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7F54E" w14:textId="39E606A0" w:rsidR="001B5D1C" w:rsidRPr="000B7B3D" w:rsidRDefault="00564F59" w:rsidP="000B7B3D">
      <w:pPr>
        <w:jc w:val="both"/>
        <w:rPr>
          <w:b/>
          <w:color w:val="000000" w:themeColor="text1"/>
        </w:rPr>
      </w:pPr>
      <w:bookmarkStart w:id="0" w:name="_gjdgxs" w:colFirst="0" w:colLast="0"/>
      <w:bookmarkEnd w:id="0"/>
      <w:r w:rsidRPr="000B7B3D">
        <w:rPr>
          <w:b/>
          <w:color w:val="000000" w:themeColor="text1"/>
        </w:rPr>
        <w:softHyphen/>
      </w:r>
      <w:r w:rsidR="00EA4A32" w:rsidRPr="000B7B3D">
        <w:rPr>
          <w:b/>
          <w:color w:val="000000" w:themeColor="text1"/>
        </w:rPr>
        <w:t>Electricity access in Mozambique: a critical policy analysis of investment, service reliability and social sustainability</w:t>
      </w:r>
    </w:p>
    <w:p w14:paraId="4B975596" w14:textId="77777777" w:rsidR="000B7B3D" w:rsidRPr="000B7B3D" w:rsidRDefault="000B7B3D" w:rsidP="000B7B3D">
      <w:pPr>
        <w:jc w:val="both"/>
        <w:rPr>
          <w:b/>
          <w:color w:val="000000" w:themeColor="text1"/>
        </w:rPr>
      </w:pPr>
    </w:p>
    <w:p w14:paraId="564BDC85" w14:textId="1DD569E6" w:rsidR="000B7B3D" w:rsidRDefault="000B7B3D" w:rsidP="000B7B3D">
      <w:pPr>
        <w:jc w:val="both"/>
        <w:rPr>
          <w:b/>
          <w:color w:val="000000" w:themeColor="text1"/>
        </w:rPr>
      </w:pPr>
      <w:r w:rsidRPr="000B7B3D">
        <w:rPr>
          <w:b/>
          <w:color w:val="000000" w:themeColor="text1"/>
        </w:rPr>
        <w:t xml:space="preserve">Author pre-print copy, final accepted version. </w:t>
      </w:r>
    </w:p>
    <w:p w14:paraId="1F4C55F4" w14:textId="77777777" w:rsidR="000B7B3D" w:rsidRPr="000B7B3D" w:rsidRDefault="000B7B3D" w:rsidP="000B7B3D">
      <w:pPr>
        <w:jc w:val="both"/>
        <w:rPr>
          <w:b/>
          <w:color w:val="000000" w:themeColor="text1"/>
        </w:rPr>
      </w:pPr>
    </w:p>
    <w:p w14:paraId="5E8BD4E1" w14:textId="77777777" w:rsidR="000B7B3D" w:rsidRDefault="000B7B3D" w:rsidP="000B7B3D">
      <w:r w:rsidRPr="000B7B3D">
        <w:rPr>
          <w:b/>
          <w:bCs/>
        </w:rPr>
        <w:t>Please cite as</w:t>
      </w:r>
      <w:r w:rsidRPr="000B7B3D">
        <w:t xml:space="preserve">: </w:t>
      </w:r>
    </w:p>
    <w:p w14:paraId="098D6D2C" w14:textId="77777777" w:rsidR="000B7B3D" w:rsidRDefault="000B7B3D" w:rsidP="000B7B3D"/>
    <w:p w14:paraId="3C52C0F6" w14:textId="27DA780E" w:rsidR="000B7B3D" w:rsidRPr="00E21AAB" w:rsidRDefault="000B7B3D" w:rsidP="000B7B3D">
      <w:pPr>
        <w:rPr>
          <w:i/>
          <w:iCs/>
        </w:rPr>
      </w:pPr>
      <w:proofErr w:type="spellStart"/>
      <w:r w:rsidRPr="000B7B3D">
        <w:t>Salite</w:t>
      </w:r>
      <w:proofErr w:type="spellEnd"/>
      <w:r w:rsidRPr="000B7B3D">
        <w:t>, D</w:t>
      </w:r>
      <w:r w:rsidR="00213A45">
        <w:t>*</w:t>
      </w:r>
      <w:r w:rsidRPr="000B7B3D">
        <w:t xml:space="preserve">., Kirshner, J., Cotton, M., Howes, L., </w:t>
      </w:r>
      <w:proofErr w:type="spellStart"/>
      <w:r w:rsidRPr="000B7B3D">
        <w:t>Cuamba</w:t>
      </w:r>
      <w:proofErr w:type="spellEnd"/>
      <w:r w:rsidRPr="000B7B3D">
        <w:t>, B.</w:t>
      </w:r>
      <w:r>
        <w:t xml:space="preserve">, </w:t>
      </w:r>
      <w:proofErr w:type="spellStart"/>
      <w:r w:rsidRPr="000B7B3D">
        <w:t>Feijó</w:t>
      </w:r>
      <w:proofErr w:type="spellEnd"/>
      <w:r w:rsidRPr="000B7B3D">
        <w:t xml:space="preserve">, J., </w:t>
      </w:r>
      <w:r>
        <w:t xml:space="preserve">and </w:t>
      </w:r>
      <w:proofErr w:type="spellStart"/>
      <w:r>
        <w:t>Zefanias</w:t>
      </w:r>
      <w:proofErr w:type="spellEnd"/>
      <w:r>
        <w:t xml:space="preserve"> </w:t>
      </w:r>
      <w:proofErr w:type="spellStart"/>
      <w:r>
        <w:t>Macome</w:t>
      </w:r>
      <w:proofErr w:type="spellEnd"/>
      <w:r>
        <w:t>, A.</w:t>
      </w:r>
      <w:r w:rsidRPr="000B7B3D">
        <w:t xml:space="preserve"> (forthcoming) Electricity access in Mozambique: a critical policy analysis of investment, service reliability and social sustainability. </w:t>
      </w:r>
      <w:r w:rsidRPr="00E21AAB">
        <w:rPr>
          <w:i/>
          <w:iCs/>
        </w:rPr>
        <w:t xml:space="preserve">Energy Research &amp; Social Science. </w:t>
      </w:r>
    </w:p>
    <w:p w14:paraId="033C84B6" w14:textId="43BBE281" w:rsidR="00213A45" w:rsidRDefault="00213A45" w:rsidP="000B7B3D"/>
    <w:p w14:paraId="19ED4509" w14:textId="04A893D2" w:rsidR="00213A45" w:rsidRPr="000B7B3D" w:rsidRDefault="00213A45" w:rsidP="000B7B3D">
      <w:r>
        <w:t xml:space="preserve">*Corresponding author. Dr Daniela </w:t>
      </w:r>
      <w:proofErr w:type="spellStart"/>
      <w:r>
        <w:t>Salite</w:t>
      </w:r>
      <w:proofErr w:type="spellEnd"/>
      <w:r>
        <w:t xml:space="preserve">. Department of Environment and Geography, University of York, UK. </w:t>
      </w:r>
      <w:hyperlink r:id="rId8" w:history="1">
        <w:r w:rsidRPr="00E4069E">
          <w:rPr>
            <w:rStyle w:val="Hyperlink"/>
          </w:rPr>
          <w:t>D.salite@york.ac.uk</w:t>
        </w:r>
      </w:hyperlink>
      <w:r>
        <w:t xml:space="preserve"> </w:t>
      </w:r>
    </w:p>
    <w:p w14:paraId="7510F449" w14:textId="77777777" w:rsidR="000B7B3D" w:rsidRPr="00BA4DB0" w:rsidRDefault="000B7B3D" w:rsidP="000B7B3D">
      <w:pPr>
        <w:jc w:val="both"/>
        <w:rPr>
          <w:b/>
          <w:color w:val="000000" w:themeColor="text1"/>
        </w:rPr>
      </w:pPr>
    </w:p>
    <w:p w14:paraId="23F49E54" w14:textId="77777777" w:rsidR="008945B8" w:rsidRDefault="008945B8" w:rsidP="000B7B3D">
      <w:pPr>
        <w:jc w:val="both"/>
        <w:rPr>
          <w:b/>
          <w:color w:val="000000" w:themeColor="text1"/>
        </w:rPr>
      </w:pPr>
      <w:bookmarkStart w:id="1" w:name="_Hlk67920021"/>
    </w:p>
    <w:p w14:paraId="2D928F6D" w14:textId="685BC72B" w:rsidR="001B5D1C" w:rsidRPr="00BA4DB0" w:rsidRDefault="00EA4A32" w:rsidP="000B7B3D">
      <w:pPr>
        <w:jc w:val="both"/>
        <w:rPr>
          <w:b/>
          <w:color w:val="000000" w:themeColor="text1"/>
        </w:rPr>
      </w:pPr>
      <w:r w:rsidRPr="00BA4DB0">
        <w:rPr>
          <w:b/>
          <w:color w:val="000000" w:themeColor="text1"/>
        </w:rPr>
        <w:t>Abstract</w:t>
      </w:r>
    </w:p>
    <w:p w14:paraId="6A950EA7" w14:textId="77777777" w:rsidR="001B5D1C" w:rsidRPr="00BA4DB0" w:rsidRDefault="001B5D1C" w:rsidP="000B7B3D">
      <w:pPr>
        <w:jc w:val="both"/>
        <w:rPr>
          <w:color w:val="000000" w:themeColor="text1"/>
        </w:rPr>
      </w:pPr>
    </w:p>
    <w:p w14:paraId="73601680" w14:textId="5D29F461" w:rsidR="001B5D1C" w:rsidRPr="00BA4DB0" w:rsidRDefault="00EA4A32" w:rsidP="000B7B3D">
      <w:pPr>
        <w:jc w:val="both"/>
        <w:rPr>
          <w:color w:val="000000" w:themeColor="text1"/>
        </w:rPr>
      </w:pPr>
      <w:r w:rsidRPr="00BA4DB0">
        <w:rPr>
          <w:color w:val="000000" w:themeColor="text1"/>
        </w:rPr>
        <w:t xml:space="preserve">Mozambique is a resource-rich energy hub, </w:t>
      </w:r>
      <w:bookmarkStart w:id="2" w:name="_Hlk67045555"/>
      <w:r w:rsidRPr="00BA4DB0">
        <w:rPr>
          <w:color w:val="000000" w:themeColor="text1"/>
        </w:rPr>
        <w:t>yet rural community access to electricity remains low, and urban centres suffer poor service quality</w:t>
      </w:r>
      <w:bookmarkEnd w:id="2"/>
      <w:r w:rsidRPr="00BA4DB0">
        <w:rPr>
          <w:color w:val="000000" w:themeColor="text1"/>
        </w:rPr>
        <w:t xml:space="preserve">. Aging transmission infrastructure, consumer growth, erratic generation, and extreme weather events exacerbate power cuts and oscillations that disrupt household activities and damage appliances. Through qualitative critical policy analysis of household (n=120) and public/private stakeholder (n=87) interviews in the four largest cities of Mozambique (Maputo, </w:t>
      </w:r>
      <w:proofErr w:type="spellStart"/>
      <w:r w:rsidRPr="00BA4DB0">
        <w:rPr>
          <w:color w:val="000000" w:themeColor="text1"/>
        </w:rPr>
        <w:t>Matola</w:t>
      </w:r>
      <w:proofErr w:type="spellEnd"/>
      <w:r w:rsidRPr="00BA4DB0">
        <w:rPr>
          <w:color w:val="000000" w:themeColor="text1"/>
        </w:rPr>
        <w:t xml:space="preserve">, Beira and </w:t>
      </w:r>
      <w:proofErr w:type="spellStart"/>
      <w:r w:rsidRPr="00BA4DB0">
        <w:rPr>
          <w:color w:val="000000" w:themeColor="text1"/>
        </w:rPr>
        <w:t>Nampula</w:t>
      </w:r>
      <w:proofErr w:type="spellEnd"/>
      <w:r w:rsidRPr="00BA4DB0">
        <w:rPr>
          <w:color w:val="000000" w:themeColor="text1"/>
        </w:rPr>
        <w:t xml:space="preserve">) we assess diverse perspectives on reliability, affordability, and investment/revenue-raising to meet SDG7 to provide clean, modern energy services for all. We find that although electricity tariffs commonly exceed household budgets, they remain politicised and are not cost-reflective – putting the national utility </w:t>
      </w:r>
      <w:proofErr w:type="spellStart"/>
      <w:r w:rsidRPr="00BA4DB0">
        <w:rPr>
          <w:i/>
          <w:color w:val="000000" w:themeColor="text1"/>
        </w:rPr>
        <w:t>Electricidade</w:t>
      </w:r>
      <w:proofErr w:type="spellEnd"/>
      <w:r w:rsidRPr="00BA4DB0">
        <w:rPr>
          <w:i/>
          <w:color w:val="000000" w:themeColor="text1"/>
        </w:rPr>
        <w:t xml:space="preserve"> de </w:t>
      </w:r>
      <w:proofErr w:type="spellStart"/>
      <w:r w:rsidRPr="00BA4DB0">
        <w:rPr>
          <w:i/>
          <w:color w:val="000000" w:themeColor="text1"/>
        </w:rPr>
        <w:t>Moçambique</w:t>
      </w:r>
      <w:proofErr w:type="spellEnd"/>
      <w:r w:rsidRPr="00BA4DB0">
        <w:rPr>
          <w:color w:val="000000" w:themeColor="text1"/>
        </w:rPr>
        <w:t xml:space="preserve"> E.P. (EDM) into growing debt and imminent insolvency</w:t>
      </w:r>
      <w:r w:rsidR="00181284" w:rsidRPr="00BA4DB0">
        <w:rPr>
          <w:color w:val="000000" w:themeColor="text1"/>
        </w:rPr>
        <w:t>, hindering its ability to ensure reliable, quality and affordable services</w:t>
      </w:r>
      <w:r w:rsidRPr="00BA4DB0">
        <w:rPr>
          <w:color w:val="000000" w:themeColor="text1"/>
        </w:rPr>
        <w:t xml:space="preserve">. We </w:t>
      </w:r>
      <w:r w:rsidR="00A75510" w:rsidRPr="00BA4DB0">
        <w:rPr>
          <w:color w:val="000000" w:themeColor="text1"/>
        </w:rPr>
        <w:t xml:space="preserve">recommend </w:t>
      </w:r>
      <w:r w:rsidR="00184A28" w:rsidRPr="00BA4DB0">
        <w:rPr>
          <w:color w:val="000000" w:themeColor="text1"/>
        </w:rPr>
        <w:t xml:space="preserve">unbundling </w:t>
      </w:r>
      <w:r w:rsidR="0026115A" w:rsidRPr="00BA4DB0">
        <w:rPr>
          <w:color w:val="000000" w:themeColor="text1"/>
        </w:rPr>
        <w:t xml:space="preserve">the electricity sector to enable </w:t>
      </w:r>
      <w:r w:rsidR="00540FEF" w:rsidRPr="00BA4DB0">
        <w:rPr>
          <w:color w:val="000000" w:themeColor="text1"/>
        </w:rPr>
        <w:t>EDM</w:t>
      </w:r>
      <w:r w:rsidR="009F31BD" w:rsidRPr="00BA4DB0">
        <w:rPr>
          <w:color w:val="000000" w:themeColor="text1"/>
        </w:rPr>
        <w:t xml:space="preserve"> and the energy regulator (</w:t>
      </w:r>
      <w:proofErr w:type="spellStart"/>
      <w:r w:rsidR="009F31BD" w:rsidRPr="00BA4DB0">
        <w:rPr>
          <w:i/>
          <w:color w:val="000000" w:themeColor="text1"/>
        </w:rPr>
        <w:t>Autoridade</w:t>
      </w:r>
      <w:proofErr w:type="spellEnd"/>
      <w:r w:rsidR="009F31BD" w:rsidRPr="00BA4DB0">
        <w:rPr>
          <w:i/>
          <w:color w:val="000000" w:themeColor="text1"/>
        </w:rPr>
        <w:t xml:space="preserve"> </w:t>
      </w:r>
      <w:proofErr w:type="spellStart"/>
      <w:r w:rsidR="009F31BD" w:rsidRPr="00BA4DB0">
        <w:rPr>
          <w:i/>
          <w:color w:val="000000" w:themeColor="text1"/>
        </w:rPr>
        <w:t>Reguladora</w:t>
      </w:r>
      <w:proofErr w:type="spellEnd"/>
      <w:r w:rsidR="009F31BD" w:rsidRPr="00BA4DB0">
        <w:rPr>
          <w:i/>
          <w:color w:val="000000" w:themeColor="text1"/>
        </w:rPr>
        <w:t xml:space="preserve"> de </w:t>
      </w:r>
      <w:proofErr w:type="spellStart"/>
      <w:r w:rsidR="009F31BD" w:rsidRPr="00BA4DB0">
        <w:rPr>
          <w:i/>
          <w:color w:val="000000" w:themeColor="text1"/>
        </w:rPr>
        <w:t>Energia</w:t>
      </w:r>
      <w:proofErr w:type="spellEnd"/>
      <w:r w:rsidR="009F31BD" w:rsidRPr="00BA4DB0">
        <w:rPr>
          <w:color w:val="000000" w:themeColor="text1"/>
        </w:rPr>
        <w:t xml:space="preserve"> – ARENE</w:t>
      </w:r>
      <w:r w:rsidR="009B5CC3" w:rsidRPr="00BA4DB0">
        <w:rPr>
          <w:color w:val="000000" w:themeColor="text1"/>
        </w:rPr>
        <w:t>)</w:t>
      </w:r>
      <w:r w:rsidR="00540FEF" w:rsidRPr="00BA4DB0">
        <w:rPr>
          <w:color w:val="000000" w:themeColor="text1"/>
        </w:rPr>
        <w:t xml:space="preserve"> to be managed independently,</w:t>
      </w:r>
      <w:r w:rsidR="009F31BD" w:rsidRPr="00BA4DB0">
        <w:rPr>
          <w:color w:val="000000" w:themeColor="text1"/>
        </w:rPr>
        <w:t xml:space="preserve"> and</w:t>
      </w:r>
      <w:r w:rsidR="00540FEF" w:rsidRPr="00BA4DB0">
        <w:rPr>
          <w:color w:val="000000" w:themeColor="text1"/>
        </w:rPr>
        <w:t xml:space="preserve"> reduc</w:t>
      </w:r>
      <w:r w:rsidR="00A75510" w:rsidRPr="00BA4DB0">
        <w:rPr>
          <w:color w:val="000000" w:themeColor="text1"/>
        </w:rPr>
        <w:t>ing</w:t>
      </w:r>
      <w:r w:rsidR="00540FEF" w:rsidRPr="00BA4DB0">
        <w:rPr>
          <w:color w:val="000000" w:themeColor="text1"/>
        </w:rPr>
        <w:t xml:space="preserve"> state-induced inefficiencies</w:t>
      </w:r>
      <w:r w:rsidR="009F31BD" w:rsidRPr="00BA4DB0">
        <w:rPr>
          <w:color w:val="000000" w:themeColor="text1"/>
        </w:rPr>
        <w:t xml:space="preserve"> that </w:t>
      </w:r>
      <w:r w:rsidR="00E62BF9" w:rsidRPr="00BA4DB0">
        <w:rPr>
          <w:color w:val="000000" w:themeColor="text1"/>
        </w:rPr>
        <w:t>limit</w:t>
      </w:r>
      <w:r w:rsidR="009F31BD" w:rsidRPr="00BA4DB0">
        <w:rPr>
          <w:color w:val="000000" w:themeColor="text1"/>
        </w:rPr>
        <w:t xml:space="preserve"> </w:t>
      </w:r>
      <w:r w:rsidR="009B5CC3" w:rsidRPr="00BA4DB0">
        <w:rPr>
          <w:color w:val="000000" w:themeColor="text1"/>
        </w:rPr>
        <w:t xml:space="preserve">their ability to make transparent </w:t>
      </w:r>
      <w:r w:rsidR="00E62BF9" w:rsidRPr="00BA4DB0">
        <w:rPr>
          <w:color w:val="000000" w:themeColor="text1"/>
        </w:rPr>
        <w:t xml:space="preserve">and fair </w:t>
      </w:r>
      <w:r w:rsidR="009B5CC3" w:rsidRPr="00BA4DB0">
        <w:rPr>
          <w:color w:val="000000" w:themeColor="text1"/>
        </w:rPr>
        <w:t>decisions on tariffs</w:t>
      </w:r>
      <w:r w:rsidR="00E62BF9" w:rsidRPr="00BA4DB0">
        <w:rPr>
          <w:color w:val="000000" w:themeColor="text1"/>
        </w:rPr>
        <w:t xml:space="preserve">, </w:t>
      </w:r>
      <w:r w:rsidR="009F31BD" w:rsidRPr="00BA4DB0">
        <w:rPr>
          <w:color w:val="000000" w:themeColor="text1"/>
        </w:rPr>
        <w:t xml:space="preserve">their </w:t>
      </w:r>
      <w:r w:rsidR="00E62BF9" w:rsidRPr="00BA4DB0">
        <w:rPr>
          <w:color w:val="000000" w:themeColor="text1"/>
        </w:rPr>
        <w:t xml:space="preserve">institutional capacity and </w:t>
      </w:r>
      <w:r w:rsidR="009F31BD" w:rsidRPr="00BA4DB0">
        <w:rPr>
          <w:color w:val="000000" w:themeColor="text1"/>
        </w:rPr>
        <w:t>performance</w:t>
      </w:r>
      <w:r w:rsidR="00E62BF9" w:rsidRPr="00BA4DB0">
        <w:rPr>
          <w:color w:val="000000" w:themeColor="text1"/>
        </w:rPr>
        <w:t>,</w:t>
      </w:r>
      <w:r w:rsidR="009F31BD" w:rsidRPr="00BA4DB0">
        <w:rPr>
          <w:color w:val="000000" w:themeColor="text1"/>
        </w:rPr>
        <w:t xml:space="preserve"> and the development of the power sector</w:t>
      </w:r>
      <w:r w:rsidR="00540FEF" w:rsidRPr="00BA4DB0">
        <w:rPr>
          <w:color w:val="000000" w:themeColor="text1"/>
        </w:rPr>
        <w:t xml:space="preserve">. </w:t>
      </w:r>
    </w:p>
    <w:bookmarkEnd w:id="1"/>
    <w:p w14:paraId="484C13AD" w14:textId="77777777" w:rsidR="001B5D1C" w:rsidRPr="00BA4DB0" w:rsidRDefault="001B5D1C" w:rsidP="000B7B3D">
      <w:pPr>
        <w:jc w:val="both"/>
        <w:rPr>
          <w:color w:val="000000" w:themeColor="text1"/>
        </w:rPr>
      </w:pPr>
    </w:p>
    <w:p w14:paraId="299BB255" w14:textId="77777777" w:rsidR="001B5D1C" w:rsidRPr="00BA4DB0" w:rsidRDefault="00EA4A32" w:rsidP="000B7B3D">
      <w:pPr>
        <w:jc w:val="both"/>
        <w:rPr>
          <w:color w:val="000000" w:themeColor="text1"/>
        </w:rPr>
      </w:pPr>
      <w:r w:rsidRPr="00BA4DB0">
        <w:rPr>
          <w:b/>
          <w:color w:val="000000" w:themeColor="text1"/>
        </w:rPr>
        <w:t>Keywords:</w:t>
      </w:r>
      <w:r w:rsidRPr="00BA4DB0">
        <w:rPr>
          <w:color w:val="000000" w:themeColor="text1"/>
        </w:rPr>
        <w:t xml:space="preserve"> Electricity access; Mozambique; critical policy analysis; electricity tariffs; SDG7</w:t>
      </w:r>
    </w:p>
    <w:p w14:paraId="4AB8917B" w14:textId="77777777" w:rsidR="00C977C0" w:rsidRPr="00BA4DB0" w:rsidRDefault="00C977C0" w:rsidP="000B7B3D">
      <w:pPr>
        <w:jc w:val="both"/>
        <w:rPr>
          <w:color w:val="000000" w:themeColor="text1"/>
        </w:rPr>
      </w:pPr>
    </w:p>
    <w:p w14:paraId="6961783B" w14:textId="5B4E4C0B" w:rsidR="00DD08A9" w:rsidRPr="00BA4DB0" w:rsidRDefault="00DD08A9" w:rsidP="000B7B3D">
      <w:pPr>
        <w:jc w:val="both"/>
        <w:rPr>
          <w:color w:val="000000" w:themeColor="text1"/>
        </w:rPr>
      </w:pPr>
    </w:p>
    <w:p w14:paraId="2BA88149" w14:textId="77777777" w:rsidR="001B5D1C" w:rsidRPr="00BA4DB0" w:rsidRDefault="00EA4A32" w:rsidP="000B7B3D">
      <w:pPr>
        <w:numPr>
          <w:ilvl w:val="0"/>
          <w:numId w:val="2"/>
        </w:numPr>
        <w:pBdr>
          <w:top w:val="nil"/>
          <w:left w:val="nil"/>
          <w:bottom w:val="nil"/>
          <w:right w:val="nil"/>
          <w:between w:val="nil"/>
        </w:pBdr>
        <w:jc w:val="both"/>
        <w:rPr>
          <w:color w:val="000000" w:themeColor="text1"/>
        </w:rPr>
      </w:pPr>
      <w:bookmarkStart w:id="3" w:name="_30j0zll" w:colFirst="0" w:colLast="0"/>
      <w:bookmarkEnd w:id="3"/>
      <w:r w:rsidRPr="00BA4DB0">
        <w:rPr>
          <w:b/>
          <w:color w:val="000000" w:themeColor="text1"/>
        </w:rPr>
        <w:t>Introduction</w:t>
      </w:r>
    </w:p>
    <w:p w14:paraId="7A748C9B" w14:textId="77777777" w:rsidR="001B5D1C" w:rsidRPr="00BA4DB0" w:rsidRDefault="001B5D1C" w:rsidP="000B7B3D">
      <w:pPr>
        <w:jc w:val="both"/>
        <w:rPr>
          <w:color w:val="000000" w:themeColor="text1"/>
        </w:rPr>
      </w:pPr>
    </w:p>
    <w:p w14:paraId="32C04C40" w14:textId="47F82031" w:rsidR="006A32D1" w:rsidRPr="00BA4DB0" w:rsidRDefault="00EA4A32" w:rsidP="000B7B3D">
      <w:pPr>
        <w:jc w:val="both"/>
        <w:rPr>
          <w:color w:val="000000" w:themeColor="text1"/>
        </w:rPr>
      </w:pPr>
      <w:r w:rsidRPr="00BA4DB0">
        <w:rPr>
          <w:color w:val="000000" w:themeColor="text1"/>
        </w:rPr>
        <w:t>Electricity access is a cornerstone of global socio-economic development, poverty reduction and human wellbeing [1]. Electricity provides multiple benefits, from improved manufacturing capability, telecommunications and business development opportunities, to domestic lighting and refrigeration that directly improve employment, income, social networking opportunities, healthcare</w:t>
      </w:r>
      <w:r w:rsidR="0060319C" w:rsidRPr="00BA4DB0">
        <w:rPr>
          <w:color w:val="000000" w:themeColor="text1"/>
        </w:rPr>
        <w:t>,</w:t>
      </w:r>
      <w:r w:rsidRPr="00BA4DB0">
        <w:rPr>
          <w:color w:val="000000" w:themeColor="text1"/>
        </w:rPr>
        <w:t xml:space="preserve"> and night-time education opportunities [2]. </w:t>
      </w:r>
      <w:r w:rsidR="003B481F" w:rsidRPr="00BA4DB0">
        <w:rPr>
          <w:color w:val="000000" w:themeColor="text1"/>
        </w:rPr>
        <w:t>Recognition of the soci</w:t>
      </w:r>
      <w:r w:rsidR="00743E1A" w:rsidRPr="00BA4DB0">
        <w:rPr>
          <w:color w:val="000000" w:themeColor="text1"/>
        </w:rPr>
        <w:t>o-economic</w:t>
      </w:r>
      <w:r w:rsidR="003B481F" w:rsidRPr="00BA4DB0">
        <w:rPr>
          <w:color w:val="000000" w:themeColor="text1"/>
        </w:rPr>
        <w:t xml:space="preserve"> development value of </w:t>
      </w:r>
      <w:r w:rsidRPr="00BA4DB0">
        <w:rPr>
          <w:color w:val="000000" w:themeColor="text1"/>
        </w:rPr>
        <w:t>energy</w:t>
      </w:r>
      <w:r w:rsidR="003B481F" w:rsidRPr="00BA4DB0">
        <w:rPr>
          <w:color w:val="000000" w:themeColor="text1"/>
        </w:rPr>
        <w:t xml:space="preserve"> service improvements has led to a range of policy initiatives</w:t>
      </w:r>
      <w:r w:rsidR="0060319C" w:rsidRPr="00BA4DB0">
        <w:rPr>
          <w:color w:val="000000" w:themeColor="text1"/>
        </w:rPr>
        <w:t xml:space="preserve">, notably </w:t>
      </w:r>
      <w:r w:rsidR="003B481F" w:rsidRPr="00BA4DB0">
        <w:rPr>
          <w:color w:val="000000" w:themeColor="text1"/>
        </w:rPr>
        <w:t>the</w:t>
      </w:r>
      <w:r w:rsidR="005679B6" w:rsidRPr="00BA4DB0">
        <w:rPr>
          <w:color w:val="000000" w:themeColor="text1"/>
        </w:rPr>
        <w:t xml:space="preserve"> </w:t>
      </w:r>
      <w:r w:rsidRPr="00BA4DB0">
        <w:rPr>
          <w:color w:val="000000" w:themeColor="text1"/>
        </w:rPr>
        <w:t>Sustainable Energy for All (SE4All)</w:t>
      </w:r>
      <w:r w:rsidR="003B481F" w:rsidRPr="00BA4DB0">
        <w:rPr>
          <w:color w:val="000000" w:themeColor="text1"/>
        </w:rPr>
        <w:t xml:space="preserve"> platform aim</w:t>
      </w:r>
      <w:r w:rsidR="0060319C" w:rsidRPr="00BA4DB0">
        <w:rPr>
          <w:color w:val="000000" w:themeColor="text1"/>
        </w:rPr>
        <w:t>ed</w:t>
      </w:r>
      <w:r w:rsidR="003B481F" w:rsidRPr="00BA4DB0">
        <w:rPr>
          <w:color w:val="000000" w:themeColor="text1"/>
        </w:rPr>
        <w:t xml:space="preserve"> </w:t>
      </w:r>
      <w:r w:rsidR="0060319C" w:rsidRPr="00BA4DB0">
        <w:rPr>
          <w:color w:val="000000" w:themeColor="text1"/>
        </w:rPr>
        <w:t xml:space="preserve">at </w:t>
      </w:r>
      <w:r w:rsidR="003B481F" w:rsidRPr="00BA4DB0">
        <w:rPr>
          <w:color w:val="000000" w:themeColor="text1"/>
        </w:rPr>
        <w:t>provid</w:t>
      </w:r>
      <w:r w:rsidR="0060319C" w:rsidRPr="00BA4DB0">
        <w:rPr>
          <w:color w:val="000000" w:themeColor="text1"/>
        </w:rPr>
        <w:t>ing</w:t>
      </w:r>
      <w:r w:rsidR="003B481F" w:rsidRPr="00BA4DB0">
        <w:rPr>
          <w:color w:val="000000" w:themeColor="text1"/>
        </w:rPr>
        <w:t xml:space="preserve"> </w:t>
      </w:r>
      <w:r w:rsidRPr="00BA4DB0">
        <w:rPr>
          <w:color w:val="000000" w:themeColor="text1"/>
        </w:rPr>
        <w:t>“modern energy services” target</w:t>
      </w:r>
      <w:r w:rsidR="003B481F" w:rsidRPr="00BA4DB0">
        <w:rPr>
          <w:color w:val="000000" w:themeColor="text1"/>
        </w:rPr>
        <w:t xml:space="preserve">ed at </w:t>
      </w:r>
      <w:r w:rsidRPr="00BA4DB0">
        <w:rPr>
          <w:color w:val="000000" w:themeColor="text1"/>
        </w:rPr>
        <w:t>underserved and geographically remote rural communities where grid connections are</w:t>
      </w:r>
      <w:r w:rsidR="005105C0" w:rsidRPr="00BA4DB0">
        <w:rPr>
          <w:color w:val="000000" w:themeColor="text1"/>
        </w:rPr>
        <w:t xml:space="preserve"> limited or </w:t>
      </w:r>
      <w:r w:rsidRPr="00BA4DB0">
        <w:rPr>
          <w:color w:val="000000" w:themeColor="text1"/>
        </w:rPr>
        <w:t xml:space="preserve">non-existent. </w:t>
      </w:r>
      <w:r w:rsidR="004C7DF6" w:rsidRPr="00BA4DB0">
        <w:rPr>
          <w:color w:val="000000" w:themeColor="text1"/>
        </w:rPr>
        <w:t>Such</w:t>
      </w:r>
      <w:r w:rsidRPr="00BA4DB0">
        <w:rPr>
          <w:color w:val="000000" w:themeColor="text1"/>
        </w:rPr>
        <w:t xml:space="preserve"> interventions </w:t>
      </w:r>
      <w:r w:rsidR="004C7DF6" w:rsidRPr="00BA4DB0">
        <w:rPr>
          <w:color w:val="000000" w:themeColor="text1"/>
        </w:rPr>
        <w:t xml:space="preserve">are vital for many rural communities, </w:t>
      </w:r>
      <w:r w:rsidR="0060319C" w:rsidRPr="00BA4DB0">
        <w:rPr>
          <w:color w:val="000000" w:themeColor="text1"/>
        </w:rPr>
        <w:t xml:space="preserve">however, for </w:t>
      </w:r>
      <w:r w:rsidRPr="00BA4DB0">
        <w:rPr>
          <w:color w:val="000000" w:themeColor="text1"/>
        </w:rPr>
        <w:t xml:space="preserve">urban and peri-urban residents </w:t>
      </w:r>
      <w:r w:rsidR="00F15C30" w:rsidRPr="00BA4DB0">
        <w:rPr>
          <w:color w:val="000000" w:themeColor="text1"/>
        </w:rPr>
        <w:t>connected to</w:t>
      </w:r>
      <w:r w:rsidRPr="00BA4DB0">
        <w:rPr>
          <w:color w:val="000000" w:themeColor="text1"/>
        </w:rPr>
        <w:t xml:space="preserve"> </w:t>
      </w:r>
      <w:r w:rsidR="004C7DF6" w:rsidRPr="00BA4DB0">
        <w:rPr>
          <w:color w:val="000000" w:themeColor="text1"/>
        </w:rPr>
        <w:t>centralised</w:t>
      </w:r>
      <w:r w:rsidRPr="00BA4DB0">
        <w:rPr>
          <w:color w:val="000000" w:themeColor="text1"/>
        </w:rPr>
        <w:t xml:space="preserve"> grid </w:t>
      </w:r>
      <w:r w:rsidR="005105C0" w:rsidRPr="00BA4DB0">
        <w:rPr>
          <w:color w:val="000000" w:themeColor="text1"/>
        </w:rPr>
        <w:t xml:space="preserve">networks </w:t>
      </w:r>
      <w:r w:rsidR="00D17481" w:rsidRPr="00BA4DB0">
        <w:rPr>
          <w:color w:val="000000" w:themeColor="text1"/>
        </w:rPr>
        <w:t xml:space="preserve">other challenges electricity access remain – particularly relating to </w:t>
      </w:r>
      <w:r w:rsidR="0060319C" w:rsidRPr="00BA4DB0">
        <w:rPr>
          <w:color w:val="000000" w:themeColor="text1"/>
        </w:rPr>
        <w:t xml:space="preserve">consistent service </w:t>
      </w:r>
      <w:r w:rsidRPr="00BA4DB0">
        <w:rPr>
          <w:color w:val="000000" w:themeColor="text1"/>
        </w:rPr>
        <w:lastRenderedPageBreak/>
        <w:t xml:space="preserve">reliability, affordability and quality </w:t>
      </w:r>
      <w:r w:rsidR="00114182" w:rsidRPr="00BA4DB0">
        <w:rPr>
          <w:color w:val="000000" w:themeColor="text1"/>
        </w:rPr>
        <w:t>[3</w:t>
      </w:r>
      <w:r w:rsidRPr="00BA4DB0">
        <w:rPr>
          <w:color w:val="000000" w:themeColor="text1"/>
        </w:rPr>
        <w:t xml:space="preserve">; </w:t>
      </w:r>
      <w:r w:rsidR="00114182" w:rsidRPr="00BA4DB0">
        <w:rPr>
          <w:color w:val="000000" w:themeColor="text1"/>
        </w:rPr>
        <w:t>4</w:t>
      </w:r>
      <w:r w:rsidRPr="00BA4DB0">
        <w:rPr>
          <w:color w:val="000000" w:themeColor="text1"/>
        </w:rPr>
        <w:t xml:space="preserve">]. </w:t>
      </w:r>
      <w:r w:rsidR="004C7DF6" w:rsidRPr="00BA4DB0">
        <w:rPr>
          <w:color w:val="000000" w:themeColor="text1"/>
        </w:rPr>
        <w:t xml:space="preserve">These factors </w:t>
      </w:r>
      <w:r w:rsidRPr="00BA4DB0">
        <w:rPr>
          <w:color w:val="000000" w:themeColor="text1"/>
        </w:rPr>
        <w:t>remain major barriers for economic growth and development for many parts of sub-Saharan Africa (SSA) [</w:t>
      </w:r>
      <w:r w:rsidR="00395ABB" w:rsidRPr="00BA4DB0">
        <w:rPr>
          <w:color w:val="000000" w:themeColor="text1"/>
        </w:rPr>
        <w:t>5</w:t>
      </w:r>
      <w:r w:rsidRPr="00BA4DB0">
        <w:rPr>
          <w:color w:val="000000" w:themeColor="text1"/>
        </w:rPr>
        <w:t xml:space="preserve">]. </w:t>
      </w:r>
    </w:p>
    <w:p w14:paraId="4CBE9566" w14:textId="77777777" w:rsidR="006A32D1" w:rsidRPr="00BA4DB0" w:rsidRDefault="006A32D1" w:rsidP="000B7B3D">
      <w:pPr>
        <w:jc w:val="both"/>
        <w:rPr>
          <w:color w:val="000000" w:themeColor="text1"/>
        </w:rPr>
      </w:pPr>
    </w:p>
    <w:p w14:paraId="64431443" w14:textId="42EB7DCC" w:rsidR="001B5D1C" w:rsidRPr="00BA4DB0" w:rsidRDefault="006A32D1" w:rsidP="000B7B3D">
      <w:pPr>
        <w:jc w:val="both"/>
        <w:rPr>
          <w:color w:val="000000" w:themeColor="text1"/>
        </w:rPr>
      </w:pPr>
      <w:r w:rsidRPr="00BA4DB0">
        <w:rPr>
          <w:color w:val="000000" w:themeColor="text1"/>
        </w:rPr>
        <w:t xml:space="preserve">For many </w:t>
      </w:r>
      <w:r w:rsidR="00D17481" w:rsidRPr="00BA4DB0">
        <w:rPr>
          <w:color w:val="000000" w:themeColor="text1"/>
        </w:rPr>
        <w:t xml:space="preserve">SSA </w:t>
      </w:r>
      <w:r w:rsidR="00EA4A32" w:rsidRPr="00BA4DB0">
        <w:rPr>
          <w:color w:val="000000" w:themeColor="text1"/>
        </w:rPr>
        <w:t>countries</w:t>
      </w:r>
      <w:r w:rsidR="005105C0" w:rsidRPr="00BA4DB0">
        <w:rPr>
          <w:color w:val="000000" w:themeColor="text1"/>
        </w:rPr>
        <w:t>,</w:t>
      </w:r>
      <w:r w:rsidR="00EA4A32" w:rsidRPr="00BA4DB0">
        <w:rPr>
          <w:color w:val="000000" w:themeColor="text1"/>
        </w:rPr>
        <w:t xml:space="preserve"> </w:t>
      </w:r>
      <w:r w:rsidRPr="00BA4DB0">
        <w:rPr>
          <w:color w:val="000000" w:themeColor="text1"/>
        </w:rPr>
        <w:t>the cost of electricity service provision and its relationship to public expenditure and revenue-raising remain key development concerns.</w:t>
      </w:r>
      <w:r w:rsidR="005679B6" w:rsidRPr="00BA4DB0">
        <w:rPr>
          <w:color w:val="000000" w:themeColor="text1"/>
        </w:rPr>
        <w:t xml:space="preserve"> </w:t>
      </w:r>
      <w:r w:rsidR="00976324" w:rsidRPr="00BA4DB0">
        <w:rPr>
          <w:color w:val="000000" w:themeColor="text1"/>
        </w:rPr>
        <w:t>Yet, e</w:t>
      </w:r>
      <w:r w:rsidRPr="00BA4DB0">
        <w:rPr>
          <w:color w:val="000000" w:themeColor="text1"/>
        </w:rPr>
        <w:t>lectricity tariffs</w:t>
      </w:r>
      <w:r w:rsidR="00EA4A32" w:rsidRPr="00BA4DB0">
        <w:rPr>
          <w:color w:val="000000" w:themeColor="text1"/>
        </w:rPr>
        <w:t xml:space="preserve"> are </w:t>
      </w:r>
      <w:r w:rsidRPr="00BA4DB0">
        <w:rPr>
          <w:color w:val="000000" w:themeColor="text1"/>
        </w:rPr>
        <w:t xml:space="preserve">often </w:t>
      </w:r>
      <w:r w:rsidR="00EA4A32" w:rsidRPr="00BA4DB0">
        <w:rPr>
          <w:color w:val="000000" w:themeColor="text1"/>
        </w:rPr>
        <w:t>not cost-reflective</w:t>
      </w:r>
      <w:r w:rsidRPr="00BA4DB0">
        <w:rPr>
          <w:color w:val="000000" w:themeColor="text1"/>
        </w:rPr>
        <w:t xml:space="preserve"> – they do not cover the </w:t>
      </w:r>
      <w:r w:rsidR="00FF15E3" w:rsidRPr="00BA4DB0">
        <w:rPr>
          <w:color w:val="000000" w:themeColor="text1"/>
        </w:rPr>
        <w:t xml:space="preserve">full </w:t>
      </w:r>
      <w:r w:rsidRPr="00BA4DB0">
        <w:rPr>
          <w:color w:val="000000" w:themeColor="text1"/>
        </w:rPr>
        <w:t>cost of infrastructure investment plans, maintenance costs</w:t>
      </w:r>
      <w:r w:rsidR="00735273" w:rsidRPr="00BA4DB0">
        <w:rPr>
          <w:color w:val="000000" w:themeColor="text1"/>
        </w:rPr>
        <w:t>,</w:t>
      </w:r>
      <w:r w:rsidRPr="00BA4DB0">
        <w:rPr>
          <w:color w:val="000000" w:themeColor="text1"/>
        </w:rPr>
        <w:t xml:space="preserve"> technology upgrades</w:t>
      </w:r>
      <w:r w:rsidR="00735273" w:rsidRPr="00BA4DB0">
        <w:rPr>
          <w:color w:val="000000" w:themeColor="text1"/>
        </w:rPr>
        <w:t xml:space="preserve"> and power purchases</w:t>
      </w:r>
      <w:r w:rsidRPr="00BA4DB0">
        <w:rPr>
          <w:color w:val="000000" w:themeColor="text1"/>
        </w:rPr>
        <w:t>. However,</w:t>
      </w:r>
      <w:r w:rsidR="00EA4A32" w:rsidRPr="00BA4DB0">
        <w:rPr>
          <w:color w:val="000000" w:themeColor="text1"/>
        </w:rPr>
        <w:t xml:space="preserve"> </w:t>
      </w:r>
      <w:r w:rsidRPr="00BA4DB0">
        <w:rPr>
          <w:color w:val="000000" w:themeColor="text1"/>
        </w:rPr>
        <w:t>tariffs</w:t>
      </w:r>
      <w:r w:rsidR="00857456" w:rsidRPr="00BA4DB0">
        <w:rPr>
          <w:color w:val="000000" w:themeColor="text1"/>
        </w:rPr>
        <w:t xml:space="preserve"> </w:t>
      </w:r>
      <w:r w:rsidRPr="00BA4DB0">
        <w:rPr>
          <w:color w:val="000000" w:themeColor="text1"/>
        </w:rPr>
        <w:t xml:space="preserve">in SSA </w:t>
      </w:r>
      <w:r w:rsidR="00D17481" w:rsidRPr="00BA4DB0">
        <w:rPr>
          <w:color w:val="000000" w:themeColor="text1"/>
        </w:rPr>
        <w:t xml:space="preserve">countries commonly rank </w:t>
      </w:r>
      <w:r w:rsidR="00EA4A32" w:rsidRPr="00BA4DB0">
        <w:rPr>
          <w:color w:val="000000" w:themeColor="text1"/>
        </w:rPr>
        <w:t>among the highest in the world</w:t>
      </w:r>
      <w:r w:rsidR="00EA4A32" w:rsidRPr="00BA4DB0">
        <w:rPr>
          <w:color w:val="000000" w:themeColor="text1"/>
          <w:vertAlign w:val="superscript"/>
        </w:rPr>
        <w:footnoteReference w:id="1"/>
      </w:r>
      <w:r w:rsidR="00EA4A32" w:rsidRPr="00BA4DB0">
        <w:rPr>
          <w:color w:val="000000" w:themeColor="text1"/>
        </w:rPr>
        <w:t xml:space="preserve">, imposing substantial constraints on socio-economic development and quality of life </w:t>
      </w:r>
      <w:r w:rsidR="00871F0A" w:rsidRPr="00BA4DB0">
        <w:rPr>
          <w:color w:val="000000" w:themeColor="text1"/>
        </w:rPr>
        <w:t>[</w:t>
      </w:r>
      <w:r w:rsidR="00EC1F38" w:rsidRPr="00BA4DB0">
        <w:rPr>
          <w:color w:val="000000" w:themeColor="text1"/>
        </w:rPr>
        <w:t>7</w:t>
      </w:r>
      <w:r w:rsidR="00871F0A" w:rsidRPr="00BA4DB0">
        <w:rPr>
          <w:color w:val="000000" w:themeColor="text1"/>
        </w:rPr>
        <w:t>]</w:t>
      </w:r>
      <w:r w:rsidR="00EA4A32" w:rsidRPr="00BA4DB0">
        <w:rPr>
          <w:color w:val="000000" w:themeColor="text1"/>
        </w:rPr>
        <w:t xml:space="preserve">. </w:t>
      </w:r>
      <w:r w:rsidR="00A568B1" w:rsidRPr="00BA4DB0">
        <w:rPr>
          <w:color w:val="000000" w:themeColor="text1"/>
        </w:rPr>
        <w:t>An estimated</w:t>
      </w:r>
      <w:r w:rsidR="00EA4A32" w:rsidRPr="00BA4DB0">
        <w:rPr>
          <w:color w:val="000000" w:themeColor="text1"/>
        </w:rPr>
        <w:t xml:space="preserve"> 57%</w:t>
      </w:r>
      <w:r w:rsidR="00A568B1" w:rsidRPr="00BA4DB0">
        <w:rPr>
          <w:color w:val="000000" w:themeColor="text1"/>
        </w:rPr>
        <w:t xml:space="preserve"> </w:t>
      </w:r>
      <w:r w:rsidR="00EA4A32" w:rsidRPr="00BA4DB0">
        <w:rPr>
          <w:color w:val="000000" w:themeColor="text1"/>
        </w:rPr>
        <w:t>of African households and businesses experience electricity reliability issues</w:t>
      </w:r>
      <w:r w:rsidR="00D17481" w:rsidRPr="00BA4DB0">
        <w:rPr>
          <w:color w:val="000000" w:themeColor="text1"/>
        </w:rPr>
        <w:t xml:space="preserve"> </w:t>
      </w:r>
      <w:r w:rsidR="00EA4A32" w:rsidRPr="00BA4DB0">
        <w:rPr>
          <w:color w:val="000000" w:themeColor="text1"/>
        </w:rPr>
        <w:t>such as frequent, unpredictable power outages lasting for hours or days [</w:t>
      </w:r>
      <w:r w:rsidR="00114182" w:rsidRPr="00BA4DB0">
        <w:rPr>
          <w:color w:val="000000" w:themeColor="text1"/>
        </w:rPr>
        <w:t>4</w:t>
      </w:r>
      <w:r w:rsidR="00EA4A32" w:rsidRPr="00BA4DB0">
        <w:rPr>
          <w:color w:val="000000" w:themeColor="text1"/>
        </w:rPr>
        <w:t xml:space="preserve">; </w:t>
      </w:r>
      <w:r w:rsidR="00EC1F38" w:rsidRPr="00BA4DB0">
        <w:rPr>
          <w:color w:val="000000" w:themeColor="text1"/>
        </w:rPr>
        <w:t>7</w:t>
      </w:r>
      <w:r w:rsidR="00871F0A" w:rsidRPr="00BA4DB0">
        <w:rPr>
          <w:color w:val="000000" w:themeColor="text1"/>
        </w:rPr>
        <w:t>]</w:t>
      </w:r>
      <w:r w:rsidR="00EA4A32" w:rsidRPr="00BA4DB0">
        <w:rPr>
          <w:color w:val="000000" w:themeColor="text1"/>
        </w:rPr>
        <w:t xml:space="preserve">. Some SSA countries with the largest electricity access deficit, such as Kenya, Uganda and Mozambique, experience at least one power outage per week </w:t>
      </w:r>
      <w:r w:rsidR="003B237F" w:rsidRPr="00BA4DB0">
        <w:rPr>
          <w:color w:val="000000" w:themeColor="text1"/>
        </w:rPr>
        <w:t>[</w:t>
      </w:r>
      <w:r w:rsidR="00CF0874" w:rsidRPr="00BA4DB0">
        <w:rPr>
          <w:color w:val="000000" w:themeColor="text1"/>
        </w:rPr>
        <w:t>8</w:t>
      </w:r>
      <w:r w:rsidR="003B237F" w:rsidRPr="00BA4DB0">
        <w:rPr>
          <w:color w:val="000000" w:themeColor="text1"/>
        </w:rPr>
        <w:t>]</w:t>
      </w:r>
      <w:r w:rsidR="00EA4A32" w:rsidRPr="00BA4DB0">
        <w:rPr>
          <w:color w:val="000000" w:themeColor="text1"/>
        </w:rPr>
        <w:t>.</w:t>
      </w:r>
    </w:p>
    <w:p w14:paraId="7C6D3537" w14:textId="77777777" w:rsidR="001B5D1C" w:rsidRPr="00BA4DB0" w:rsidRDefault="001B5D1C" w:rsidP="000B7B3D">
      <w:pPr>
        <w:jc w:val="both"/>
        <w:rPr>
          <w:color w:val="000000" w:themeColor="text1"/>
        </w:rPr>
      </w:pPr>
    </w:p>
    <w:p w14:paraId="2E4183AE" w14:textId="12D0F96E" w:rsidR="00BD0A95" w:rsidRPr="00BA4DB0" w:rsidRDefault="00A62E82" w:rsidP="000B7B3D">
      <w:pPr>
        <w:jc w:val="both"/>
        <w:rPr>
          <w:color w:val="000000" w:themeColor="text1"/>
          <w:highlight w:val="white"/>
        </w:rPr>
      </w:pPr>
      <w:r w:rsidRPr="00BA4DB0">
        <w:rPr>
          <w:color w:val="000000" w:themeColor="text1"/>
        </w:rPr>
        <w:t>E</w:t>
      </w:r>
      <w:r w:rsidR="00EA4A32" w:rsidRPr="00BA4DB0">
        <w:rPr>
          <w:color w:val="000000" w:themeColor="text1"/>
        </w:rPr>
        <w:t xml:space="preserve">lectricity reliability and affordability barriers </w:t>
      </w:r>
      <w:r w:rsidR="00500381" w:rsidRPr="00BA4DB0">
        <w:rPr>
          <w:color w:val="000000" w:themeColor="text1"/>
        </w:rPr>
        <w:t xml:space="preserve">will likely </w:t>
      </w:r>
      <w:r w:rsidR="00EA4A32" w:rsidRPr="00BA4DB0">
        <w:rPr>
          <w:color w:val="000000" w:themeColor="text1"/>
        </w:rPr>
        <w:t>persist</w:t>
      </w:r>
      <w:r w:rsidR="008C2BF6" w:rsidRPr="00BA4DB0">
        <w:rPr>
          <w:color w:val="000000" w:themeColor="text1"/>
        </w:rPr>
        <w:t>, or worsen,</w:t>
      </w:r>
      <w:r w:rsidR="00EA4A32" w:rsidRPr="00BA4DB0">
        <w:rPr>
          <w:color w:val="000000" w:themeColor="text1"/>
        </w:rPr>
        <w:t xml:space="preserve"> under conditions of rapid population growth, urbanization</w:t>
      </w:r>
      <w:r w:rsidR="008C2BF6" w:rsidRPr="00BA4DB0">
        <w:rPr>
          <w:color w:val="000000" w:themeColor="text1"/>
        </w:rPr>
        <w:t>,</w:t>
      </w:r>
      <w:r w:rsidR="00EA4A32" w:rsidRPr="00BA4DB0">
        <w:rPr>
          <w:color w:val="000000" w:themeColor="text1"/>
        </w:rPr>
        <w:t xml:space="preserve"> </w:t>
      </w:r>
      <w:r w:rsidR="00C735F1" w:rsidRPr="00BA4DB0">
        <w:rPr>
          <w:color w:val="000000" w:themeColor="text1"/>
        </w:rPr>
        <w:t xml:space="preserve">growth in </w:t>
      </w:r>
      <w:r w:rsidR="00181C7A" w:rsidRPr="00BA4DB0">
        <w:rPr>
          <w:color w:val="000000" w:themeColor="text1"/>
        </w:rPr>
        <w:t xml:space="preserve">production and </w:t>
      </w:r>
      <w:r w:rsidR="00EA4A32" w:rsidRPr="00BA4DB0">
        <w:rPr>
          <w:color w:val="000000" w:themeColor="text1"/>
        </w:rPr>
        <w:t>manufacturing</w:t>
      </w:r>
      <w:r w:rsidR="008C2BF6" w:rsidRPr="00BA4DB0">
        <w:rPr>
          <w:color w:val="000000" w:themeColor="text1"/>
        </w:rPr>
        <w:t xml:space="preserve">, </w:t>
      </w:r>
      <w:r w:rsidR="00EA4A32" w:rsidRPr="00BA4DB0">
        <w:rPr>
          <w:color w:val="000000" w:themeColor="text1"/>
        </w:rPr>
        <w:t>leading to changing patterns of electricity demand</w:t>
      </w:r>
      <w:r w:rsidR="00181C7A" w:rsidRPr="00BA4DB0">
        <w:rPr>
          <w:color w:val="000000" w:themeColor="text1"/>
        </w:rPr>
        <w:t xml:space="preserve"> </w:t>
      </w:r>
      <w:r w:rsidR="00EA4A32" w:rsidRPr="00BA4DB0">
        <w:rPr>
          <w:color w:val="000000" w:themeColor="text1"/>
        </w:rPr>
        <w:t>[</w:t>
      </w:r>
      <w:r w:rsidR="00114182" w:rsidRPr="00BA4DB0">
        <w:rPr>
          <w:color w:val="000000" w:themeColor="text1"/>
        </w:rPr>
        <w:t>4</w:t>
      </w:r>
      <w:r w:rsidR="00EA4A32" w:rsidRPr="00BA4DB0">
        <w:rPr>
          <w:color w:val="000000" w:themeColor="text1"/>
        </w:rPr>
        <w:t>].</w:t>
      </w:r>
      <w:r w:rsidR="005679B6" w:rsidRPr="00BA4DB0">
        <w:rPr>
          <w:color w:val="000000" w:themeColor="text1"/>
        </w:rPr>
        <w:t xml:space="preserve"> </w:t>
      </w:r>
      <w:r w:rsidR="00EA4A32" w:rsidRPr="00BA4DB0">
        <w:rPr>
          <w:color w:val="000000" w:themeColor="text1"/>
        </w:rPr>
        <w:t xml:space="preserve">Efforts by states and energy planners to increase electricity connections </w:t>
      </w:r>
      <w:r w:rsidR="00181C7A" w:rsidRPr="00BA4DB0">
        <w:rPr>
          <w:color w:val="000000" w:themeColor="text1"/>
        </w:rPr>
        <w:t>needed</w:t>
      </w:r>
      <w:r w:rsidR="00EA4A32" w:rsidRPr="00BA4DB0">
        <w:rPr>
          <w:color w:val="000000" w:themeColor="text1"/>
        </w:rPr>
        <w:t xml:space="preserve"> to achieve the UN Sustainable Development Goal 7 (SDG7) to “ensure access to affordable, reliable, sustainable and modern energy for all,” </w:t>
      </w:r>
      <w:r w:rsidR="00F870AD" w:rsidRPr="00BA4DB0">
        <w:rPr>
          <w:color w:val="000000" w:themeColor="text1"/>
        </w:rPr>
        <w:t>may</w:t>
      </w:r>
      <w:r w:rsidR="00181C7A" w:rsidRPr="00BA4DB0">
        <w:rPr>
          <w:color w:val="000000" w:themeColor="text1"/>
        </w:rPr>
        <w:t xml:space="preserve"> </w:t>
      </w:r>
      <w:r w:rsidR="00893309" w:rsidRPr="00BA4DB0">
        <w:rPr>
          <w:color w:val="000000" w:themeColor="text1"/>
        </w:rPr>
        <w:t xml:space="preserve">paradoxically </w:t>
      </w:r>
      <w:r w:rsidR="00181C7A" w:rsidRPr="00BA4DB0">
        <w:rPr>
          <w:color w:val="000000" w:themeColor="text1"/>
        </w:rPr>
        <w:t>exacerbate</w:t>
      </w:r>
      <w:r w:rsidR="001C69C3" w:rsidRPr="00BA4DB0">
        <w:rPr>
          <w:color w:val="000000" w:themeColor="text1"/>
        </w:rPr>
        <w:t xml:space="preserve"> </w:t>
      </w:r>
      <w:r w:rsidR="00EA4A32" w:rsidRPr="00BA4DB0">
        <w:rPr>
          <w:color w:val="000000" w:themeColor="text1"/>
        </w:rPr>
        <w:t xml:space="preserve">these barriers </w:t>
      </w:r>
      <w:r w:rsidR="00114182" w:rsidRPr="00BA4DB0">
        <w:rPr>
          <w:color w:val="000000" w:themeColor="text1"/>
        </w:rPr>
        <w:t>[3]</w:t>
      </w:r>
      <w:r w:rsidR="00EA4A32" w:rsidRPr="00BA4DB0">
        <w:rPr>
          <w:color w:val="000000" w:themeColor="text1"/>
        </w:rPr>
        <w:t xml:space="preserve">. For many households with </w:t>
      </w:r>
      <w:r w:rsidR="008C2BF6" w:rsidRPr="00BA4DB0">
        <w:rPr>
          <w:color w:val="000000" w:themeColor="text1"/>
        </w:rPr>
        <w:t xml:space="preserve">limited or no </w:t>
      </w:r>
      <w:r w:rsidR="00EA4A32" w:rsidRPr="00BA4DB0">
        <w:rPr>
          <w:color w:val="000000" w:themeColor="text1"/>
        </w:rPr>
        <w:t>access to electricity, domestic energy needs are often met by candles or kerosene lamps for lighting</w:t>
      </w:r>
      <w:r w:rsidR="008C2BF6" w:rsidRPr="00BA4DB0">
        <w:rPr>
          <w:color w:val="000000" w:themeColor="text1"/>
        </w:rPr>
        <w:t>,</w:t>
      </w:r>
      <w:r w:rsidR="00EA4A32" w:rsidRPr="00BA4DB0">
        <w:rPr>
          <w:color w:val="000000" w:themeColor="text1"/>
        </w:rPr>
        <w:t xml:space="preserve"> and fuelwood or charcoal for cooking [</w:t>
      </w:r>
      <w:r w:rsidR="00AD5129" w:rsidRPr="00BA4DB0">
        <w:rPr>
          <w:color w:val="000000" w:themeColor="text1"/>
        </w:rPr>
        <w:t>9</w:t>
      </w:r>
      <w:r w:rsidR="00EA4A32" w:rsidRPr="00BA4DB0">
        <w:rPr>
          <w:color w:val="000000" w:themeColor="text1"/>
        </w:rPr>
        <w:t>]</w:t>
      </w:r>
      <w:r w:rsidR="008C2BF6" w:rsidRPr="00BA4DB0">
        <w:rPr>
          <w:color w:val="000000" w:themeColor="text1"/>
        </w:rPr>
        <w:t>.</w:t>
      </w:r>
      <w:r w:rsidR="00EA4A32" w:rsidRPr="00BA4DB0">
        <w:rPr>
          <w:color w:val="000000" w:themeColor="text1"/>
        </w:rPr>
        <w:t xml:space="preserve"> </w:t>
      </w:r>
      <w:r w:rsidR="008C2BF6" w:rsidRPr="00BA4DB0">
        <w:rPr>
          <w:color w:val="000000" w:themeColor="text1"/>
        </w:rPr>
        <w:t>T</w:t>
      </w:r>
      <w:r w:rsidR="00EA4A32" w:rsidRPr="00BA4DB0">
        <w:rPr>
          <w:color w:val="000000" w:themeColor="text1"/>
        </w:rPr>
        <w:t xml:space="preserve">he latter </w:t>
      </w:r>
      <w:r w:rsidR="008C2BF6" w:rsidRPr="00BA4DB0">
        <w:rPr>
          <w:color w:val="000000" w:themeColor="text1"/>
        </w:rPr>
        <w:t xml:space="preserve">is </w:t>
      </w:r>
      <w:r w:rsidR="00916C11" w:rsidRPr="00BA4DB0">
        <w:rPr>
          <w:color w:val="000000" w:themeColor="text1"/>
        </w:rPr>
        <w:t xml:space="preserve">associated </w:t>
      </w:r>
      <w:r w:rsidR="008C2BF6" w:rsidRPr="00BA4DB0">
        <w:rPr>
          <w:color w:val="000000" w:themeColor="text1"/>
        </w:rPr>
        <w:t xml:space="preserve">with </w:t>
      </w:r>
      <w:r w:rsidR="00EA4A32" w:rsidRPr="00BA4DB0">
        <w:rPr>
          <w:color w:val="000000" w:themeColor="text1"/>
        </w:rPr>
        <w:t>deforestation and biodiversity</w:t>
      </w:r>
      <w:r w:rsidR="008C2BF6" w:rsidRPr="00BA4DB0">
        <w:rPr>
          <w:color w:val="000000" w:themeColor="text1"/>
        </w:rPr>
        <w:t xml:space="preserve"> loss.</w:t>
      </w:r>
      <w:r w:rsidR="00EA4A32" w:rsidRPr="00BA4DB0">
        <w:rPr>
          <w:color w:val="000000" w:themeColor="text1"/>
        </w:rPr>
        <w:t xml:space="preserve"> Moreover, smoke produced by </w:t>
      </w:r>
      <w:r w:rsidR="00B64CF2" w:rsidRPr="00BA4DB0">
        <w:rPr>
          <w:color w:val="000000" w:themeColor="text1"/>
        </w:rPr>
        <w:t xml:space="preserve">black-carbon fuels </w:t>
      </w:r>
      <w:r w:rsidR="00EA4A32" w:rsidRPr="00BA4DB0">
        <w:rPr>
          <w:color w:val="000000" w:themeColor="text1"/>
        </w:rPr>
        <w:t xml:space="preserve">contributes to negative health outcomes </w:t>
      </w:r>
      <w:r w:rsidR="00B64CF2" w:rsidRPr="00BA4DB0">
        <w:rPr>
          <w:color w:val="000000" w:themeColor="text1"/>
        </w:rPr>
        <w:t>due to</w:t>
      </w:r>
      <w:r w:rsidR="00EA4A32" w:rsidRPr="00BA4DB0">
        <w:rPr>
          <w:color w:val="000000" w:themeColor="text1"/>
        </w:rPr>
        <w:t xml:space="preserve"> poor indoor air quality, including cancer, respiratory and </w:t>
      </w:r>
      <w:r w:rsidR="00D17481" w:rsidRPr="00BA4DB0">
        <w:rPr>
          <w:color w:val="000000" w:themeColor="text1"/>
        </w:rPr>
        <w:t xml:space="preserve">pulmonary </w:t>
      </w:r>
      <w:r w:rsidR="00EA4A32" w:rsidRPr="00BA4DB0">
        <w:rPr>
          <w:color w:val="000000" w:themeColor="text1"/>
        </w:rPr>
        <w:t>disease</w:t>
      </w:r>
      <w:r w:rsidR="00D17481" w:rsidRPr="00BA4DB0">
        <w:rPr>
          <w:color w:val="000000" w:themeColor="text1"/>
        </w:rPr>
        <w:t>s</w:t>
      </w:r>
      <w:r w:rsidR="00EA4A32" w:rsidRPr="00BA4DB0">
        <w:rPr>
          <w:color w:val="000000" w:themeColor="text1"/>
        </w:rPr>
        <w:t xml:space="preserve"> [</w:t>
      </w:r>
      <w:r w:rsidR="00AD5129" w:rsidRPr="00BA4DB0">
        <w:rPr>
          <w:color w:val="000000" w:themeColor="text1"/>
        </w:rPr>
        <w:t>10</w:t>
      </w:r>
      <w:r w:rsidR="00EA4A32" w:rsidRPr="00BA4DB0">
        <w:rPr>
          <w:color w:val="000000" w:themeColor="text1"/>
        </w:rPr>
        <w:t xml:space="preserve">; </w:t>
      </w:r>
      <w:r w:rsidR="003B237F" w:rsidRPr="00BA4DB0">
        <w:rPr>
          <w:color w:val="000000" w:themeColor="text1"/>
        </w:rPr>
        <w:t>1</w:t>
      </w:r>
      <w:r w:rsidR="00AD5129" w:rsidRPr="00BA4DB0">
        <w:rPr>
          <w:color w:val="000000" w:themeColor="text1"/>
        </w:rPr>
        <w:t>1</w:t>
      </w:r>
      <w:r w:rsidR="00EA4A32" w:rsidRPr="00BA4DB0">
        <w:rPr>
          <w:color w:val="000000" w:themeColor="text1"/>
        </w:rPr>
        <w:t xml:space="preserve">]. </w:t>
      </w:r>
      <w:r w:rsidR="00B64CF2" w:rsidRPr="00BA4DB0">
        <w:rPr>
          <w:color w:val="000000" w:themeColor="text1"/>
        </w:rPr>
        <w:t>Actions towards</w:t>
      </w:r>
      <w:r w:rsidR="00EA4A32" w:rsidRPr="00BA4DB0">
        <w:rPr>
          <w:color w:val="000000" w:themeColor="text1"/>
        </w:rPr>
        <w:t xml:space="preserve"> SGD7 therefore ha</w:t>
      </w:r>
      <w:r w:rsidR="00F15C30" w:rsidRPr="00BA4DB0">
        <w:rPr>
          <w:color w:val="000000" w:themeColor="text1"/>
        </w:rPr>
        <w:t>ve</w:t>
      </w:r>
      <w:r w:rsidR="00B64CF2" w:rsidRPr="00BA4DB0">
        <w:rPr>
          <w:color w:val="000000" w:themeColor="text1"/>
        </w:rPr>
        <w:t xml:space="preserve"> the</w:t>
      </w:r>
      <w:r w:rsidR="00EA4A32" w:rsidRPr="00BA4DB0">
        <w:rPr>
          <w:color w:val="000000" w:themeColor="text1"/>
        </w:rPr>
        <w:t xml:space="preserve"> potential to </w:t>
      </w:r>
      <w:r w:rsidR="00B64CF2" w:rsidRPr="00BA4DB0">
        <w:rPr>
          <w:color w:val="000000" w:themeColor="text1"/>
        </w:rPr>
        <w:t xml:space="preserve">meet other </w:t>
      </w:r>
      <w:r w:rsidR="00EA4A32" w:rsidRPr="00BA4DB0">
        <w:rPr>
          <w:color w:val="000000" w:themeColor="text1"/>
        </w:rPr>
        <w:t xml:space="preserve">environmental security, health and social equity </w:t>
      </w:r>
      <w:r w:rsidR="00B64CF2" w:rsidRPr="00BA4DB0">
        <w:rPr>
          <w:color w:val="000000" w:themeColor="text1"/>
        </w:rPr>
        <w:t xml:space="preserve">goals </w:t>
      </w:r>
      <w:r w:rsidR="00EA4A32" w:rsidRPr="00BA4DB0">
        <w:rPr>
          <w:color w:val="000000" w:themeColor="text1"/>
        </w:rPr>
        <w:t>for the poorest communities</w:t>
      </w:r>
      <w:r w:rsidR="00EA4A32" w:rsidRPr="00BA4DB0">
        <w:rPr>
          <w:color w:val="000000" w:themeColor="text1"/>
          <w:highlight w:val="white"/>
        </w:rPr>
        <w:t>.</w:t>
      </w:r>
    </w:p>
    <w:p w14:paraId="2C25D148" w14:textId="77777777" w:rsidR="00BD0A95" w:rsidRPr="00BA4DB0" w:rsidRDefault="00BD0A95" w:rsidP="000B7B3D">
      <w:pPr>
        <w:jc w:val="both"/>
        <w:rPr>
          <w:color w:val="000000" w:themeColor="text1"/>
          <w:highlight w:val="white"/>
        </w:rPr>
      </w:pPr>
    </w:p>
    <w:p w14:paraId="219C9EF1" w14:textId="0141BA73" w:rsidR="00B64CF2" w:rsidRPr="00BA4DB0" w:rsidRDefault="00B64CF2" w:rsidP="000B7B3D">
      <w:pPr>
        <w:jc w:val="both"/>
        <w:rPr>
          <w:color w:val="000000" w:themeColor="text1"/>
        </w:rPr>
      </w:pPr>
      <w:r w:rsidRPr="00BA4DB0">
        <w:rPr>
          <w:color w:val="000000" w:themeColor="text1"/>
          <w:highlight w:val="white"/>
        </w:rPr>
        <w:t xml:space="preserve">Harnessing </w:t>
      </w:r>
      <w:r w:rsidR="00EA4A32" w:rsidRPr="00BA4DB0">
        <w:rPr>
          <w:color w:val="000000" w:themeColor="text1"/>
          <w:highlight w:val="white"/>
        </w:rPr>
        <w:t>the</w:t>
      </w:r>
      <w:r w:rsidR="00BD0A95" w:rsidRPr="00BA4DB0">
        <w:rPr>
          <w:color w:val="000000" w:themeColor="text1"/>
          <w:highlight w:val="white"/>
        </w:rPr>
        <w:t xml:space="preserve"> </w:t>
      </w:r>
      <w:r w:rsidR="00EA4A32" w:rsidRPr="00BA4DB0">
        <w:rPr>
          <w:color w:val="000000" w:themeColor="text1"/>
          <w:highlight w:val="white"/>
        </w:rPr>
        <w:t>benefits</w:t>
      </w:r>
      <w:r w:rsidR="00BD0A95" w:rsidRPr="00BA4DB0">
        <w:rPr>
          <w:color w:val="000000" w:themeColor="text1"/>
          <w:highlight w:val="white"/>
        </w:rPr>
        <w:t xml:space="preserve"> of electrification </w:t>
      </w:r>
      <w:r w:rsidR="00EA4A32" w:rsidRPr="00BA4DB0">
        <w:rPr>
          <w:color w:val="000000" w:themeColor="text1"/>
          <w:highlight w:val="white"/>
        </w:rPr>
        <w:t xml:space="preserve">requires </w:t>
      </w:r>
      <w:r w:rsidR="00EA4A32" w:rsidRPr="00BA4DB0">
        <w:rPr>
          <w:color w:val="000000" w:themeColor="text1"/>
        </w:rPr>
        <w:t>commercial and domestic energy security</w:t>
      </w:r>
      <w:r w:rsidR="00BD0A95" w:rsidRPr="00BA4DB0">
        <w:rPr>
          <w:color w:val="000000" w:themeColor="text1"/>
        </w:rPr>
        <w:t xml:space="preserve">, defined here as </w:t>
      </w:r>
      <w:r w:rsidR="00D642B0" w:rsidRPr="00BA4DB0">
        <w:rPr>
          <w:color w:val="000000" w:themeColor="text1"/>
        </w:rPr>
        <w:t xml:space="preserve">the </w:t>
      </w:r>
      <w:r w:rsidR="00EA4A32" w:rsidRPr="00BA4DB0">
        <w:rPr>
          <w:color w:val="000000" w:themeColor="text1"/>
        </w:rPr>
        <w:t>supply of energy that is sufficient to meet personal needs, and is of good quality, i.e., reliable, affordable and at a stable price [</w:t>
      </w:r>
      <w:r w:rsidR="00040552" w:rsidRPr="00BA4DB0">
        <w:rPr>
          <w:color w:val="000000" w:themeColor="text1"/>
        </w:rPr>
        <w:t>1</w:t>
      </w:r>
      <w:r w:rsidR="00AD5129" w:rsidRPr="00BA4DB0">
        <w:rPr>
          <w:color w:val="000000" w:themeColor="text1"/>
        </w:rPr>
        <w:t>2</w:t>
      </w:r>
      <w:r w:rsidR="00EA4A32" w:rsidRPr="00BA4DB0">
        <w:rPr>
          <w:color w:val="000000" w:themeColor="text1"/>
        </w:rPr>
        <w:t>], whilst also stimulating low-carbon investment and decarbonisation efforts. Despite significant progress towards meeting SDG7, Africa accounts for up to 70% of the 789 million people globally without access to electricity [</w:t>
      </w:r>
      <w:r w:rsidR="00040552" w:rsidRPr="00BA4DB0">
        <w:rPr>
          <w:color w:val="000000" w:themeColor="text1"/>
        </w:rPr>
        <w:t>1</w:t>
      </w:r>
      <w:r w:rsidR="00AD5129" w:rsidRPr="00BA4DB0">
        <w:rPr>
          <w:color w:val="000000" w:themeColor="text1"/>
        </w:rPr>
        <w:t>3</w:t>
      </w:r>
      <w:r w:rsidR="00EA4A32" w:rsidRPr="00BA4DB0">
        <w:rPr>
          <w:color w:val="000000" w:themeColor="text1"/>
        </w:rPr>
        <w:t xml:space="preserve">]. </w:t>
      </w:r>
      <w:bookmarkStart w:id="4" w:name="_Hlk71654239"/>
      <w:r w:rsidR="00135345" w:rsidRPr="00BA4DB0">
        <w:rPr>
          <w:color w:val="000000" w:themeColor="text1"/>
        </w:rPr>
        <w:t>While</w:t>
      </w:r>
      <w:r w:rsidR="00EA4A32" w:rsidRPr="00BA4DB0">
        <w:rPr>
          <w:color w:val="000000" w:themeColor="text1"/>
        </w:rPr>
        <w:t xml:space="preserve"> progress towards SDG 7 is often measured by counting grid connections as a proportion of total population, </w:t>
      </w:r>
      <w:r w:rsidR="00135345" w:rsidRPr="00BA4DB0">
        <w:rPr>
          <w:color w:val="000000" w:themeColor="text1"/>
        </w:rPr>
        <w:t xml:space="preserve">such </w:t>
      </w:r>
      <w:r w:rsidR="00BD0A95" w:rsidRPr="00BA4DB0">
        <w:rPr>
          <w:color w:val="000000" w:themeColor="text1"/>
        </w:rPr>
        <w:t>an approach</w:t>
      </w:r>
      <w:r w:rsidR="00EA4A32" w:rsidRPr="00BA4DB0">
        <w:rPr>
          <w:color w:val="000000" w:themeColor="text1"/>
        </w:rPr>
        <w:t xml:space="preserve"> overlook</w:t>
      </w:r>
      <w:r w:rsidR="00BD0A95" w:rsidRPr="00BA4DB0">
        <w:rPr>
          <w:color w:val="000000" w:themeColor="text1"/>
        </w:rPr>
        <w:t>s</w:t>
      </w:r>
      <w:r w:rsidR="00EA4A32" w:rsidRPr="00BA4DB0">
        <w:rPr>
          <w:color w:val="000000" w:themeColor="text1"/>
        </w:rPr>
        <w:t xml:space="preserve"> the quality</w:t>
      </w:r>
      <w:r w:rsidR="00D404E2" w:rsidRPr="00BA4DB0">
        <w:rPr>
          <w:color w:val="000000" w:themeColor="text1"/>
        </w:rPr>
        <w:t>, reliability</w:t>
      </w:r>
      <w:r w:rsidR="00EA4A32" w:rsidRPr="00BA4DB0">
        <w:rPr>
          <w:color w:val="000000" w:themeColor="text1"/>
        </w:rPr>
        <w:t xml:space="preserve"> and impacts of service provided </w:t>
      </w:r>
      <w:r w:rsidR="00040552" w:rsidRPr="00BA4DB0">
        <w:rPr>
          <w:color w:val="000000" w:themeColor="text1"/>
        </w:rPr>
        <w:t>[</w:t>
      </w:r>
      <w:r w:rsidR="00114182" w:rsidRPr="00BA4DB0">
        <w:rPr>
          <w:color w:val="000000" w:themeColor="text1"/>
        </w:rPr>
        <w:t>3</w:t>
      </w:r>
      <w:r w:rsidR="00EA4A32" w:rsidRPr="00BA4DB0">
        <w:rPr>
          <w:color w:val="000000" w:themeColor="text1"/>
        </w:rPr>
        <w:t xml:space="preserve">; </w:t>
      </w:r>
      <w:r w:rsidR="00114182" w:rsidRPr="00BA4DB0">
        <w:rPr>
          <w:color w:val="000000" w:themeColor="text1"/>
        </w:rPr>
        <w:t>4</w:t>
      </w:r>
      <w:r w:rsidR="00EA4A32" w:rsidRPr="00BA4DB0">
        <w:rPr>
          <w:color w:val="000000" w:themeColor="text1"/>
        </w:rPr>
        <w:t>]</w:t>
      </w:r>
      <w:r w:rsidR="00D404E2" w:rsidRPr="00BA4DB0">
        <w:rPr>
          <w:color w:val="000000" w:themeColor="text1"/>
        </w:rPr>
        <w:t>.</w:t>
      </w:r>
      <w:r w:rsidR="00EA4A32" w:rsidRPr="00BA4DB0">
        <w:rPr>
          <w:color w:val="000000" w:themeColor="text1"/>
        </w:rPr>
        <w:t xml:space="preserve"> </w:t>
      </w:r>
      <w:r w:rsidR="003B4455" w:rsidRPr="00BA4DB0">
        <w:rPr>
          <w:color w:val="000000" w:themeColor="text1"/>
        </w:rPr>
        <w:t>Use of</w:t>
      </w:r>
      <w:r w:rsidR="00EA4A32" w:rsidRPr="00BA4DB0">
        <w:rPr>
          <w:color w:val="000000" w:themeColor="text1"/>
        </w:rPr>
        <w:t xml:space="preserve"> </w:t>
      </w:r>
      <w:r w:rsidR="00010BFC" w:rsidRPr="00BA4DB0">
        <w:rPr>
          <w:color w:val="000000" w:themeColor="text1"/>
        </w:rPr>
        <w:t xml:space="preserve">these </w:t>
      </w:r>
      <w:r w:rsidR="00EA4A32" w:rsidRPr="00BA4DB0">
        <w:rPr>
          <w:color w:val="000000" w:themeColor="text1"/>
        </w:rPr>
        <w:t>binary measure</w:t>
      </w:r>
      <w:r w:rsidR="006D2ADF" w:rsidRPr="00BA4DB0">
        <w:rPr>
          <w:color w:val="000000" w:themeColor="text1"/>
        </w:rPr>
        <w:t>s</w:t>
      </w:r>
      <w:r w:rsidR="00EA4A32" w:rsidRPr="00BA4DB0">
        <w:rPr>
          <w:color w:val="000000" w:themeColor="text1"/>
        </w:rPr>
        <w:t xml:space="preserve"> </w:t>
      </w:r>
      <w:r w:rsidR="003B4455" w:rsidRPr="00BA4DB0">
        <w:rPr>
          <w:color w:val="000000" w:themeColor="text1"/>
        </w:rPr>
        <w:t xml:space="preserve">renders </w:t>
      </w:r>
      <w:r w:rsidR="00EA4A32" w:rsidRPr="00BA4DB0">
        <w:rPr>
          <w:color w:val="000000" w:themeColor="text1"/>
        </w:rPr>
        <w:t>the analysis incomplete</w:t>
      </w:r>
      <w:r w:rsidRPr="00BA4DB0">
        <w:rPr>
          <w:color w:val="000000" w:themeColor="text1"/>
        </w:rPr>
        <w:t>.</w:t>
      </w:r>
      <w:r w:rsidR="00EA4A32" w:rsidRPr="00BA4DB0">
        <w:rPr>
          <w:color w:val="000000" w:themeColor="text1"/>
        </w:rPr>
        <w:t xml:space="preserve"> </w:t>
      </w:r>
      <w:r w:rsidRPr="00BA4DB0">
        <w:rPr>
          <w:color w:val="000000" w:themeColor="text1"/>
        </w:rPr>
        <w:t>Emphasising quantitative measures of electricity access policy success obfuscates</w:t>
      </w:r>
      <w:r w:rsidR="00EA4A32" w:rsidRPr="00BA4DB0">
        <w:rPr>
          <w:color w:val="000000" w:themeColor="text1"/>
        </w:rPr>
        <w:t xml:space="preserve"> the socio-economic impacts of unreliable and costly electricity on households</w:t>
      </w:r>
      <w:r w:rsidRPr="00BA4DB0">
        <w:rPr>
          <w:color w:val="000000" w:themeColor="text1"/>
        </w:rPr>
        <w:t>, and the</w:t>
      </w:r>
      <w:r w:rsidR="00EA4A32" w:rsidRPr="00BA4DB0">
        <w:rPr>
          <w:color w:val="000000" w:themeColor="text1"/>
        </w:rPr>
        <w:t xml:space="preserve"> role of appropriate policy and regulatory measures in </w:t>
      </w:r>
      <w:r w:rsidRPr="00BA4DB0">
        <w:rPr>
          <w:color w:val="000000" w:themeColor="text1"/>
        </w:rPr>
        <w:t>ensuring</w:t>
      </w:r>
      <w:r w:rsidR="00EA4A32" w:rsidRPr="00BA4DB0">
        <w:rPr>
          <w:color w:val="000000" w:themeColor="text1"/>
        </w:rPr>
        <w:t xml:space="preserve"> operational efficiency and </w:t>
      </w:r>
      <w:r w:rsidRPr="00BA4DB0">
        <w:rPr>
          <w:color w:val="000000" w:themeColor="text1"/>
        </w:rPr>
        <w:t xml:space="preserve">the economic </w:t>
      </w:r>
      <w:r w:rsidR="00EA4A32" w:rsidRPr="00BA4DB0">
        <w:rPr>
          <w:color w:val="000000" w:themeColor="text1"/>
        </w:rPr>
        <w:t xml:space="preserve">sustainability of utilities. </w:t>
      </w:r>
      <w:bookmarkEnd w:id="4"/>
    </w:p>
    <w:p w14:paraId="235C42F9" w14:textId="77777777" w:rsidR="00B64CF2" w:rsidRPr="00BA4DB0" w:rsidRDefault="00B64CF2" w:rsidP="000B7B3D">
      <w:pPr>
        <w:jc w:val="both"/>
        <w:rPr>
          <w:color w:val="000000" w:themeColor="text1"/>
        </w:rPr>
      </w:pPr>
    </w:p>
    <w:p w14:paraId="16772FA3" w14:textId="45F56A4E" w:rsidR="003636FD" w:rsidRPr="00BA4DB0" w:rsidRDefault="00D17481" w:rsidP="000B7B3D">
      <w:pPr>
        <w:jc w:val="both"/>
        <w:rPr>
          <w:color w:val="000000" w:themeColor="text1"/>
          <w:spacing w:val="7"/>
        </w:rPr>
      </w:pPr>
      <w:r w:rsidRPr="00BA4DB0">
        <w:rPr>
          <w:color w:val="000000" w:themeColor="text1"/>
        </w:rPr>
        <w:t xml:space="preserve">In this </w:t>
      </w:r>
      <w:r w:rsidR="003C2654" w:rsidRPr="00BA4DB0">
        <w:rPr>
          <w:color w:val="000000" w:themeColor="text1"/>
        </w:rPr>
        <w:t>empirical</w:t>
      </w:r>
      <w:r w:rsidRPr="00BA4DB0">
        <w:rPr>
          <w:color w:val="000000" w:themeColor="text1"/>
        </w:rPr>
        <w:t xml:space="preserve"> </w:t>
      </w:r>
      <w:r w:rsidR="003C2654" w:rsidRPr="00BA4DB0">
        <w:rPr>
          <w:color w:val="000000" w:themeColor="text1"/>
        </w:rPr>
        <w:t>study</w:t>
      </w:r>
      <w:r w:rsidRPr="00BA4DB0">
        <w:rPr>
          <w:color w:val="000000" w:themeColor="text1"/>
        </w:rPr>
        <w:t xml:space="preserve"> of </w:t>
      </w:r>
      <w:r w:rsidR="003C2654" w:rsidRPr="00BA4DB0">
        <w:rPr>
          <w:color w:val="000000" w:themeColor="text1"/>
        </w:rPr>
        <w:t>energy</w:t>
      </w:r>
      <w:r w:rsidRPr="00BA4DB0">
        <w:rPr>
          <w:color w:val="000000" w:themeColor="text1"/>
        </w:rPr>
        <w:t xml:space="preserve"> policy in Mozambique, </w:t>
      </w:r>
      <w:r w:rsidR="003C2654" w:rsidRPr="00BA4DB0">
        <w:rPr>
          <w:color w:val="000000" w:themeColor="text1"/>
        </w:rPr>
        <w:t>we ask: how do</w:t>
      </w:r>
      <w:r w:rsidRPr="00BA4DB0">
        <w:rPr>
          <w:color w:val="000000" w:themeColor="text1"/>
        </w:rPr>
        <w:t xml:space="preserve"> stakeholder</w:t>
      </w:r>
      <w:r w:rsidR="003C2654" w:rsidRPr="00BA4DB0">
        <w:rPr>
          <w:color w:val="000000" w:themeColor="text1"/>
        </w:rPr>
        <w:t xml:space="preserve">s </w:t>
      </w:r>
      <w:r w:rsidRPr="00BA4DB0">
        <w:rPr>
          <w:color w:val="000000" w:themeColor="text1"/>
        </w:rPr>
        <w:t>experience and respon</w:t>
      </w:r>
      <w:r w:rsidR="003C2654" w:rsidRPr="00BA4DB0">
        <w:rPr>
          <w:color w:val="000000" w:themeColor="text1"/>
        </w:rPr>
        <w:t>d</w:t>
      </w:r>
      <w:r w:rsidRPr="00BA4DB0">
        <w:rPr>
          <w:color w:val="000000" w:themeColor="text1"/>
        </w:rPr>
        <w:t xml:space="preserve"> to the ongoing challenge of electricity access, reliability, affordability, and investment/revenue-raising</w:t>
      </w:r>
      <w:r w:rsidR="003C2654" w:rsidRPr="00BA4DB0">
        <w:rPr>
          <w:color w:val="000000" w:themeColor="text1"/>
        </w:rPr>
        <w:t>? Through qualitative analysis of the policy landscape</w:t>
      </w:r>
      <w:r w:rsidR="00E85816" w:rsidRPr="00BA4DB0">
        <w:rPr>
          <w:color w:val="000000" w:themeColor="text1"/>
        </w:rPr>
        <w:t>,</w:t>
      </w:r>
      <w:r w:rsidR="003C2654" w:rsidRPr="00BA4DB0">
        <w:rPr>
          <w:color w:val="000000" w:themeColor="text1"/>
        </w:rPr>
        <w:t xml:space="preserve"> </w:t>
      </w:r>
      <w:r w:rsidR="00A25335" w:rsidRPr="00BA4DB0">
        <w:rPr>
          <w:color w:val="000000" w:themeColor="text1"/>
        </w:rPr>
        <w:t>we</w:t>
      </w:r>
      <w:r w:rsidR="003C2654" w:rsidRPr="00BA4DB0">
        <w:rPr>
          <w:color w:val="000000" w:themeColor="text1"/>
        </w:rPr>
        <w:t xml:space="preserve"> address a research gap that links diverse experiences of energy networks with a </w:t>
      </w:r>
      <w:r w:rsidR="00A25335" w:rsidRPr="00BA4DB0">
        <w:rPr>
          <w:color w:val="000000" w:themeColor="text1"/>
        </w:rPr>
        <w:t>broader</w:t>
      </w:r>
      <w:r w:rsidR="003C2654" w:rsidRPr="00BA4DB0">
        <w:rPr>
          <w:color w:val="000000" w:themeColor="text1"/>
        </w:rPr>
        <w:t xml:space="preserve"> </w:t>
      </w:r>
      <w:r w:rsidR="003B5DA7" w:rsidRPr="00BA4DB0">
        <w:rPr>
          <w:color w:val="000000" w:themeColor="text1"/>
        </w:rPr>
        <w:t>assessment</w:t>
      </w:r>
      <w:r w:rsidR="003C2654" w:rsidRPr="00BA4DB0">
        <w:rPr>
          <w:color w:val="000000" w:themeColor="text1"/>
        </w:rPr>
        <w:t xml:space="preserve"> of </w:t>
      </w:r>
      <w:r w:rsidR="00F54EA6" w:rsidRPr="00BA4DB0">
        <w:rPr>
          <w:color w:val="000000" w:themeColor="text1"/>
        </w:rPr>
        <w:t>energy sector reform</w:t>
      </w:r>
      <w:r w:rsidR="00787EB2" w:rsidRPr="00BA4DB0">
        <w:rPr>
          <w:color w:val="000000" w:themeColor="text1"/>
        </w:rPr>
        <w:t xml:space="preserve">. At the national scale, Mozambique is a critical case study </w:t>
      </w:r>
      <w:r w:rsidR="00787EB2" w:rsidRPr="00BA4DB0">
        <w:rPr>
          <w:color w:val="000000" w:themeColor="text1"/>
          <w:spacing w:val="7"/>
        </w:rPr>
        <w:t xml:space="preserve">of </w:t>
      </w:r>
      <w:r w:rsidR="008C0704" w:rsidRPr="00BA4DB0">
        <w:rPr>
          <w:color w:val="000000" w:themeColor="text1"/>
          <w:spacing w:val="7"/>
        </w:rPr>
        <w:t>SSA</w:t>
      </w:r>
      <w:r w:rsidR="00787EB2" w:rsidRPr="00BA4DB0">
        <w:rPr>
          <w:color w:val="000000" w:themeColor="text1"/>
          <w:spacing w:val="7"/>
        </w:rPr>
        <w:t xml:space="preserve"> state energy development</w:t>
      </w:r>
      <w:r w:rsidR="00447200" w:rsidRPr="00BA4DB0">
        <w:rPr>
          <w:color w:val="000000" w:themeColor="text1"/>
          <w:spacing w:val="7"/>
        </w:rPr>
        <w:t xml:space="preserve"> </w:t>
      </w:r>
      <w:r w:rsidR="00787EB2" w:rsidRPr="00BA4DB0">
        <w:rPr>
          <w:color w:val="000000" w:themeColor="text1"/>
          <w:spacing w:val="7"/>
        </w:rPr>
        <w:t>–</w:t>
      </w:r>
      <w:r w:rsidR="00447200" w:rsidRPr="00BA4DB0">
        <w:rPr>
          <w:color w:val="000000" w:themeColor="text1"/>
          <w:spacing w:val="7"/>
        </w:rPr>
        <w:t xml:space="preserve"> </w:t>
      </w:r>
      <w:r w:rsidR="00787EB2" w:rsidRPr="00BA4DB0">
        <w:rPr>
          <w:color w:val="000000" w:themeColor="text1"/>
          <w:spacing w:val="7"/>
        </w:rPr>
        <w:t>it is rich in renewable</w:t>
      </w:r>
      <w:r w:rsidR="008C0704" w:rsidRPr="00BA4DB0">
        <w:rPr>
          <w:color w:val="000000" w:themeColor="text1"/>
          <w:spacing w:val="7"/>
        </w:rPr>
        <w:t xml:space="preserve"> </w:t>
      </w:r>
      <w:r w:rsidR="0040155F" w:rsidRPr="00BA4DB0">
        <w:rPr>
          <w:color w:val="000000" w:themeColor="text1"/>
          <w:spacing w:val="7"/>
        </w:rPr>
        <w:t xml:space="preserve">(hydro, solar, geothermal and </w:t>
      </w:r>
      <w:r w:rsidR="0040155F" w:rsidRPr="00BA4DB0">
        <w:rPr>
          <w:color w:val="000000" w:themeColor="text1"/>
          <w:spacing w:val="7"/>
        </w:rPr>
        <w:lastRenderedPageBreak/>
        <w:t xml:space="preserve">tidal) and non-renewable (gas and coal) </w:t>
      </w:r>
      <w:r w:rsidR="00DC44D9" w:rsidRPr="00BA4DB0">
        <w:rPr>
          <w:color w:val="000000" w:themeColor="text1"/>
          <w:spacing w:val="7"/>
        </w:rPr>
        <w:t>energy resources</w:t>
      </w:r>
      <w:r w:rsidR="002A4D21" w:rsidRPr="00BA4DB0">
        <w:rPr>
          <w:color w:val="000000" w:themeColor="text1"/>
          <w:spacing w:val="7"/>
        </w:rPr>
        <w:t xml:space="preserve"> with potential to gen</w:t>
      </w:r>
      <w:r w:rsidR="00324FC6" w:rsidRPr="00BA4DB0">
        <w:rPr>
          <w:color w:val="000000" w:themeColor="text1"/>
          <w:spacing w:val="7"/>
        </w:rPr>
        <w:t>erate</w:t>
      </w:r>
      <w:r w:rsidR="002A4D21" w:rsidRPr="00BA4DB0">
        <w:rPr>
          <w:color w:val="000000" w:themeColor="text1"/>
          <w:spacing w:val="7"/>
        </w:rPr>
        <w:t xml:space="preserve"> </w:t>
      </w:r>
      <w:r w:rsidR="00324FC6" w:rsidRPr="00BA4DB0">
        <w:rPr>
          <w:color w:val="000000" w:themeColor="text1"/>
        </w:rPr>
        <w:t>187 gigawatts of electricity</w:t>
      </w:r>
      <w:r w:rsidR="006C3B14" w:rsidRPr="00BA4DB0">
        <w:rPr>
          <w:color w:val="000000" w:themeColor="text1"/>
        </w:rPr>
        <w:t xml:space="preserve">. </w:t>
      </w:r>
      <w:r w:rsidR="00302B65" w:rsidRPr="00BA4DB0">
        <w:rPr>
          <w:color w:val="000000" w:themeColor="text1"/>
        </w:rPr>
        <w:t>Mozambique has</w:t>
      </w:r>
      <w:r w:rsidR="006C3B14" w:rsidRPr="00BA4DB0">
        <w:rPr>
          <w:color w:val="000000" w:themeColor="text1"/>
        </w:rPr>
        <w:t xml:space="preserve"> higher</w:t>
      </w:r>
      <w:r w:rsidR="002A4D21" w:rsidRPr="00BA4DB0">
        <w:rPr>
          <w:color w:val="000000" w:themeColor="text1"/>
        </w:rPr>
        <w:t xml:space="preserve"> </w:t>
      </w:r>
      <w:r w:rsidR="00302B65" w:rsidRPr="00BA4DB0">
        <w:rPr>
          <w:color w:val="000000" w:themeColor="text1"/>
        </w:rPr>
        <w:t>electricity</w:t>
      </w:r>
      <w:r w:rsidR="002A4D21" w:rsidRPr="00BA4DB0">
        <w:rPr>
          <w:color w:val="000000" w:themeColor="text1"/>
        </w:rPr>
        <w:t xml:space="preserve"> generation potential </w:t>
      </w:r>
      <w:r w:rsidR="006C3B14" w:rsidRPr="00BA4DB0">
        <w:rPr>
          <w:color w:val="000000" w:themeColor="text1"/>
        </w:rPr>
        <w:t xml:space="preserve">relative to other </w:t>
      </w:r>
      <w:r w:rsidR="002A4D21" w:rsidRPr="00BA4DB0">
        <w:rPr>
          <w:color w:val="000000" w:themeColor="text1"/>
        </w:rPr>
        <w:t>southern Africa</w:t>
      </w:r>
      <w:r w:rsidR="006C3B14" w:rsidRPr="00BA4DB0">
        <w:rPr>
          <w:color w:val="000000" w:themeColor="text1"/>
        </w:rPr>
        <w:t xml:space="preserve">n </w:t>
      </w:r>
      <w:r w:rsidR="00302B65" w:rsidRPr="00BA4DB0">
        <w:rPr>
          <w:color w:val="000000" w:themeColor="text1"/>
        </w:rPr>
        <w:t>countries</w:t>
      </w:r>
      <w:r w:rsidR="0033466C" w:rsidRPr="00BA4DB0">
        <w:rPr>
          <w:color w:val="000000" w:themeColor="text1"/>
        </w:rPr>
        <w:t xml:space="preserve"> </w:t>
      </w:r>
      <w:r w:rsidR="00324FC6" w:rsidRPr="00BA4DB0">
        <w:rPr>
          <w:color w:val="000000" w:themeColor="text1"/>
          <w:spacing w:val="7"/>
        </w:rPr>
        <w:t>[14; 15]</w:t>
      </w:r>
      <w:r w:rsidR="00F7135C" w:rsidRPr="00BA4DB0">
        <w:rPr>
          <w:color w:val="000000" w:themeColor="text1"/>
          <w:spacing w:val="7"/>
        </w:rPr>
        <w:t xml:space="preserve">, with </w:t>
      </w:r>
      <w:r w:rsidR="00B64CF2" w:rsidRPr="00BA4DB0">
        <w:rPr>
          <w:color w:val="000000" w:themeColor="text1"/>
          <w:spacing w:val="7"/>
        </w:rPr>
        <w:t xml:space="preserve">potential </w:t>
      </w:r>
      <w:r w:rsidR="00201736" w:rsidRPr="00BA4DB0">
        <w:rPr>
          <w:color w:val="000000" w:themeColor="text1"/>
          <w:spacing w:val="7"/>
        </w:rPr>
        <w:t xml:space="preserve">to become </w:t>
      </w:r>
      <w:r w:rsidR="00F7135C" w:rsidRPr="00BA4DB0">
        <w:rPr>
          <w:color w:val="000000" w:themeColor="text1"/>
          <w:spacing w:val="7"/>
        </w:rPr>
        <w:t xml:space="preserve">a </w:t>
      </w:r>
      <w:r w:rsidR="00201736" w:rsidRPr="00BA4DB0">
        <w:rPr>
          <w:color w:val="000000" w:themeColor="text1"/>
          <w:spacing w:val="7"/>
        </w:rPr>
        <w:t xml:space="preserve">regional </w:t>
      </w:r>
      <w:r w:rsidR="00F7135C" w:rsidRPr="00BA4DB0">
        <w:rPr>
          <w:color w:val="000000" w:themeColor="text1"/>
          <w:spacing w:val="7"/>
        </w:rPr>
        <w:t xml:space="preserve">energy </w:t>
      </w:r>
      <w:r w:rsidR="00201736" w:rsidRPr="00BA4DB0">
        <w:rPr>
          <w:color w:val="000000" w:themeColor="text1"/>
          <w:spacing w:val="7"/>
        </w:rPr>
        <w:t xml:space="preserve">hub, </w:t>
      </w:r>
      <w:r w:rsidR="007C4063" w:rsidRPr="00BA4DB0">
        <w:rPr>
          <w:color w:val="000000" w:themeColor="text1"/>
          <w:spacing w:val="7"/>
        </w:rPr>
        <w:t xml:space="preserve">providing </w:t>
      </w:r>
      <w:r w:rsidR="00201736" w:rsidRPr="00BA4DB0">
        <w:rPr>
          <w:color w:val="000000" w:themeColor="text1"/>
          <w:spacing w:val="7"/>
        </w:rPr>
        <w:t xml:space="preserve">opportunities for investment </w:t>
      </w:r>
      <w:r w:rsidR="003B4455" w:rsidRPr="00BA4DB0">
        <w:rPr>
          <w:color w:val="000000" w:themeColor="text1"/>
          <w:spacing w:val="7"/>
        </w:rPr>
        <w:t xml:space="preserve">and </w:t>
      </w:r>
      <w:r w:rsidR="00201736" w:rsidRPr="00BA4DB0">
        <w:rPr>
          <w:color w:val="000000" w:themeColor="text1"/>
          <w:spacing w:val="7"/>
        </w:rPr>
        <w:t>rapid soci</w:t>
      </w:r>
      <w:r w:rsidR="000979A2" w:rsidRPr="00BA4DB0">
        <w:rPr>
          <w:color w:val="000000" w:themeColor="text1"/>
          <w:spacing w:val="7"/>
        </w:rPr>
        <w:t>o</w:t>
      </w:r>
      <w:r w:rsidR="007C4063" w:rsidRPr="00BA4DB0">
        <w:rPr>
          <w:color w:val="000000" w:themeColor="text1"/>
          <w:spacing w:val="7"/>
        </w:rPr>
        <w:t>-</w:t>
      </w:r>
      <w:r w:rsidR="00201736" w:rsidRPr="00BA4DB0">
        <w:rPr>
          <w:color w:val="000000" w:themeColor="text1"/>
          <w:spacing w:val="7"/>
        </w:rPr>
        <w:t>economic development [</w:t>
      </w:r>
      <w:r w:rsidR="00CA6ADD" w:rsidRPr="00BA4DB0">
        <w:rPr>
          <w:color w:val="000000" w:themeColor="text1"/>
          <w:spacing w:val="7"/>
        </w:rPr>
        <w:t>14; 15</w:t>
      </w:r>
      <w:r w:rsidR="00201736" w:rsidRPr="00BA4DB0">
        <w:rPr>
          <w:color w:val="000000" w:themeColor="text1"/>
          <w:spacing w:val="7"/>
        </w:rPr>
        <w:t>].</w:t>
      </w:r>
      <w:r w:rsidR="00B21F18" w:rsidRPr="00BA4DB0">
        <w:rPr>
          <w:color w:val="000000" w:themeColor="text1"/>
          <w:spacing w:val="7"/>
        </w:rPr>
        <w:t xml:space="preserve"> </w:t>
      </w:r>
      <w:r w:rsidR="008C0704" w:rsidRPr="00BA4DB0">
        <w:rPr>
          <w:color w:val="000000" w:themeColor="text1"/>
          <w:spacing w:val="7"/>
        </w:rPr>
        <w:t>However, though the domestic electricity sector has been subject to extensive institutional and regulatory reform over the past two decades</w:t>
      </w:r>
      <w:r w:rsidR="008C0704" w:rsidRPr="00BA4DB0">
        <w:rPr>
          <w:color w:val="000000" w:themeColor="text1"/>
          <w:shd w:val="clear" w:color="auto" w:fill="FFFFFF"/>
        </w:rPr>
        <w:t xml:space="preserve">, Mozambique’s </w:t>
      </w:r>
      <w:r w:rsidR="008C0704" w:rsidRPr="00BA4DB0">
        <w:rPr>
          <w:color w:val="000000" w:themeColor="text1"/>
          <w:spacing w:val="7"/>
        </w:rPr>
        <w:t>exploitation of energy resources for domestic use remains limited and unevenly distributed [14]</w:t>
      </w:r>
      <w:r w:rsidR="003A555F" w:rsidRPr="00BA4DB0">
        <w:rPr>
          <w:color w:val="000000" w:themeColor="text1"/>
          <w:spacing w:val="7"/>
        </w:rPr>
        <w:t>.</w:t>
      </w:r>
      <w:r w:rsidR="008C0704" w:rsidRPr="00BA4DB0">
        <w:rPr>
          <w:color w:val="000000" w:themeColor="text1"/>
          <w:spacing w:val="7"/>
        </w:rPr>
        <w:t xml:space="preserve"> </w:t>
      </w:r>
      <w:r w:rsidR="00F54EA6" w:rsidRPr="00BA4DB0">
        <w:rPr>
          <w:color w:val="000000" w:themeColor="text1"/>
          <w:spacing w:val="7"/>
        </w:rPr>
        <w:t>Equally,</w:t>
      </w:r>
      <w:r w:rsidR="008C0704" w:rsidRPr="00BA4DB0">
        <w:rPr>
          <w:color w:val="000000" w:themeColor="text1"/>
          <w:spacing w:val="7"/>
        </w:rPr>
        <w:t xml:space="preserve"> reliable and sustainable energy </w:t>
      </w:r>
      <w:r w:rsidR="00F7135C" w:rsidRPr="00BA4DB0">
        <w:rPr>
          <w:color w:val="000000" w:themeColor="text1"/>
          <w:spacing w:val="7"/>
        </w:rPr>
        <w:t xml:space="preserve">access (particularly in rural </w:t>
      </w:r>
      <w:r w:rsidR="001C073D" w:rsidRPr="00BA4DB0">
        <w:rPr>
          <w:color w:val="000000" w:themeColor="text1"/>
          <w:spacing w:val="7"/>
        </w:rPr>
        <w:t>areas)</w:t>
      </w:r>
      <w:r w:rsidR="00F7135C" w:rsidRPr="00BA4DB0">
        <w:rPr>
          <w:color w:val="000000" w:themeColor="text1"/>
          <w:spacing w:val="7"/>
        </w:rPr>
        <w:t xml:space="preserve"> </w:t>
      </w:r>
      <w:r w:rsidR="008C0704" w:rsidRPr="00BA4DB0">
        <w:rPr>
          <w:color w:val="000000" w:themeColor="text1"/>
          <w:spacing w:val="7"/>
        </w:rPr>
        <w:t>remains relatively low compared to neighbouring countries (lower than South Africa, Tanzania, Zimbabwe and Zambia)</w:t>
      </w:r>
      <w:r w:rsidR="00955127" w:rsidRPr="00BA4DB0">
        <w:rPr>
          <w:color w:val="000000" w:themeColor="text1"/>
          <w:spacing w:val="7"/>
        </w:rPr>
        <w:t xml:space="preserve"> </w:t>
      </w:r>
      <w:r w:rsidR="00312BD2" w:rsidRPr="00BA4DB0">
        <w:rPr>
          <w:color w:val="000000" w:themeColor="text1"/>
          <w:spacing w:val="7"/>
        </w:rPr>
        <w:t>[13]</w:t>
      </w:r>
      <w:r w:rsidR="00DA332A" w:rsidRPr="00BA4DB0">
        <w:rPr>
          <w:color w:val="000000" w:themeColor="text1"/>
          <w:spacing w:val="7"/>
        </w:rPr>
        <w:t xml:space="preserve">, </w:t>
      </w:r>
      <w:r w:rsidR="00DA332A" w:rsidRPr="00BA4DB0">
        <w:rPr>
          <w:color w:val="000000" w:themeColor="text1"/>
        </w:rPr>
        <w:t>while urban centres suffer poor service</w:t>
      </w:r>
      <w:r w:rsidR="00F7135C" w:rsidRPr="00BA4DB0">
        <w:rPr>
          <w:color w:val="000000" w:themeColor="text1"/>
        </w:rPr>
        <w:t xml:space="preserve"> quality</w:t>
      </w:r>
      <w:r w:rsidR="003B4455" w:rsidRPr="00BA4DB0">
        <w:rPr>
          <w:color w:val="000000" w:themeColor="text1"/>
        </w:rPr>
        <w:t>.</w:t>
      </w:r>
      <w:r w:rsidR="0070424D" w:rsidRPr="00BA4DB0">
        <w:rPr>
          <w:color w:val="000000" w:themeColor="text1"/>
        </w:rPr>
        <w:t xml:space="preserve"> </w:t>
      </w:r>
      <w:r w:rsidR="003B4455" w:rsidRPr="00BA4DB0">
        <w:rPr>
          <w:color w:val="000000" w:themeColor="text1"/>
        </w:rPr>
        <w:t xml:space="preserve">Indeed, </w:t>
      </w:r>
      <w:r w:rsidR="0070424D" w:rsidRPr="00BA4DB0">
        <w:rPr>
          <w:color w:val="000000" w:themeColor="text1"/>
        </w:rPr>
        <w:t>Mozambique</w:t>
      </w:r>
      <w:r w:rsidR="00CF2949" w:rsidRPr="00BA4DB0">
        <w:rPr>
          <w:color w:val="000000" w:themeColor="text1"/>
        </w:rPr>
        <w:t xml:space="preserve"> </w:t>
      </w:r>
      <w:r w:rsidR="003B4455" w:rsidRPr="00BA4DB0">
        <w:rPr>
          <w:color w:val="000000" w:themeColor="text1"/>
        </w:rPr>
        <w:t xml:space="preserve">ranks </w:t>
      </w:r>
      <w:r w:rsidR="00CF2949" w:rsidRPr="00BA4DB0">
        <w:rPr>
          <w:color w:val="000000" w:themeColor="text1"/>
        </w:rPr>
        <w:t>114th out of 137</w:t>
      </w:r>
      <w:r w:rsidR="0070424D" w:rsidRPr="00BA4DB0">
        <w:rPr>
          <w:color w:val="000000" w:themeColor="text1"/>
        </w:rPr>
        <w:t xml:space="preserve"> </w:t>
      </w:r>
      <w:r w:rsidR="00CF2949" w:rsidRPr="00BA4DB0">
        <w:rPr>
          <w:color w:val="000000" w:themeColor="text1"/>
        </w:rPr>
        <w:t>countries</w:t>
      </w:r>
      <w:r w:rsidR="0070424D" w:rsidRPr="00BA4DB0">
        <w:rPr>
          <w:color w:val="000000" w:themeColor="text1"/>
        </w:rPr>
        <w:t xml:space="preserve"> for the quality of electricity supply [</w:t>
      </w:r>
      <w:r w:rsidR="00D8157E" w:rsidRPr="00BA4DB0">
        <w:rPr>
          <w:color w:val="000000" w:themeColor="text1"/>
        </w:rPr>
        <w:t>16</w:t>
      </w:r>
      <w:r w:rsidR="0070424D" w:rsidRPr="00BA4DB0">
        <w:rPr>
          <w:color w:val="000000" w:themeColor="text1"/>
        </w:rPr>
        <w:t>]</w:t>
      </w:r>
      <w:r w:rsidR="00CF2949" w:rsidRPr="00BA4DB0">
        <w:rPr>
          <w:color w:val="000000" w:themeColor="text1"/>
        </w:rPr>
        <w:t>.</w:t>
      </w:r>
      <w:r w:rsidR="0070424D" w:rsidRPr="00BA4DB0">
        <w:rPr>
          <w:color w:val="000000" w:themeColor="text1"/>
        </w:rPr>
        <w:t xml:space="preserve"> </w:t>
      </w:r>
      <w:r w:rsidR="00D87C54" w:rsidRPr="00BA4DB0">
        <w:rPr>
          <w:color w:val="000000" w:themeColor="text1"/>
        </w:rPr>
        <w:t xml:space="preserve">Moreover, Mozambique is financially </w:t>
      </w:r>
      <w:r w:rsidR="00E247E7" w:rsidRPr="00BA4DB0">
        <w:rPr>
          <w:color w:val="000000" w:themeColor="text1"/>
        </w:rPr>
        <w:t>incapable of</w:t>
      </w:r>
      <w:r w:rsidR="00D87C54" w:rsidRPr="00BA4DB0">
        <w:rPr>
          <w:color w:val="000000" w:themeColor="text1"/>
        </w:rPr>
        <w:t xml:space="preserve"> develop</w:t>
      </w:r>
      <w:r w:rsidR="00E247E7" w:rsidRPr="00BA4DB0">
        <w:rPr>
          <w:color w:val="000000" w:themeColor="text1"/>
        </w:rPr>
        <w:t>ing</w:t>
      </w:r>
      <w:r w:rsidR="00D87C54" w:rsidRPr="00BA4DB0">
        <w:rPr>
          <w:color w:val="000000" w:themeColor="text1"/>
        </w:rPr>
        <w:t xml:space="preserve"> new electricity infrastructure</w:t>
      </w:r>
      <w:r w:rsidR="00B96756" w:rsidRPr="00BA4DB0">
        <w:rPr>
          <w:color w:val="000000" w:themeColor="text1"/>
        </w:rPr>
        <w:t>.</w:t>
      </w:r>
      <w:r w:rsidR="00D87C54" w:rsidRPr="00BA4DB0">
        <w:rPr>
          <w:color w:val="000000" w:themeColor="text1"/>
        </w:rPr>
        <w:t xml:space="preserve"> </w:t>
      </w:r>
      <w:r w:rsidR="00B96756" w:rsidRPr="00BA4DB0">
        <w:rPr>
          <w:color w:val="000000" w:themeColor="text1"/>
        </w:rPr>
        <w:t>E</w:t>
      </w:r>
      <w:r w:rsidR="00D87C54" w:rsidRPr="00BA4DB0">
        <w:rPr>
          <w:color w:val="000000" w:themeColor="text1"/>
        </w:rPr>
        <w:t xml:space="preserve">xcessive </w:t>
      </w:r>
      <w:r w:rsidR="007C4063" w:rsidRPr="00BA4DB0">
        <w:rPr>
          <w:color w:val="000000" w:themeColor="text1"/>
        </w:rPr>
        <w:t xml:space="preserve">financial </w:t>
      </w:r>
      <w:r w:rsidR="00D87C54" w:rsidRPr="00BA4DB0">
        <w:rPr>
          <w:color w:val="000000" w:themeColor="text1"/>
        </w:rPr>
        <w:t>risk</w:t>
      </w:r>
      <w:r w:rsidR="007C4063" w:rsidRPr="00BA4DB0">
        <w:rPr>
          <w:color w:val="000000" w:themeColor="text1"/>
        </w:rPr>
        <w:t xml:space="preserve"> factors </w:t>
      </w:r>
      <w:r w:rsidR="006835E2" w:rsidRPr="00BA4DB0">
        <w:rPr>
          <w:color w:val="000000" w:themeColor="text1"/>
        </w:rPr>
        <w:t>(</w:t>
      </w:r>
      <w:r w:rsidR="007C4063" w:rsidRPr="00BA4DB0">
        <w:rPr>
          <w:color w:val="000000" w:themeColor="text1"/>
        </w:rPr>
        <w:t>including</w:t>
      </w:r>
      <w:r w:rsidR="00D87C54" w:rsidRPr="00BA4DB0">
        <w:rPr>
          <w:color w:val="000000" w:themeColor="text1"/>
        </w:rPr>
        <w:t xml:space="preserve"> rent-seeking,</w:t>
      </w:r>
      <w:r w:rsidR="003F1C46" w:rsidRPr="00BA4DB0">
        <w:rPr>
          <w:color w:val="000000" w:themeColor="text1"/>
        </w:rPr>
        <w:t xml:space="preserve"> </w:t>
      </w:r>
      <w:r w:rsidR="00060938" w:rsidRPr="00BA4DB0">
        <w:rPr>
          <w:color w:val="000000" w:themeColor="text1"/>
        </w:rPr>
        <w:t xml:space="preserve">weak </w:t>
      </w:r>
      <w:r w:rsidR="003F1C46" w:rsidRPr="00BA4DB0">
        <w:rPr>
          <w:color w:val="000000" w:themeColor="text1"/>
        </w:rPr>
        <w:t>institutional capabilit</w:t>
      </w:r>
      <w:r w:rsidR="00B96756" w:rsidRPr="00BA4DB0">
        <w:rPr>
          <w:color w:val="000000" w:themeColor="text1"/>
        </w:rPr>
        <w:t>y</w:t>
      </w:r>
      <w:r w:rsidR="00ED05A5" w:rsidRPr="00BA4DB0">
        <w:rPr>
          <w:color w:val="000000" w:themeColor="text1"/>
        </w:rPr>
        <w:t xml:space="preserve"> and governance failures</w:t>
      </w:r>
      <w:r w:rsidR="00D87C54" w:rsidRPr="00BA4DB0">
        <w:rPr>
          <w:color w:val="000000" w:themeColor="text1"/>
        </w:rPr>
        <w:t xml:space="preserve">) associated </w:t>
      </w:r>
      <w:r w:rsidR="003B4455" w:rsidRPr="00BA4DB0">
        <w:rPr>
          <w:color w:val="000000" w:themeColor="text1"/>
        </w:rPr>
        <w:t xml:space="preserve">with developing </w:t>
      </w:r>
      <w:r w:rsidR="00D87C54" w:rsidRPr="00BA4DB0">
        <w:rPr>
          <w:color w:val="000000" w:themeColor="text1"/>
        </w:rPr>
        <w:t xml:space="preserve">electricity infrastructure make investment unattractive to private sector </w:t>
      </w:r>
      <w:r w:rsidR="003B4455" w:rsidRPr="00BA4DB0">
        <w:rPr>
          <w:color w:val="000000" w:themeColor="text1"/>
        </w:rPr>
        <w:t>actors</w:t>
      </w:r>
      <w:r w:rsidR="00C67D8D" w:rsidRPr="00BA4DB0">
        <w:rPr>
          <w:color w:val="000000" w:themeColor="text1"/>
        </w:rPr>
        <w:t xml:space="preserve">, further </w:t>
      </w:r>
      <w:r w:rsidR="003B4455" w:rsidRPr="00BA4DB0">
        <w:rPr>
          <w:color w:val="000000" w:themeColor="text1"/>
        </w:rPr>
        <w:t>inhibit</w:t>
      </w:r>
      <w:r w:rsidR="00C67D8D" w:rsidRPr="00BA4DB0">
        <w:rPr>
          <w:color w:val="000000" w:themeColor="text1"/>
        </w:rPr>
        <w:t>ing</w:t>
      </w:r>
      <w:r w:rsidR="003B4455" w:rsidRPr="00BA4DB0">
        <w:rPr>
          <w:color w:val="000000" w:themeColor="text1"/>
        </w:rPr>
        <w:t xml:space="preserve"> </w:t>
      </w:r>
      <w:r w:rsidR="00D87C54" w:rsidRPr="00BA4DB0">
        <w:rPr>
          <w:color w:val="000000" w:themeColor="text1"/>
        </w:rPr>
        <w:t>the supply of affordable and reliable electricity [5].</w:t>
      </w:r>
      <w:r w:rsidR="00A04E1A" w:rsidRPr="00BA4DB0">
        <w:rPr>
          <w:color w:val="000000" w:themeColor="text1"/>
        </w:rPr>
        <w:t xml:space="preserve"> </w:t>
      </w:r>
      <w:r w:rsidR="00B96756" w:rsidRPr="00BA4DB0">
        <w:rPr>
          <w:color w:val="000000" w:themeColor="text1"/>
        </w:rPr>
        <w:t xml:space="preserve">Together, </w:t>
      </w:r>
      <w:r w:rsidR="00A04E1A" w:rsidRPr="00BA4DB0">
        <w:rPr>
          <w:color w:val="000000" w:themeColor="text1"/>
        </w:rPr>
        <w:t>these factors</w:t>
      </w:r>
      <w:r w:rsidR="00A04E1A" w:rsidRPr="00BA4DB0">
        <w:rPr>
          <w:color w:val="000000" w:themeColor="text1"/>
          <w:shd w:val="clear" w:color="auto" w:fill="FFFFFF"/>
        </w:rPr>
        <w:t xml:space="preserve"> </w:t>
      </w:r>
      <w:r w:rsidR="00F54EA6" w:rsidRPr="00BA4DB0">
        <w:rPr>
          <w:color w:val="000000" w:themeColor="text1"/>
          <w:shd w:val="clear" w:color="auto" w:fill="FFFFFF"/>
        </w:rPr>
        <w:t xml:space="preserve">have </w:t>
      </w:r>
      <w:r w:rsidR="00A04E1A" w:rsidRPr="00BA4DB0">
        <w:rPr>
          <w:color w:val="000000" w:themeColor="text1"/>
          <w:shd w:val="clear" w:color="auto" w:fill="FFFFFF"/>
        </w:rPr>
        <w:t>contributed to the ongoing revision of the</w:t>
      </w:r>
      <w:r w:rsidR="00A04E1A" w:rsidRPr="00BA4DB0">
        <w:rPr>
          <w:rFonts w:cs="Inter"/>
          <w:color w:val="000000" w:themeColor="text1"/>
        </w:rPr>
        <w:t xml:space="preserve"> </w:t>
      </w:r>
      <w:r w:rsidR="00C67D8D" w:rsidRPr="00BA4DB0">
        <w:rPr>
          <w:rFonts w:cs="Inter"/>
          <w:color w:val="000000" w:themeColor="text1"/>
        </w:rPr>
        <w:t xml:space="preserve">national </w:t>
      </w:r>
      <w:r w:rsidR="00A04E1A" w:rsidRPr="00BA4DB0">
        <w:rPr>
          <w:rFonts w:cs="Inter"/>
          <w:color w:val="000000" w:themeColor="text1"/>
        </w:rPr>
        <w:t xml:space="preserve">regulatory framework </w:t>
      </w:r>
      <w:r w:rsidR="00A04E1A" w:rsidRPr="00BA4DB0">
        <w:rPr>
          <w:color w:val="000000" w:themeColor="text1"/>
        </w:rPr>
        <w:t>[16]</w:t>
      </w:r>
      <w:r w:rsidR="00A04E1A" w:rsidRPr="00BA4DB0">
        <w:rPr>
          <w:rFonts w:cs="Inter"/>
          <w:color w:val="000000" w:themeColor="text1"/>
        </w:rPr>
        <w:t>,</w:t>
      </w:r>
      <w:r w:rsidR="00C67D8D" w:rsidRPr="00BA4DB0">
        <w:rPr>
          <w:rFonts w:cs="Inter"/>
          <w:color w:val="000000" w:themeColor="text1"/>
        </w:rPr>
        <w:t xml:space="preserve"> </w:t>
      </w:r>
      <w:r w:rsidR="00F54EA6" w:rsidRPr="00BA4DB0">
        <w:rPr>
          <w:color w:val="000000" w:themeColor="text1"/>
          <w:shd w:val="clear" w:color="auto" w:fill="FFFFFF"/>
        </w:rPr>
        <w:t>which has been challenged</w:t>
      </w:r>
      <w:r w:rsidR="003B4455" w:rsidRPr="00BA4DB0">
        <w:rPr>
          <w:color w:val="000000" w:themeColor="text1"/>
          <w:shd w:val="clear" w:color="auto" w:fill="FFFFFF"/>
        </w:rPr>
        <w:t xml:space="preserve"> by </w:t>
      </w:r>
      <w:r w:rsidR="00A04E1A" w:rsidRPr="00BA4DB0">
        <w:rPr>
          <w:color w:val="000000" w:themeColor="text1"/>
          <w:shd w:val="clear" w:color="auto" w:fill="FFFFFF"/>
        </w:rPr>
        <w:t xml:space="preserve">growing political uncertainty </w:t>
      </w:r>
      <w:r w:rsidR="003B4455" w:rsidRPr="00BA4DB0">
        <w:rPr>
          <w:color w:val="000000" w:themeColor="text1"/>
          <w:shd w:val="clear" w:color="auto" w:fill="FFFFFF"/>
        </w:rPr>
        <w:t xml:space="preserve">and unpredictable environmental conditions </w:t>
      </w:r>
      <w:r w:rsidR="00A04E1A" w:rsidRPr="00BA4DB0">
        <w:rPr>
          <w:color w:val="000000" w:themeColor="text1"/>
          <w:shd w:val="clear" w:color="auto" w:fill="FFFFFF"/>
        </w:rPr>
        <w:t>in recent years.</w:t>
      </w:r>
      <w:r w:rsidR="00E823F0" w:rsidRPr="00BA4DB0">
        <w:rPr>
          <w:color w:val="000000" w:themeColor="text1"/>
          <w:shd w:val="clear" w:color="auto" w:fill="FFFFFF"/>
        </w:rPr>
        <w:t xml:space="preserve"> </w:t>
      </w:r>
      <w:r w:rsidR="00C67D8D" w:rsidRPr="00BA4DB0">
        <w:rPr>
          <w:color w:val="000000" w:themeColor="text1"/>
          <w:shd w:val="clear" w:color="auto" w:fill="FFFFFF"/>
        </w:rPr>
        <w:t>Our research therefore speaks to a</w:t>
      </w:r>
      <w:r w:rsidR="00A3556C" w:rsidRPr="00BA4DB0">
        <w:rPr>
          <w:color w:val="000000" w:themeColor="text1"/>
          <w:shd w:val="clear" w:color="auto" w:fill="FFFFFF"/>
        </w:rPr>
        <w:t xml:space="preserve"> </w:t>
      </w:r>
      <w:r w:rsidR="00C67D8D" w:rsidRPr="00BA4DB0">
        <w:rPr>
          <w:color w:val="000000" w:themeColor="text1"/>
          <w:shd w:val="clear" w:color="auto" w:fill="FFFFFF"/>
        </w:rPr>
        <w:t>broader energy justice concern: that</w:t>
      </w:r>
      <w:r w:rsidR="00E823F0" w:rsidRPr="00BA4DB0">
        <w:rPr>
          <w:color w:val="000000" w:themeColor="text1"/>
          <w:shd w:val="clear" w:color="auto" w:fill="FFFFFF"/>
        </w:rPr>
        <w:t xml:space="preserve"> institutional support and capacity building are needed in order to deliver a fairer, more transparent and financially viable electricity system that supports the</w:t>
      </w:r>
      <w:r w:rsidR="007D26A4" w:rsidRPr="00BA4DB0">
        <w:rPr>
          <w:color w:val="000000" w:themeColor="text1"/>
          <w:shd w:val="clear" w:color="auto" w:fill="FFFFFF"/>
        </w:rPr>
        <w:t xml:space="preserve"> diverse</w:t>
      </w:r>
      <w:r w:rsidR="00E823F0" w:rsidRPr="00BA4DB0">
        <w:rPr>
          <w:color w:val="000000" w:themeColor="text1"/>
          <w:shd w:val="clear" w:color="auto" w:fill="FFFFFF"/>
        </w:rPr>
        <w:t xml:space="preserve"> need</w:t>
      </w:r>
      <w:r w:rsidR="007D26A4" w:rsidRPr="00BA4DB0">
        <w:rPr>
          <w:color w:val="000000" w:themeColor="text1"/>
          <w:shd w:val="clear" w:color="auto" w:fill="FFFFFF"/>
        </w:rPr>
        <w:t>s</w:t>
      </w:r>
      <w:r w:rsidR="008D01AF" w:rsidRPr="00BA4DB0">
        <w:rPr>
          <w:color w:val="000000" w:themeColor="text1"/>
          <w:shd w:val="clear" w:color="auto" w:fill="FFFFFF"/>
        </w:rPr>
        <w:t xml:space="preserve"> of </w:t>
      </w:r>
      <w:r w:rsidR="00E823F0" w:rsidRPr="00BA4DB0">
        <w:rPr>
          <w:color w:val="000000" w:themeColor="text1"/>
          <w:shd w:val="clear" w:color="auto" w:fill="FFFFFF"/>
        </w:rPr>
        <w:t>Mozambicans</w:t>
      </w:r>
      <w:r w:rsidR="00C67D8D" w:rsidRPr="00BA4DB0">
        <w:rPr>
          <w:color w:val="000000" w:themeColor="text1"/>
          <w:shd w:val="clear" w:color="auto" w:fill="FFFFFF"/>
        </w:rPr>
        <w:t xml:space="preserve"> across rural, urban and peri-urban communities</w:t>
      </w:r>
      <w:r w:rsidR="007D26A4" w:rsidRPr="00BA4DB0">
        <w:rPr>
          <w:color w:val="000000" w:themeColor="text1"/>
          <w:shd w:val="clear" w:color="auto" w:fill="FFFFFF"/>
        </w:rPr>
        <w:t>,</w:t>
      </w:r>
      <w:r w:rsidR="00556892" w:rsidRPr="00BA4DB0">
        <w:rPr>
          <w:color w:val="000000" w:themeColor="text1"/>
          <w:shd w:val="clear" w:color="auto" w:fill="FFFFFF"/>
        </w:rPr>
        <w:t xml:space="preserve"> under conditions of environmental stress, violen</w:t>
      </w:r>
      <w:r w:rsidR="007527C6" w:rsidRPr="00BA4DB0">
        <w:rPr>
          <w:color w:val="000000" w:themeColor="text1"/>
          <w:shd w:val="clear" w:color="auto" w:fill="FFFFFF"/>
        </w:rPr>
        <w:t>t insurgency</w:t>
      </w:r>
      <w:r w:rsidR="00556892" w:rsidRPr="00BA4DB0">
        <w:rPr>
          <w:color w:val="000000" w:themeColor="text1"/>
          <w:shd w:val="clear" w:color="auto" w:fill="FFFFFF"/>
        </w:rPr>
        <w:t xml:space="preserve"> and political unrest</w:t>
      </w:r>
      <w:r w:rsidR="00C67D8D" w:rsidRPr="00BA4DB0">
        <w:rPr>
          <w:color w:val="000000" w:themeColor="text1"/>
          <w:shd w:val="clear" w:color="auto" w:fill="FFFFFF"/>
        </w:rPr>
        <w:t>.</w:t>
      </w:r>
    </w:p>
    <w:p w14:paraId="5E0A26AB" w14:textId="740C6A08" w:rsidR="008C0704" w:rsidRDefault="008C0704" w:rsidP="000B7B3D">
      <w:pPr>
        <w:jc w:val="both"/>
        <w:rPr>
          <w:b/>
          <w:color w:val="000000" w:themeColor="text1"/>
        </w:rPr>
      </w:pPr>
    </w:p>
    <w:p w14:paraId="1B4CA587" w14:textId="77777777" w:rsidR="00AE10D6" w:rsidRPr="00BA4DB0" w:rsidRDefault="00AE10D6" w:rsidP="000B7B3D">
      <w:pPr>
        <w:jc w:val="both"/>
        <w:rPr>
          <w:b/>
          <w:color w:val="000000" w:themeColor="text1"/>
        </w:rPr>
      </w:pPr>
    </w:p>
    <w:p w14:paraId="6062FC7F" w14:textId="7E09552B" w:rsidR="00EA4A32" w:rsidRPr="00BA4DB0" w:rsidRDefault="00B96756" w:rsidP="000B7B3D">
      <w:pPr>
        <w:pStyle w:val="ListParagraph"/>
        <w:numPr>
          <w:ilvl w:val="0"/>
          <w:numId w:val="2"/>
        </w:numPr>
        <w:jc w:val="both"/>
        <w:rPr>
          <w:b/>
          <w:color w:val="000000" w:themeColor="text1"/>
        </w:rPr>
      </w:pPr>
      <w:r w:rsidRPr="00BA4DB0">
        <w:rPr>
          <w:b/>
          <w:color w:val="000000" w:themeColor="text1"/>
        </w:rPr>
        <w:t xml:space="preserve">Socio-technical challenges of electricity access </w:t>
      </w:r>
      <w:r w:rsidR="00EA4A32" w:rsidRPr="00BA4DB0">
        <w:rPr>
          <w:b/>
          <w:color w:val="000000" w:themeColor="text1"/>
        </w:rPr>
        <w:t xml:space="preserve">in Mozambique </w:t>
      </w:r>
    </w:p>
    <w:p w14:paraId="1AE15477" w14:textId="77777777" w:rsidR="00D45129" w:rsidRPr="00BA4DB0" w:rsidRDefault="00D45129" w:rsidP="000B7B3D">
      <w:pPr>
        <w:jc w:val="both"/>
        <w:rPr>
          <w:bCs/>
          <w:color w:val="000000" w:themeColor="text1"/>
        </w:rPr>
      </w:pPr>
    </w:p>
    <w:p w14:paraId="28F8741C" w14:textId="6F8029C4" w:rsidR="008C49BE" w:rsidRPr="00BA4DB0" w:rsidRDefault="00D02DFF" w:rsidP="000B7B3D">
      <w:pPr>
        <w:jc w:val="both"/>
        <w:rPr>
          <w:bCs/>
          <w:color w:val="000000" w:themeColor="text1"/>
        </w:rPr>
      </w:pPr>
      <w:r w:rsidRPr="00BA4DB0">
        <w:rPr>
          <w:bCs/>
          <w:color w:val="000000" w:themeColor="text1"/>
        </w:rPr>
        <w:t>C</w:t>
      </w:r>
      <w:r w:rsidR="00B96756" w:rsidRPr="00BA4DB0">
        <w:rPr>
          <w:bCs/>
          <w:color w:val="000000" w:themeColor="text1"/>
        </w:rPr>
        <w:t>ontemporary energy policy i</w:t>
      </w:r>
      <w:r w:rsidR="00EA4A32" w:rsidRPr="00BA4DB0">
        <w:rPr>
          <w:bCs/>
          <w:color w:val="000000" w:themeColor="text1"/>
        </w:rPr>
        <w:t>n Mozambique</w:t>
      </w:r>
      <w:r w:rsidR="00B96756" w:rsidRPr="00BA4DB0">
        <w:rPr>
          <w:bCs/>
          <w:color w:val="000000" w:themeColor="text1"/>
        </w:rPr>
        <w:t xml:space="preserve"> is shaped by its political history, and socio-technical systems of energy provision that emerged at the end of</w:t>
      </w:r>
      <w:r w:rsidR="00EA4A32" w:rsidRPr="00BA4DB0">
        <w:rPr>
          <w:bCs/>
          <w:color w:val="000000" w:themeColor="text1"/>
        </w:rPr>
        <w:t xml:space="preserve"> Portuguese </w:t>
      </w:r>
      <w:r w:rsidR="00E016A2" w:rsidRPr="00BA4DB0">
        <w:rPr>
          <w:bCs/>
          <w:color w:val="000000" w:themeColor="text1"/>
        </w:rPr>
        <w:t>colonial rule</w:t>
      </w:r>
      <w:r w:rsidR="00EA4A32" w:rsidRPr="00BA4DB0">
        <w:rPr>
          <w:bCs/>
          <w:color w:val="000000" w:themeColor="text1"/>
        </w:rPr>
        <w:t xml:space="preserve"> in 1975</w:t>
      </w:r>
      <w:r w:rsidR="00B96756" w:rsidRPr="00BA4DB0">
        <w:rPr>
          <w:bCs/>
          <w:color w:val="000000" w:themeColor="text1"/>
        </w:rPr>
        <w:t xml:space="preserve">. </w:t>
      </w:r>
      <w:r w:rsidRPr="00BA4DB0">
        <w:rPr>
          <w:bCs/>
          <w:color w:val="000000" w:themeColor="text1"/>
        </w:rPr>
        <w:t>Mozambique’s</w:t>
      </w:r>
      <w:r w:rsidR="00B96756" w:rsidRPr="00BA4DB0">
        <w:rPr>
          <w:bCs/>
          <w:color w:val="000000" w:themeColor="text1"/>
        </w:rPr>
        <w:t xml:space="preserve"> post-colonial development suffered a paucity of civil engineering, infrastructure and utilities expertise following the rapid departure of </w:t>
      </w:r>
      <w:r w:rsidR="00EA4A32" w:rsidRPr="00BA4DB0">
        <w:rPr>
          <w:bCs/>
          <w:color w:val="000000" w:themeColor="text1"/>
        </w:rPr>
        <w:t xml:space="preserve">thousands of Portuguese settlers </w:t>
      </w:r>
      <w:r w:rsidR="00AD5129" w:rsidRPr="00BA4DB0">
        <w:rPr>
          <w:bCs/>
          <w:color w:val="000000" w:themeColor="text1"/>
        </w:rPr>
        <w:t>[1</w:t>
      </w:r>
      <w:r w:rsidR="00D8157E" w:rsidRPr="00BA4DB0">
        <w:rPr>
          <w:bCs/>
          <w:color w:val="000000" w:themeColor="text1"/>
        </w:rPr>
        <w:t>7</w:t>
      </w:r>
      <w:r w:rsidR="00AD5129" w:rsidRPr="00BA4DB0">
        <w:rPr>
          <w:bCs/>
          <w:color w:val="000000" w:themeColor="text1"/>
        </w:rPr>
        <w:t>]</w:t>
      </w:r>
      <w:r w:rsidR="00EA4A32" w:rsidRPr="00BA4DB0">
        <w:rPr>
          <w:bCs/>
          <w:color w:val="000000" w:themeColor="text1"/>
        </w:rPr>
        <w:t xml:space="preserve">. Following independence, </w:t>
      </w:r>
      <w:r w:rsidR="008F31B6" w:rsidRPr="00BA4DB0">
        <w:rPr>
          <w:bCs/>
          <w:color w:val="000000" w:themeColor="text1"/>
        </w:rPr>
        <w:t>Mozambique</w:t>
      </w:r>
      <w:r w:rsidR="00EA4A32" w:rsidRPr="00BA4DB0">
        <w:rPr>
          <w:bCs/>
          <w:color w:val="000000" w:themeColor="text1"/>
        </w:rPr>
        <w:t xml:space="preserve"> </w:t>
      </w:r>
      <w:r w:rsidR="00B96756" w:rsidRPr="00BA4DB0">
        <w:rPr>
          <w:bCs/>
          <w:color w:val="000000" w:themeColor="text1"/>
        </w:rPr>
        <w:t>suffered</w:t>
      </w:r>
      <w:r w:rsidR="00EA4A32" w:rsidRPr="00BA4DB0">
        <w:rPr>
          <w:bCs/>
          <w:color w:val="000000" w:themeColor="text1"/>
        </w:rPr>
        <w:t xml:space="preserve"> a devastating</w:t>
      </w:r>
      <w:r w:rsidR="00A04E1A" w:rsidRPr="00BA4DB0">
        <w:rPr>
          <w:bCs/>
          <w:color w:val="000000" w:themeColor="text1"/>
        </w:rPr>
        <w:t xml:space="preserve"> </w:t>
      </w:r>
      <w:r w:rsidR="00EA4A32" w:rsidRPr="00BA4DB0">
        <w:rPr>
          <w:bCs/>
          <w:color w:val="000000" w:themeColor="text1"/>
        </w:rPr>
        <w:t>civil war</w:t>
      </w:r>
      <w:r w:rsidR="00542D2C" w:rsidRPr="00BA4DB0">
        <w:rPr>
          <w:bCs/>
          <w:color w:val="000000" w:themeColor="text1"/>
        </w:rPr>
        <w:t xml:space="preserve"> (1977-1992)</w:t>
      </w:r>
      <w:r w:rsidR="00EA4A32" w:rsidRPr="00BA4DB0">
        <w:rPr>
          <w:bCs/>
          <w:color w:val="000000" w:themeColor="text1"/>
        </w:rPr>
        <w:t xml:space="preserve"> </w:t>
      </w:r>
      <w:r w:rsidR="00A04E1A" w:rsidRPr="00BA4DB0">
        <w:rPr>
          <w:bCs/>
          <w:color w:val="000000" w:themeColor="text1"/>
        </w:rPr>
        <w:t>between</w:t>
      </w:r>
      <w:r w:rsidR="00EA4A32" w:rsidRPr="00BA4DB0">
        <w:rPr>
          <w:bCs/>
          <w:color w:val="000000" w:themeColor="text1"/>
        </w:rPr>
        <w:t xml:space="preserve"> the Frelimo</w:t>
      </w:r>
      <w:r w:rsidR="00556892" w:rsidRPr="00BA4DB0">
        <w:rPr>
          <w:bCs/>
          <w:color w:val="000000" w:themeColor="text1"/>
        </w:rPr>
        <w:t xml:space="preserve">—led </w:t>
      </w:r>
      <w:r w:rsidR="00EA4A32" w:rsidRPr="00BA4DB0">
        <w:rPr>
          <w:bCs/>
          <w:color w:val="000000" w:themeColor="text1"/>
        </w:rPr>
        <w:t xml:space="preserve">(Mozambique Liberation Front) state </w:t>
      </w:r>
      <w:r w:rsidR="00A04E1A" w:rsidRPr="00BA4DB0">
        <w:rPr>
          <w:bCs/>
          <w:color w:val="000000" w:themeColor="text1"/>
        </w:rPr>
        <w:t>and</w:t>
      </w:r>
      <w:r w:rsidR="00EA4A32" w:rsidRPr="00BA4DB0">
        <w:rPr>
          <w:bCs/>
          <w:color w:val="000000" w:themeColor="text1"/>
        </w:rPr>
        <w:t xml:space="preserve"> the apartheid South Africa-backed </w:t>
      </w:r>
      <w:proofErr w:type="spellStart"/>
      <w:r w:rsidR="00EA4A32" w:rsidRPr="00BA4DB0">
        <w:rPr>
          <w:bCs/>
          <w:color w:val="000000" w:themeColor="text1"/>
        </w:rPr>
        <w:t>Renamo</w:t>
      </w:r>
      <w:proofErr w:type="spellEnd"/>
      <w:r w:rsidR="00EA4A32" w:rsidRPr="00BA4DB0">
        <w:rPr>
          <w:bCs/>
          <w:color w:val="000000" w:themeColor="text1"/>
        </w:rPr>
        <w:t xml:space="preserve"> (Mozambique National Resistance) rebels. The 1980s saw </w:t>
      </w:r>
      <w:r w:rsidR="00E870DE" w:rsidRPr="00BA4DB0">
        <w:rPr>
          <w:bCs/>
          <w:color w:val="000000" w:themeColor="text1"/>
        </w:rPr>
        <w:t>economic paralysis, an</w:t>
      </w:r>
      <w:r w:rsidR="00EA4A32" w:rsidRPr="00BA4DB0">
        <w:rPr>
          <w:bCs/>
          <w:color w:val="000000" w:themeColor="text1"/>
        </w:rPr>
        <w:t xml:space="preserve"> overall decline in population and life expectancy, </w:t>
      </w:r>
      <w:r w:rsidR="00E870DE" w:rsidRPr="00BA4DB0">
        <w:rPr>
          <w:bCs/>
          <w:color w:val="000000" w:themeColor="text1"/>
        </w:rPr>
        <w:t xml:space="preserve">and </w:t>
      </w:r>
      <w:r w:rsidR="00DD74E5" w:rsidRPr="00BA4DB0">
        <w:rPr>
          <w:bCs/>
          <w:color w:val="000000" w:themeColor="text1"/>
        </w:rPr>
        <w:t xml:space="preserve">rural-to-urban </w:t>
      </w:r>
      <w:r w:rsidR="00EA4A32" w:rsidRPr="00BA4DB0">
        <w:rPr>
          <w:bCs/>
          <w:color w:val="000000" w:themeColor="text1"/>
        </w:rPr>
        <w:t xml:space="preserve">migration </w:t>
      </w:r>
      <w:r w:rsidR="00DD74E5" w:rsidRPr="00BA4DB0">
        <w:rPr>
          <w:bCs/>
          <w:color w:val="000000" w:themeColor="text1"/>
        </w:rPr>
        <w:t>driven</w:t>
      </w:r>
      <w:r w:rsidR="00882522" w:rsidRPr="00BA4DB0">
        <w:rPr>
          <w:bCs/>
          <w:color w:val="000000" w:themeColor="text1"/>
        </w:rPr>
        <w:t xml:space="preserve"> </w:t>
      </w:r>
      <w:r w:rsidR="00DD74E5" w:rsidRPr="00BA4DB0">
        <w:rPr>
          <w:bCs/>
          <w:color w:val="000000" w:themeColor="text1"/>
        </w:rPr>
        <w:t xml:space="preserve">by </w:t>
      </w:r>
      <w:r w:rsidR="00CF7337" w:rsidRPr="00BA4DB0">
        <w:rPr>
          <w:bCs/>
          <w:color w:val="000000" w:themeColor="text1"/>
        </w:rPr>
        <w:t>conflict</w:t>
      </w:r>
      <w:r w:rsidR="00E870DE" w:rsidRPr="00BA4DB0">
        <w:rPr>
          <w:bCs/>
          <w:color w:val="000000" w:themeColor="text1"/>
        </w:rPr>
        <w:t xml:space="preserve">. </w:t>
      </w:r>
      <w:r w:rsidR="00CF4DF3" w:rsidRPr="00BA4DB0">
        <w:rPr>
          <w:bCs/>
          <w:color w:val="000000" w:themeColor="text1"/>
        </w:rPr>
        <w:t>Such c</w:t>
      </w:r>
      <w:r w:rsidR="00E870DE" w:rsidRPr="00BA4DB0">
        <w:rPr>
          <w:bCs/>
          <w:color w:val="000000" w:themeColor="text1"/>
        </w:rPr>
        <w:t xml:space="preserve">onflict resulted in the </w:t>
      </w:r>
      <w:r w:rsidR="00EA4A32" w:rsidRPr="00BA4DB0">
        <w:rPr>
          <w:bCs/>
          <w:color w:val="000000" w:themeColor="text1"/>
        </w:rPr>
        <w:t>destruction of vital infrastructure</w:t>
      </w:r>
      <w:r w:rsidR="00A04E1A" w:rsidRPr="00BA4DB0">
        <w:rPr>
          <w:bCs/>
          <w:color w:val="000000" w:themeColor="text1"/>
        </w:rPr>
        <w:t>,</w:t>
      </w:r>
      <w:r w:rsidR="00EA4A32" w:rsidRPr="00BA4DB0">
        <w:rPr>
          <w:bCs/>
          <w:color w:val="000000" w:themeColor="text1"/>
        </w:rPr>
        <w:t xml:space="preserve"> including railways</w:t>
      </w:r>
      <w:r w:rsidR="00CF7337" w:rsidRPr="00BA4DB0">
        <w:rPr>
          <w:bCs/>
          <w:color w:val="000000" w:themeColor="text1"/>
        </w:rPr>
        <w:t>,</w:t>
      </w:r>
      <w:r w:rsidR="00EA4A32" w:rsidRPr="00BA4DB0">
        <w:rPr>
          <w:bCs/>
          <w:color w:val="000000" w:themeColor="text1"/>
        </w:rPr>
        <w:t xml:space="preserve"> </w:t>
      </w:r>
      <w:r w:rsidR="00CF7337" w:rsidRPr="00BA4DB0">
        <w:rPr>
          <w:bCs/>
          <w:color w:val="000000" w:themeColor="text1"/>
        </w:rPr>
        <w:t xml:space="preserve">telecommunication </w:t>
      </w:r>
      <w:r w:rsidR="00E870DE" w:rsidRPr="00BA4DB0">
        <w:rPr>
          <w:bCs/>
          <w:color w:val="000000" w:themeColor="text1"/>
        </w:rPr>
        <w:t>lines and transmission grids</w:t>
      </w:r>
      <w:r w:rsidR="00EA4A32" w:rsidRPr="00BA4DB0">
        <w:rPr>
          <w:bCs/>
          <w:color w:val="000000" w:themeColor="text1"/>
        </w:rPr>
        <w:t xml:space="preserve">. The end of the war, however, marked the onset of a period of national economic growth and recovery, though </w:t>
      </w:r>
      <w:r w:rsidR="001F18F2" w:rsidRPr="00BA4DB0">
        <w:rPr>
          <w:bCs/>
          <w:color w:val="000000" w:themeColor="text1"/>
        </w:rPr>
        <w:t xml:space="preserve">this started </w:t>
      </w:r>
      <w:r w:rsidR="00EA4A32" w:rsidRPr="00BA4DB0">
        <w:rPr>
          <w:bCs/>
          <w:color w:val="000000" w:themeColor="text1"/>
        </w:rPr>
        <w:t>from a</w:t>
      </w:r>
      <w:r w:rsidR="001F18F2" w:rsidRPr="00BA4DB0">
        <w:rPr>
          <w:bCs/>
          <w:color w:val="000000" w:themeColor="text1"/>
        </w:rPr>
        <w:t xml:space="preserve"> very </w:t>
      </w:r>
      <w:r w:rsidR="00EA4A32" w:rsidRPr="00BA4DB0">
        <w:rPr>
          <w:bCs/>
          <w:color w:val="000000" w:themeColor="text1"/>
        </w:rPr>
        <w:t>low base</w:t>
      </w:r>
      <w:r w:rsidR="001F18F2" w:rsidRPr="00BA4DB0">
        <w:rPr>
          <w:bCs/>
          <w:color w:val="000000" w:themeColor="text1"/>
        </w:rPr>
        <w:t>line</w:t>
      </w:r>
      <w:r w:rsidR="00EA4A32" w:rsidRPr="00BA4DB0">
        <w:rPr>
          <w:bCs/>
          <w:color w:val="000000" w:themeColor="text1"/>
        </w:rPr>
        <w:t>. Growth taper</w:t>
      </w:r>
      <w:r w:rsidR="00197C72" w:rsidRPr="00BA4DB0">
        <w:rPr>
          <w:bCs/>
          <w:color w:val="000000" w:themeColor="text1"/>
        </w:rPr>
        <w:t>ed-</w:t>
      </w:r>
      <w:r w:rsidR="00EA4A32" w:rsidRPr="00BA4DB0">
        <w:rPr>
          <w:bCs/>
          <w:color w:val="000000" w:themeColor="text1"/>
        </w:rPr>
        <w:t>off in the early 2000s</w:t>
      </w:r>
      <w:r w:rsidR="008F31B6" w:rsidRPr="00BA4DB0">
        <w:rPr>
          <w:bCs/>
          <w:color w:val="000000" w:themeColor="text1"/>
        </w:rPr>
        <w:t>,</w:t>
      </w:r>
      <w:r w:rsidR="00EA4A32" w:rsidRPr="00BA4DB0">
        <w:rPr>
          <w:bCs/>
          <w:color w:val="000000" w:themeColor="text1"/>
        </w:rPr>
        <w:t xml:space="preserve"> despite investments in several extractive megaprojects, while the lack of inclusivity in the country’s development path became clearer </w:t>
      </w:r>
      <w:r w:rsidR="00557AD5" w:rsidRPr="00BA4DB0">
        <w:rPr>
          <w:bCs/>
          <w:color w:val="000000" w:themeColor="text1"/>
        </w:rPr>
        <w:t>[1</w:t>
      </w:r>
      <w:r w:rsidR="00D8157E" w:rsidRPr="00BA4DB0">
        <w:rPr>
          <w:bCs/>
          <w:color w:val="000000" w:themeColor="text1"/>
        </w:rPr>
        <w:t>8</w:t>
      </w:r>
      <w:r w:rsidR="00557AD5" w:rsidRPr="00BA4DB0">
        <w:rPr>
          <w:bCs/>
          <w:color w:val="000000" w:themeColor="text1"/>
        </w:rPr>
        <w:t>; 1</w:t>
      </w:r>
      <w:r w:rsidR="00D8157E" w:rsidRPr="00BA4DB0">
        <w:rPr>
          <w:bCs/>
          <w:color w:val="000000" w:themeColor="text1"/>
        </w:rPr>
        <w:t>9</w:t>
      </w:r>
      <w:r w:rsidR="00557AD5" w:rsidRPr="00BA4DB0">
        <w:rPr>
          <w:bCs/>
          <w:color w:val="000000" w:themeColor="text1"/>
        </w:rPr>
        <w:t>]</w:t>
      </w:r>
      <w:r w:rsidR="00EA4A32" w:rsidRPr="00BA4DB0">
        <w:rPr>
          <w:bCs/>
          <w:color w:val="000000" w:themeColor="text1"/>
        </w:rPr>
        <w:t xml:space="preserve">. In parallel, the discovery of some of the world’s largest gas reserves in the offshore Rovuma basin offered the prospect of </w:t>
      </w:r>
      <w:r w:rsidR="00CF7337" w:rsidRPr="00BA4DB0">
        <w:rPr>
          <w:bCs/>
          <w:color w:val="000000" w:themeColor="text1"/>
        </w:rPr>
        <w:t>economic transformation,</w:t>
      </w:r>
      <w:r w:rsidR="00EA4A32" w:rsidRPr="00BA4DB0">
        <w:rPr>
          <w:bCs/>
          <w:color w:val="000000" w:themeColor="text1"/>
        </w:rPr>
        <w:t xml:space="preserve"> reducing dependence on foreign aid, while institutional indicators across a broad range of measures deteriorated </w:t>
      </w:r>
      <w:r w:rsidR="00557AD5" w:rsidRPr="00BA4DB0">
        <w:rPr>
          <w:bCs/>
          <w:color w:val="000000" w:themeColor="text1"/>
        </w:rPr>
        <w:t>[1</w:t>
      </w:r>
      <w:r w:rsidR="00D8157E" w:rsidRPr="00BA4DB0">
        <w:rPr>
          <w:bCs/>
          <w:color w:val="000000" w:themeColor="text1"/>
        </w:rPr>
        <w:t>8</w:t>
      </w:r>
      <w:r w:rsidR="00557AD5" w:rsidRPr="00BA4DB0">
        <w:rPr>
          <w:bCs/>
          <w:color w:val="000000" w:themeColor="text1"/>
        </w:rPr>
        <w:t>-</w:t>
      </w:r>
      <w:r w:rsidR="00D8157E" w:rsidRPr="00BA4DB0">
        <w:rPr>
          <w:bCs/>
          <w:color w:val="000000" w:themeColor="text1"/>
        </w:rPr>
        <w:t>20</w:t>
      </w:r>
      <w:r w:rsidR="00557AD5" w:rsidRPr="00BA4DB0">
        <w:rPr>
          <w:bCs/>
          <w:color w:val="000000" w:themeColor="text1"/>
        </w:rPr>
        <w:t>]</w:t>
      </w:r>
      <w:r w:rsidR="00EA4A32" w:rsidRPr="00BA4DB0">
        <w:rPr>
          <w:bCs/>
          <w:color w:val="000000" w:themeColor="text1"/>
        </w:rPr>
        <w:t>.</w:t>
      </w:r>
      <w:r w:rsidR="009F27F6" w:rsidRPr="00BA4DB0">
        <w:rPr>
          <w:bCs/>
          <w:color w:val="000000" w:themeColor="text1"/>
        </w:rPr>
        <w:t xml:space="preserve"> </w:t>
      </w:r>
      <w:bookmarkStart w:id="5" w:name="_Hlk72136430"/>
      <w:r w:rsidR="00197C72" w:rsidRPr="00BA4DB0">
        <w:rPr>
          <w:color w:val="000000" w:themeColor="text1"/>
        </w:rPr>
        <w:t>T</w:t>
      </w:r>
      <w:r w:rsidR="0025052F" w:rsidRPr="00BA4DB0">
        <w:rPr>
          <w:color w:val="000000" w:themeColor="text1"/>
        </w:rPr>
        <w:t xml:space="preserve">he </w:t>
      </w:r>
      <w:r w:rsidR="002423FB" w:rsidRPr="00BA4DB0">
        <w:rPr>
          <w:color w:val="000000" w:themeColor="text1"/>
        </w:rPr>
        <w:t>extensive</w:t>
      </w:r>
      <w:r w:rsidR="00177C44" w:rsidRPr="00BA4DB0">
        <w:rPr>
          <w:color w:val="000000" w:themeColor="text1"/>
        </w:rPr>
        <w:t xml:space="preserve"> </w:t>
      </w:r>
      <w:r w:rsidR="002423FB" w:rsidRPr="00BA4DB0">
        <w:rPr>
          <w:color w:val="000000" w:themeColor="text1"/>
        </w:rPr>
        <w:t>extractive sector</w:t>
      </w:r>
      <w:r w:rsidR="00CE43A7" w:rsidRPr="00BA4DB0">
        <w:rPr>
          <w:color w:val="000000" w:themeColor="text1"/>
        </w:rPr>
        <w:t>’s contribution</w:t>
      </w:r>
      <w:r w:rsidR="00177C44" w:rsidRPr="00BA4DB0">
        <w:rPr>
          <w:color w:val="000000" w:themeColor="text1"/>
        </w:rPr>
        <w:t xml:space="preserve"> </w:t>
      </w:r>
      <w:r w:rsidR="0025052F" w:rsidRPr="00BA4DB0">
        <w:rPr>
          <w:color w:val="000000" w:themeColor="text1"/>
        </w:rPr>
        <w:t xml:space="preserve">to the </w:t>
      </w:r>
      <w:r w:rsidR="000769F0" w:rsidRPr="00BA4DB0">
        <w:rPr>
          <w:color w:val="000000" w:themeColor="text1"/>
        </w:rPr>
        <w:t xml:space="preserve">wider </w:t>
      </w:r>
      <w:r w:rsidR="0025052F" w:rsidRPr="00BA4DB0">
        <w:rPr>
          <w:color w:val="000000" w:themeColor="text1"/>
        </w:rPr>
        <w:t>economy</w:t>
      </w:r>
      <w:r w:rsidR="00177C44" w:rsidRPr="00BA4DB0">
        <w:rPr>
          <w:color w:val="000000" w:themeColor="text1"/>
        </w:rPr>
        <w:t xml:space="preserve"> has</w:t>
      </w:r>
      <w:r w:rsidR="00197C72" w:rsidRPr="00BA4DB0">
        <w:rPr>
          <w:color w:val="000000" w:themeColor="text1"/>
        </w:rPr>
        <w:t xml:space="preserve">, however, remained </w:t>
      </w:r>
      <w:r w:rsidR="0025052F" w:rsidRPr="00BA4DB0">
        <w:rPr>
          <w:color w:val="000000" w:themeColor="text1"/>
        </w:rPr>
        <w:t>low</w:t>
      </w:r>
      <w:r w:rsidR="00177C44" w:rsidRPr="00BA4DB0">
        <w:rPr>
          <w:color w:val="000000" w:themeColor="text1"/>
        </w:rPr>
        <w:t xml:space="preserve"> and elusive</w:t>
      </w:r>
      <w:r w:rsidR="0025052F" w:rsidRPr="00BA4DB0">
        <w:rPr>
          <w:color w:val="000000" w:themeColor="text1"/>
        </w:rPr>
        <w:t xml:space="preserve">, </w:t>
      </w:r>
      <w:r w:rsidR="00177C44" w:rsidRPr="00BA4DB0">
        <w:rPr>
          <w:color w:val="000000" w:themeColor="text1"/>
        </w:rPr>
        <w:t xml:space="preserve">particularly </w:t>
      </w:r>
      <w:r w:rsidR="00197C72" w:rsidRPr="00BA4DB0">
        <w:rPr>
          <w:color w:val="000000" w:themeColor="text1"/>
        </w:rPr>
        <w:t>as</w:t>
      </w:r>
      <w:r w:rsidR="00177C44" w:rsidRPr="00BA4DB0">
        <w:rPr>
          <w:color w:val="000000" w:themeColor="text1"/>
        </w:rPr>
        <w:t xml:space="preserve"> most</w:t>
      </w:r>
      <w:r w:rsidR="0025052F" w:rsidRPr="00BA4DB0">
        <w:rPr>
          <w:color w:val="000000" w:themeColor="text1"/>
        </w:rPr>
        <w:t xml:space="preserve"> investments have not </w:t>
      </w:r>
      <w:r w:rsidR="002423FB" w:rsidRPr="00BA4DB0">
        <w:rPr>
          <w:color w:val="000000" w:themeColor="text1"/>
        </w:rPr>
        <w:t>achieved</w:t>
      </w:r>
      <w:r w:rsidR="0025052F" w:rsidRPr="00BA4DB0">
        <w:rPr>
          <w:color w:val="000000" w:themeColor="text1"/>
        </w:rPr>
        <w:t xml:space="preserve"> the production </w:t>
      </w:r>
      <w:r w:rsidR="002423FB" w:rsidRPr="00BA4DB0">
        <w:rPr>
          <w:color w:val="000000" w:themeColor="text1"/>
        </w:rPr>
        <w:t xml:space="preserve">or </w:t>
      </w:r>
      <w:r w:rsidR="0025052F" w:rsidRPr="00BA4DB0">
        <w:rPr>
          <w:color w:val="000000" w:themeColor="text1"/>
        </w:rPr>
        <w:t xml:space="preserve">profitability </w:t>
      </w:r>
      <w:r w:rsidR="002423FB" w:rsidRPr="00BA4DB0">
        <w:rPr>
          <w:color w:val="000000" w:themeColor="text1"/>
        </w:rPr>
        <w:t>point</w:t>
      </w:r>
      <w:r w:rsidR="0025052F" w:rsidRPr="00BA4DB0">
        <w:rPr>
          <w:color w:val="000000" w:themeColor="text1"/>
        </w:rPr>
        <w:t xml:space="preserve"> [19</w:t>
      </w:r>
      <w:bookmarkEnd w:id="5"/>
      <w:r w:rsidR="0025052F" w:rsidRPr="00BA4DB0">
        <w:rPr>
          <w:color w:val="000000" w:themeColor="text1"/>
        </w:rPr>
        <w:t xml:space="preserve">]. </w:t>
      </w:r>
      <w:r w:rsidR="00197C72" w:rsidRPr="00BA4DB0">
        <w:rPr>
          <w:color w:val="000000" w:themeColor="text1"/>
        </w:rPr>
        <w:t>What the</w:t>
      </w:r>
      <w:r w:rsidR="00476DD3" w:rsidRPr="00BA4DB0">
        <w:rPr>
          <w:color w:val="000000" w:themeColor="text1"/>
        </w:rPr>
        <w:t xml:space="preserve"> </w:t>
      </w:r>
      <w:r w:rsidR="00533B6A" w:rsidRPr="00BA4DB0">
        <w:rPr>
          <w:color w:val="000000" w:themeColor="text1"/>
        </w:rPr>
        <w:t xml:space="preserve">extractive sector has </w:t>
      </w:r>
      <w:r w:rsidR="00197C72" w:rsidRPr="00BA4DB0">
        <w:rPr>
          <w:color w:val="000000" w:themeColor="text1"/>
        </w:rPr>
        <w:t xml:space="preserve">done is </w:t>
      </w:r>
      <w:r w:rsidR="00533B6A" w:rsidRPr="00BA4DB0">
        <w:rPr>
          <w:color w:val="000000" w:themeColor="text1"/>
        </w:rPr>
        <w:t>increase opportunities for rent-seeking among powerful business and state elites [2</w:t>
      </w:r>
      <w:r w:rsidR="00C96DC3" w:rsidRPr="00BA4DB0">
        <w:rPr>
          <w:color w:val="000000" w:themeColor="text1"/>
        </w:rPr>
        <w:t>1</w:t>
      </w:r>
      <w:r w:rsidR="00533B6A" w:rsidRPr="00BA4DB0">
        <w:rPr>
          <w:color w:val="000000" w:themeColor="text1"/>
        </w:rPr>
        <w:t xml:space="preserve">]. </w:t>
      </w:r>
      <w:bookmarkStart w:id="6" w:name="_Hlk72136457"/>
      <w:r w:rsidR="008812B0" w:rsidRPr="00BA4DB0">
        <w:rPr>
          <w:color w:val="000000" w:themeColor="text1"/>
        </w:rPr>
        <w:t xml:space="preserve">This has negatively </w:t>
      </w:r>
      <w:r w:rsidR="00862839" w:rsidRPr="00BA4DB0">
        <w:rPr>
          <w:color w:val="000000" w:themeColor="text1"/>
        </w:rPr>
        <w:t xml:space="preserve">influenced </w:t>
      </w:r>
      <w:r w:rsidR="008812B0" w:rsidRPr="00BA4DB0">
        <w:rPr>
          <w:color w:val="000000" w:themeColor="text1"/>
        </w:rPr>
        <w:t xml:space="preserve">the country’s </w:t>
      </w:r>
      <w:r w:rsidR="00197C72" w:rsidRPr="00BA4DB0">
        <w:rPr>
          <w:color w:val="000000" w:themeColor="text1"/>
        </w:rPr>
        <w:t>overall productivity</w:t>
      </w:r>
      <w:r w:rsidR="00632D3B" w:rsidRPr="00BA4DB0">
        <w:rPr>
          <w:color w:val="000000" w:themeColor="text1"/>
        </w:rPr>
        <w:t xml:space="preserve">, </w:t>
      </w:r>
      <w:r w:rsidR="00197C72" w:rsidRPr="00BA4DB0">
        <w:rPr>
          <w:color w:val="000000" w:themeColor="text1"/>
        </w:rPr>
        <w:t>as the economy</w:t>
      </w:r>
      <w:r w:rsidR="008812B0" w:rsidRPr="00BA4DB0">
        <w:rPr>
          <w:color w:val="000000" w:themeColor="text1"/>
        </w:rPr>
        <w:t xml:space="preserve"> has become less divers</w:t>
      </w:r>
      <w:r w:rsidR="00197C72" w:rsidRPr="00BA4DB0">
        <w:rPr>
          <w:color w:val="000000" w:themeColor="text1"/>
        </w:rPr>
        <w:t>e</w:t>
      </w:r>
      <w:r w:rsidR="008812B0" w:rsidRPr="00BA4DB0">
        <w:rPr>
          <w:color w:val="000000" w:themeColor="text1"/>
        </w:rPr>
        <w:t xml:space="preserve"> </w:t>
      </w:r>
      <w:r w:rsidR="00197C72" w:rsidRPr="00BA4DB0">
        <w:rPr>
          <w:color w:val="000000" w:themeColor="text1"/>
        </w:rPr>
        <w:t>and resilient over time</w:t>
      </w:r>
      <w:r w:rsidR="008812B0" w:rsidRPr="00BA4DB0">
        <w:rPr>
          <w:color w:val="000000" w:themeColor="text1"/>
        </w:rPr>
        <w:t xml:space="preserve">, </w:t>
      </w:r>
      <w:r w:rsidR="006E6EA6" w:rsidRPr="00BA4DB0">
        <w:rPr>
          <w:color w:val="000000" w:themeColor="text1"/>
        </w:rPr>
        <w:t xml:space="preserve">with economic policy strategy </w:t>
      </w:r>
      <w:r w:rsidR="008812B0" w:rsidRPr="00BA4DB0">
        <w:rPr>
          <w:color w:val="000000" w:themeColor="text1"/>
        </w:rPr>
        <w:t xml:space="preserve">shifting </w:t>
      </w:r>
      <w:r w:rsidR="006E6EA6" w:rsidRPr="00BA4DB0">
        <w:rPr>
          <w:color w:val="000000" w:themeColor="text1"/>
        </w:rPr>
        <w:t>with</w:t>
      </w:r>
      <w:r w:rsidR="008812B0" w:rsidRPr="00BA4DB0">
        <w:rPr>
          <w:color w:val="000000" w:themeColor="text1"/>
        </w:rPr>
        <w:t xml:space="preserve"> </w:t>
      </w:r>
      <w:r w:rsidR="006E6EA6" w:rsidRPr="00BA4DB0">
        <w:rPr>
          <w:color w:val="000000" w:themeColor="text1"/>
        </w:rPr>
        <w:t>changes in</w:t>
      </w:r>
      <w:r w:rsidR="008812B0" w:rsidRPr="00BA4DB0">
        <w:rPr>
          <w:color w:val="000000" w:themeColor="text1"/>
        </w:rPr>
        <w:t xml:space="preserve"> the dominant source of foreign investments [19].</w:t>
      </w:r>
      <w:bookmarkEnd w:id="6"/>
      <w:r w:rsidR="008812B0" w:rsidRPr="00BA4DB0">
        <w:rPr>
          <w:color w:val="000000" w:themeColor="text1"/>
        </w:rPr>
        <w:t xml:space="preserve"> </w:t>
      </w:r>
    </w:p>
    <w:p w14:paraId="478A481D" w14:textId="77777777" w:rsidR="00451916" w:rsidRPr="00BA4DB0" w:rsidRDefault="00451916" w:rsidP="000B7B3D">
      <w:pPr>
        <w:jc w:val="both"/>
        <w:rPr>
          <w:bCs/>
          <w:color w:val="000000" w:themeColor="text1"/>
        </w:rPr>
      </w:pPr>
    </w:p>
    <w:p w14:paraId="2337A42E" w14:textId="70C2A56B" w:rsidR="000F0410" w:rsidRPr="00BA4DB0" w:rsidRDefault="009F27F6" w:rsidP="000B7B3D">
      <w:pPr>
        <w:jc w:val="both"/>
        <w:rPr>
          <w:color w:val="000000" w:themeColor="text1"/>
        </w:rPr>
      </w:pPr>
      <w:r w:rsidRPr="00BA4DB0">
        <w:rPr>
          <w:bCs/>
          <w:color w:val="000000" w:themeColor="text1"/>
        </w:rPr>
        <w:lastRenderedPageBreak/>
        <w:t xml:space="preserve">Mozambique has seen growing economic and social crisis. </w:t>
      </w:r>
      <w:r w:rsidR="00BA2C9D" w:rsidRPr="00BA4DB0">
        <w:rPr>
          <w:bCs/>
          <w:color w:val="000000" w:themeColor="text1"/>
        </w:rPr>
        <w:t>At the national economy scale, in</w:t>
      </w:r>
      <w:r w:rsidR="00EA4A32" w:rsidRPr="00BA4DB0">
        <w:rPr>
          <w:bCs/>
          <w:color w:val="000000" w:themeColor="text1"/>
        </w:rPr>
        <w:t xml:space="preserve"> 2016</w:t>
      </w:r>
      <w:r w:rsidR="00BA2C9D" w:rsidRPr="00BA4DB0">
        <w:rPr>
          <w:bCs/>
          <w:color w:val="000000" w:themeColor="text1"/>
        </w:rPr>
        <w:t xml:space="preserve"> a </w:t>
      </w:r>
      <w:r w:rsidR="00EA4A32" w:rsidRPr="00BA4DB0">
        <w:rPr>
          <w:bCs/>
          <w:color w:val="000000" w:themeColor="text1"/>
        </w:rPr>
        <w:t>major hidden debt scandal</w:t>
      </w:r>
      <w:r w:rsidR="00BA2C9D" w:rsidRPr="00BA4DB0">
        <w:rPr>
          <w:bCs/>
          <w:color w:val="000000" w:themeColor="text1"/>
        </w:rPr>
        <w:t xml:space="preserve"> emerged</w:t>
      </w:r>
      <w:r w:rsidR="00EA4A32" w:rsidRPr="00BA4DB0">
        <w:rPr>
          <w:bCs/>
          <w:color w:val="000000" w:themeColor="text1"/>
        </w:rPr>
        <w:t xml:space="preserve">, as </w:t>
      </w:r>
      <w:r w:rsidR="00EF1B51" w:rsidRPr="00BA4DB0">
        <w:rPr>
          <w:bCs/>
          <w:color w:val="000000" w:themeColor="text1"/>
        </w:rPr>
        <w:t>high</w:t>
      </w:r>
      <w:r w:rsidR="00FE3142" w:rsidRPr="00BA4DB0">
        <w:rPr>
          <w:bCs/>
          <w:color w:val="000000" w:themeColor="text1"/>
        </w:rPr>
        <w:t>-</w:t>
      </w:r>
      <w:r w:rsidR="00EF1B51" w:rsidRPr="00BA4DB0">
        <w:rPr>
          <w:bCs/>
          <w:color w:val="000000" w:themeColor="text1"/>
        </w:rPr>
        <w:t xml:space="preserve">level government officials procured </w:t>
      </w:r>
      <w:r w:rsidR="00EA4A32" w:rsidRPr="00BA4DB0">
        <w:rPr>
          <w:bCs/>
          <w:color w:val="000000" w:themeColor="text1"/>
        </w:rPr>
        <w:t xml:space="preserve">secret loans of over US$2 billion </w:t>
      </w:r>
      <w:r w:rsidR="00BC0810" w:rsidRPr="00BA4DB0">
        <w:rPr>
          <w:color w:val="000000" w:themeColor="text1"/>
        </w:rPr>
        <w:t>(equivalent to about 13% of GDP)</w:t>
      </w:r>
      <w:r w:rsidR="00EF1B51" w:rsidRPr="00BA4DB0">
        <w:rPr>
          <w:bCs/>
          <w:color w:val="000000" w:themeColor="text1"/>
        </w:rPr>
        <w:t xml:space="preserve"> to fund several non-existent business ventures</w:t>
      </w:r>
      <w:r w:rsidR="00557AD5" w:rsidRPr="00BA4DB0">
        <w:rPr>
          <w:bCs/>
          <w:color w:val="000000" w:themeColor="text1"/>
        </w:rPr>
        <w:t xml:space="preserve"> [</w:t>
      </w:r>
      <w:r w:rsidR="00D8157E" w:rsidRPr="00BA4DB0">
        <w:rPr>
          <w:bCs/>
          <w:color w:val="000000" w:themeColor="text1"/>
        </w:rPr>
        <w:t>2</w:t>
      </w:r>
      <w:r w:rsidR="00D56BE3" w:rsidRPr="00BA4DB0">
        <w:rPr>
          <w:bCs/>
          <w:color w:val="000000" w:themeColor="text1"/>
        </w:rPr>
        <w:t>2</w:t>
      </w:r>
      <w:r w:rsidR="00557AD5" w:rsidRPr="00BA4DB0">
        <w:rPr>
          <w:bCs/>
          <w:color w:val="000000" w:themeColor="text1"/>
        </w:rPr>
        <w:t>]</w:t>
      </w:r>
      <w:r w:rsidR="00EA4A32" w:rsidRPr="00BA4DB0">
        <w:rPr>
          <w:bCs/>
          <w:color w:val="000000" w:themeColor="text1"/>
        </w:rPr>
        <w:t xml:space="preserve">. </w:t>
      </w:r>
      <w:r w:rsidR="00113D9E" w:rsidRPr="00BA4DB0">
        <w:rPr>
          <w:bCs/>
          <w:color w:val="000000" w:themeColor="text1"/>
        </w:rPr>
        <w:t>T</w:t>
      </w:r>
      <w:r w:rsidR="008C016D" w:rsidRPr="00BA4DB0">
        <w:rPr>
          <w:bCs/>
          <w:color w:val="000000" w:themeColor="text1"/>
        </w:rPr>
        <w:t>he ensuing public debt crisis</w:t>
      </w:r>
      <w:r w:rsidR="000F0410" w:rsidRPr="00BA4DB0">
        <w:rPr>
          <w:bCs/>
          <w:color w:val="000000" w:themeColor="text1"/>
        </w:rPr>
        <w:t xml:space="preserve"> has</w:t>
      </w:r>
      <w:r w:rsidR="00113D9E" w:rsidRPr="00BA4DB0">
        <w:rPr>
          <w:bCs/>
          <w:color w:val="000000" w:themeColor="text1"/>
        </w:rPr>
        <w:t xml:space="preserve"> </w:t>
      </w:r>
      <w:r w:rsidR="008C016D" w:rsidRPr="00BA4DB0">
        <w:rPr>
          <w:bCs/>
          <w:color w:val="000000" w:themeColor="text1"/>
        </w:rPr>
        <w:t>limit</w:t>
      </w:r>
      <w:r w:rsidR="000F0410" w:rsidRPr="00BA4DB0">
        <w:rPr>
          <w:bCs/>
          <w:color w:val="000000" w:themeColor="text1"/>
        </w:rPr>
        <w:t>ed</w:t>
      </w:r>
      <w:r w:rsidR="008C016D" w:rsidRPr="00BA4DB0">
        <w:rPr>
          <w:bCs/>
          <w:color w:val="000000" w:themeColor="text1"/>
        </w:rPr>
        <w:t xml:space="preserve"> </w:t>
      </w:r>
      <w:r w:rsidR="00113D9E" w:rsidRPr="00BA4DB0">
        <w:rPr>
          <w:bCs/>
          <w:color w:val="000000" w:themeColor="text1"/>
        </w:rPr>
        <w:t>g</w:t>
      </w:r>
      <w:r w:rsidR="008C016D" w:rsidRPr="00BA4DB0">
        <w:rPr>
          <w:bCs/>
          <w:color w:val="000000" w:themeColor="text1"/>
        </w:rPr>
        <w:t>overnment capacity to</w:t>
      </w:r>
      <w:r w:rsidR="00EA4A32" w:rsidRPr="00BA4DB0">
        <w:rPr>
          <w:bCs/>
          <w:color w:val="000000" w:themeColor="text1"/>
        </w:rPr>
        <w:t xml:space="preserve"> </w:t>
      </w:r>
      <w:r w:rsidR="007D39A4" w:rsidRPr="00BA4DB0">
        <w:rPr>
          <w:bCs/>
          <w:color w:val="000000" w:themeColor="text1"/>
        </w:rPr>
        <w:t xml:space="preserve">provide funds for </w:t>
      </w:r>
      <w:r w:rsidR="00EA4A32" w:rsidRPr="00BA4DB0">
        <w:rPr>
          <w:bCs/>
          <w:color w:val="000000" w:themeColor="text1"/>
        </w:rPr>
        <w:t>social development</w:t>
      </w:r>
      <w:r w:rsidR="008C016D" w:rsidRPr="00BA4DB0">
        <w:rPr>
          <w:bCs/>
          <w:color w:val="000000" w:themeColor="text1"/>
        </w:rPr>
        <w:t xml:space="preserve"> </w:t>
      </w:r>
      <w:r w:rsidR="00113D9E" w:rsidRPr="00BA4DB0">
        <w:rPr>
          <w:bCs/>
          <w:color w:val="000000" w:themeColor="text1"/>
        </w:rPr>
        <w:t>programs</w:t>
      </w:r>
      <w:r w:rsidR="00EA4A32" w:rsidRPr="00BA4DB0">
        <w:rPr>
          <w:bCs/>
          <w:color w:val="000000" w:themeColor="text1"/>
        </w:rPr>
        <w:t xml:space="preserve"> amid austerity, inflation</w:t>
      </w:r>
      <w:r w:rsidR="000F0410" w:rsidRPr="00BA4DB0">
        <w:rPr>
          <w:bCs/>
          <w:color w:val="000000" w:themeColor="text1"/>
        </w:rPr>
        <w:t>,</w:t>
      </w:r>
      <w:r w:rsidR="00EA4A32" w:rsidRPr="00BA4DB0">
        <w:rPr>
          <w:bCs/>
          <w:color w:val="000000" w:themeColor="text1"/>
        </w:rPr>
        <w:t xml:space="preserve"> and withdrawal of donor support. </w:t>
      </w:r>
      <w:r w:rsidR="00DD74E5" w:rsidRPr="00BA4DB0">
        <w:rPr>
          <w:bCs/>
          <w:color w:val="000000" w:themeColor="text1"/>
        </w:rPr>
        <w:t xml:space="preserve">Thus, </w:t>
      </w:r>
      <w:r w:rsidR="00DD74E5" w:rsidRPr="00BA4DB0">
        <w:rPr>
          <w:color w:val="000000" w:themeColor="text1"/>
        </w:rPr>
        <w:t>although Mozambique’s industrial and commercial firms are expected to drive electricity demand growth [2</w:t>
      </w:r>
      <w:r w:rsidR="00D56BE3" w:rsidRPr="00BA4DB0">
        <w:rPr>
          <w:color w:val="000000" w:themeColor="text1"/>
        </w:rPr>
        <w:t>3</w:t>
      </w:r>
      <w:r w:rsidR="00DD74E5" w:rsidRPr="00BA4DB0">
        <w:rPr>
          <w:color w:val="000000" w:themeColor="text1"/>
        </w:rPr>
        <w:t>], the long-term effects of the debt scandal on the country’s credit rating and economic downturn has delayed many investments and reduced support to state budgets from key donors, including UK Aid and Sweden’s SIDA [2</w:t>
      </w:r>
      <w:r w:rsidR="00D56BE3" w:rsidRPr="00BA4DB0">
        <w:rPr>
          <w:color w:val="000000" w:themeColor="text1"/>
        </w:rPr>
        <w:t>4</w:t>
      </w:r>
      <w:r w:rsidR="00DD74E5" w:rsidRPr="00BA4DB0">
        <w:rPr>
          <w:color w:val="000000" w:themeColor="text1"/>
        </w:rPr>
        <w:t>].</w:t>
      </w:r>
      <w:r w:rsidR="008812B0" w:rsidRPr="00BA4DB0">
        <w:rPr>
          <w:color w:val="000000" w:themeColor="text1"/>
        </w:rPr>
        <w:t xml:space="preserve"> </w:t>
      </w:r>
    </w:p>
    <w:p w14:paraId="7CC18050" w14:textId="77777777" w:rsidR="000F0410" w:rsidRPr="00BA4DB0" w:rsidRDefault="000F0410" w:rsidP="000B7B3D">
      <w:pPr>
        <w:jc w:val="both"/>
        <w:rPr>
          <w:color w:val="000000" w:themeColor="text1"/>
          <w:shd w:val="clear" w:color="auto" w:fill="FFFFFF"/>
        </w:rPr>
      </w:pPr>
    </w:p>
    <w:p w14:paraId="1F0DDE62" w14:textId="717084B9" w:rsidR="000F0410" w:rsidRPr="00BA4DB0" w:rsidRDefault="004904AF" w:rsidP="000B7B3D">
      <w:pPr>
        <w:jc w:val="both"/>
        <w:rPr>
          <w:color w:val="000000" w:themeColor="text1"/>
        </w:rPr>
      </w:pPr>
      <w:bookmarkStart w:id="7" w:name="_Hlk72136849"/>
      <w:r w:rsidRPr="00BA4DB0">
        <w:rPr>
          <w:color w:val="000000" w:themeColor="text1"/>
        </w:rPr>
        <w:t>Mozambique</w:t>
      </w:r>
      <w:r w:rsidR="000F0410" w:rsidRPr="00BA4DB0">
        <w:rPr>
          <w:color w:val="000000" w:themeColor="text1"/>
        </w:rPr>
        <w:t>’s</w:t>
      </w:r>
      <w:r w:rsidRPr="00BA4DB0">
        <w:rPr>
          <w:color w:val="000000" w:themeColor="text1"/>
        </w:rPr>
        <w:t xml:space="preserve"> industrial base </w:t>
      </w:r>
      <w:r w:rsidR="000F0410" w:rsidRPr="00BA4DB0">
        <w:rPr>
          <w:color w:val="000000" w:themeColor="text1"/>
        </w:rPr>
        <w:t>remains</w:t>
      </w:r>
      <w:r w:rsidR="00DC402C" w:rsidRPr="00BA4DB0">
        <w:rPr>
          <w:color w:val="000000" w:themeColor="text1"/>
        </w:rPr>
        <w:t xml:space="preserve"> dependent </w:t>
      </w:r>
      <w:r w:rsidR="000F0410" w:rsidRPr="00BA4DB0">
        <w:rPr>
          <w:color w:val="000000" w:themeColor="text1"/>
        </w:rPr>
        <w:t>up</w:t>
      </w:r>
      <w:r w:rsidR="00DC402C" w:rsidRPr="00BA4DB0">
        <w:rPr>
          <w:color w:val="000000" w:themeColor="text1"/>
        </w:rPr>
        <w:t xml:space="preserve">on the export of natural resources </w:t>
      </w:r>
      <w:r w:rsidR="000F0410" w:rsidRPr="00BA4DB0">
        <w:rPr>
          <w:color w:val="000000" w:themeColor="text1"/>
        </w:rPr>
        <w:t>and import of</w:t>
      </w:r>
      <w:r w:rsidR="00A3556C" w:rsidRPr="00BA4DB0">
        <w:rPr>
          <w:color w:val="000000" w:themeColor="text1"/>
        </w:rPr>
        <w:t xml:space="preserve"> </w:t>
      </w:r>
      <w:r w:rsidR="00DC402C" w:rsidRPr="00BA4DB0">
        <w:rPr>
          <w:color w:val="000000" w:themeColor="text1"/>
        </w:rPr>
        <w:t xml:space="preserve">secondary goods </w:t>
      </w:r>
      <w:r w:rsidR="004E0627" w:rsidRPr="00BA4DB0">
        <w:rPr>
          <w:color w:val="000000" w:themeColor="text1"/>
        </w:rPr>
        <w:t>[</w:t>
      </w:r>
      <w:r w:rsidR="009602E6" w:rsidRPr="00BA4DB0">
        <w:rPr>
          <w:color w:val="000000" w:themeColor="text1"/>
        </w:rPr>
        <w:t>2</w:t>
      </w:r>
      <w:r w:rsidR="00D56BE3" w:rsidRPr="00BA4DB0">
        <w:rPr>
          <w:color w:val="000000" w:themeColor="text1"/>
        </w:rPr>
        <w:t>5</w:t>
      </w:r>
      <w:r w:rsidR="004E0627" w:rsidRPr="00BA4DB0">
        <w:rPr>
          <w:color w:val="000000" w:themeColor="text1"/>
        </w:rPr>
        <w:t>]</w:t>
      </w:r>
      <w:r w:rsidR="00DC402C" w:rsidRPr="00BA4DB0">
        <w:rPr>
          <w:color w:val="000000" w:themeColor="text1"/>
        </w:rPr>
        <w:t>.</w:t>
      </w:r>
      <w:r w:rsidR="004F1D97" w:rsidRPr="00BA4DB0">
        <w:rPr>
          <w:color w:val="000000" w:themeColor="text1"/>
        </w:rPr>
        <w:t xml:space="preserve"> </w:t>
      </w:r>
      <w:r w:rsidR="000F0410" w:rsidRPr="00BA4DB0">
        <w:rPr>
          <w:color w:val="000000" w:themeColor="text1"/>
        </w:rPr>
        <w:t xml:space="preserve">Most citizen livelihoods involve </w:t>
      </w:r>
      <w:r w:rsidRPr="00BA4DB0">
        <w:rPr>
          <w:color w:val="000000" w:themeColor="text1"/>
        </w:rPr>
        <w:t>informal</w:t>
      </w:r>
      <w:r w:rsidR="00A76955" w:rsidRPr="00BA4DB0">
        <w:rPr>
          <w:color w:val="000000" w:themeColor="text1"/>
        </w:rPr>
        <w:t>,</w:t>
      </w:r>
      <w:r w:rsidRPr="00BA4DB0">
        <w:rPr>
          <w:color w:val="000000" w:themeColor="text1"/>
        </w:rPr>
        <w:t xml:space="preserve"> rural economic activitie</w:t>
      </w:r>
      <w:r w:rsidR="000F0410" w:rsidRPr="00BA4DB0">
        <w:rPr>
          <w:color w:val="000000" w:themeColor="text1"/>
        </w:rPr>
        <w:t>s–</w:t>
      </w:r>
      <w:r w:rsidRPr="00BA4DB0">
        <w:rPr>
          <w:color w:val="000000" w:themeColor="text1"/>
        </w:rPr>
        <w:t>predominantly small-scale subsistence agriculture [19].</w:t>
      </w:r>
      <w:bookmarkEnd w:id="7"/>
      <w:r w:rsidRPr="00BA4DB0">
        <w:rPr>
          <w:color w:val="000000" w:themeColor="text1"/>
        </w:rPr>
        <w:t xml:space="preserve"> </w:t>
      </w:r>
      <w:bookmarkStart w:id="8" w:name="_Hlk72137214"/>
      <w:r w:rsidR="00862839" w:rsidRPr="00BA4DB0">
        <w:rPr>
          <w:color w:val="000000" w:themeColor="text1"/>
        </w:rPr>
        <w:t>T</w:t>
      </w:r>
      <w:r w:rsidRPr="00BA4DB0">
        <w:rPr>
          <w:color w:val="000000" w:themeColor="text1"/>
        </w:rPr>
        <w:t xml:space="preserve">he donor community </w:t>
      </w:r>
      <w:r w:rsidR="00862839" w:rsidRPr="00BA4DB0">
        <w:rPr>
          <w:color w:val="000000" w:themeColor="text1"/>
        </w:rPr>
        <w:t>exerts a heavy influence</w:t>
      </w:r>
      <w:r w:rsidR="000F0410" w:rsidRPr="00BA4DB0">
        <w:rPr>
          <w:color w:val="000000" w:themeColor="text1"/>
        </w:rPr>
        <w:t xml:space="preserve"> upon state economic development</w:t>
      </w:r>
      <w:r w:rsidR="00862839" w:rsidRPr="00BA4DB0">
        <w:rPr>
          <w:color w:val="000000" w:themeColor="text1"/>
        </w:rPr>
        <w:t>,</w:t>
      </w:r>
      <w:r w:rsidRPr="00BA4DB0">
        <w:rPr>
          <w:color w:val="000000" w:themeColor="text1"/>
        </w:rPr>
        <w:t xml:space="preserve"> </w:t>
      </w:r>
      <w:r w:rsidR="00862839" w:rsidRPr="00BA4DB0">
        <w:rPr>
          <w:color w:val="000000" w:themeColor="text1"/>
        </w:rPr>
        <w:t xml:space="preserve">with </w:t>
      </w:r>
      <w:r w:rsidRPr="00BA4DB0">
        <w:rPr>
          <w:color w:val="000000" w:themeColor="text1"/>
        </w:rPr>
        <w:t>continued reliance on donors and external finance for state budget support. Th</w:t>
      </w:r>
      <w:r w:rsidR="00A76955" w:rsidRPr="00BA4DB0">
        <w:rPr>
          <w:color w:val="000000" w:themeColor="text1"/>
        </w:rPr>
        <w:t>ese</w:t>
      </w:r>
      <w:r w:rsidR="004F1D97" w:rsidRPr="00BA4DB0">
        <w:rPr>
          <w:color w:val="000000" w:themeColor="text1"/>
        </w:rPr>
        <w:t xml:space="preserve"> conditions </w:t>
      </w:r>
      <w:r w:rsidR="00A76955" w:rsidRPr="00BA4DB0">
        <w:rPr>
          <w:color w:val="000000" w:themeColor="text1"/>
        </w:rPr>
        <w:t xml:space="preserve">have contributed to </w:t>
      </w:r>
      <w:r w:rsidRPr="00BA4DB0">
        <w:rPr>
          <w:color w:val="000000" w:themeColor="text1"/>
        </w:rPr>
        <w:t xml:space="preserve">low levels of state capacity, resulting in </w:t>
      </w:r>
      <w:r w:rsidR="00D51145" w:rsidRPr="00BA4DB0">
        <w:rPr>
          <w:color w:val="000000" w:themeColor="text1"/>
        </w:rPr>
        <w:t xml:space="preserve">slow decision-making around assessment and approval of infrastructure projects, </w:t>
      </w:r>
      <w:r w:rsidRPr="00BA4DB0">
        <w:rPr>
          <w:color w:val="000000" w:themeColor="text1"/>
        </w:rPr>
        <w:t>deficient public service delivery and stark inequalities in access to vital services, including healthcare and education.</w:t>
      </w:r>
      <w:bookmarkEnd w:id="8"/>
      <w:r w:rsidR="00304F8D" w:rsidRPr="00BA4DB0">
        <w:rPr>
          <w:color w:val="000000" w:themeColor="text1"/>
        </w:rPr>
        <w:t xml:space="preserve"> Approval processes involve </w:t>
      </w:r>
      <w:r w:rsidR="00CA5BC9" w:rsidRPr="00BA4DB0">
        <w:rPr>
          <w:color w:val="000000" w:themeColor="text1"/>
        </w:rPr>
        <w:t xml:space="preserve">a </w:t>
      </w:r>
      <w:r w:rsidR="00304F8D" w:rsidRPr="00BA4DB0">
        <w:rPr>
          <w:color w:val="000000" w:themeColor="text1"/>
        </w:rPr>
        <w:t xml:space="preserve">high level of associated costs through rent-seeking behaviour and deficient capacity to adequately prepare tenders, evaluate proposals, and manage documentation [5]. Moreover, infrastructure provision is poorly integrated with land management policy – with processes of urbanization (and consequently electrification) </w:t>
      </w:r>
      <w:r w:rsidR="00CA5BC9" w:rsidRPr="00BA4DB0">
        <w:rPr>
          <w:color w:val="000000" w:themeColor="text1"/>
        </w:rPr>
        <w:t xml:space="preserve">often </w:t>
      </w:r>
      <w:r w:rsidR="00304F8D" w:rsidRPr="00BA4DB0">
        <w:rPr>
          <w:color w:val="000000" w:themeColor="text1"/>
        </w:rPr>
        <w:t>occurring through unregulated “bottom-up” citizen-led processes of urban governance [20], meaning that stronger on-the-ground analysis of urban infrastructu</w:t>
      </w:r>
      <w:r w:rsidR="00290DEA">
        <w:rPr>
          <w:color w:val="000000" w:themeColor="text1"/>
        </w:rPr>
        <w:t>re use and service conditions is</w:t>
      </w:r>
      <w:r w:rsidR="00304F8D" w:rsidRPr="00BA4DB0">
        <w:rPr>
          <w:color w:val="000000" w:themeColor="text1"/>
        </w:rPr>
        <w:t xml:space="preserve"> warranted. </w:t>
      </w:r>
    </w:p>
    <w:p w14:paraId="46D146AD" w14:textId="77777777" w:rsidR="000F0410" w:rsidRPr="00BA4DB0" w:rsidRDefault="000F0410" w:rsidP="000B7B3D">
      <w:pPr>
        <w:jc w:val="both"/>
        <w:rPr>
          <w:color w:val="000000" w:themeColor="text1"/>
        </w:rPr>
      </w:pPr>
    </w:p>
    <w:p w14:paraId="106B00EC" w14:textId="3CA0BE9E" w:rsidR="000F0410" w:rsidRPr="00BA4DB0" w:rsidRDefault="00D51145" w:rsidP="000B7B3D">
      <w:pPr>
        <w:jc w:val="both"/>
        <w:rPr>
          <w:color w:val="000000" w:themeColor="text1"/>
          <w:shd w:val="clear" w:color="auto" w:fill="FFFFFF"/>
        </w:rPr>
      </w:pPr>
      <w:r w:rsidRPr="00BA4DB0">
        <w:rPr>
          <w:color w:val="000000" w:themeColor="text1"/>
        </w:rPr>
        <w:t>Compounding such challenges are increasingly unpredictable climate conditions</w:t>
      </w:r>
      <w:r w:rsidR="003B225C" w:rsidRPr="00BA4DB0">
        <w:rPr>
          <w:color w:val="000000" w:themeColor="text1"/>
        </w:rPr>
        <w:t xml:space="preserve">, </w:t>
      </w:r>
      <w:r w:rsidR="000F0410" w:rsidRPr="00BA4DB0">
        <w:rPr>
          <w:color w:val="000000" w:themeColor="text1"/>
        </w:rPr>
        <w:t>political</w:t>
      </w:r>
      <w:r w:rsidR="003B225C" w:rsidRPr="00BA4DB0">
        <w:rPr>
          <w:color w:val="000000" w:themeColor="text1"/>
        </w:rPr>
        <w:t xml:space="preserve"> unrest and</w:t>
      </w:r>
      <w:r w:rsidR="000F0410" w:rsidRPr="00BA4DB0">
        <w:rPr>
          <w:color w:val="000000" w:themeColor="text1"/>
        </w:rPr>
        <w:t xml:space="preserve"> violence.</w:t>
      </w:r>
      <w:r w:rsidR="00A3556C" w:rsidRPr="00BA4DB0">
        <w:rPr>
          <w:color w:val="000000" w:themeColor="text1"/>
        </w:rPr>
        <w:t xml:space="preserve"> </w:t>
      </w:r>
      <w:r w:rsidRPr="00BA4DB0">
        <w:rPr>
          <w:color w:val="000000" w:themeColor="text1"/>
        </w:rPr>
        <w:t>Mozambique’s</w:t>
      </w:r>
      <w:r w:rsidR="000F0410" w:rsidRPr="00BA4DB0">
        <w:rPr>
          <w:color w:val="000000" w:themeColor="text1"/>
        </w:rPr>
        <w:t xml:space="preserve"> populous </w:t>
      </w:r>
      <w:r w:rsidRPr="00BA4DB0">
        <w:rPr>
          <w:color w:val="000000" w:themeColor="text1"/>
        </w:rPr>
        <w:t xml:space="preserve">coastal municipalities </w:t>
      </w:r>
      <w:r w:rsidR="000F0410" w:rsidRPr="00BA4DB0">
        <w:rPr>
          <w:color w:val="000000" w:themeColor="text1"/>
        </w:rPr>
        <w:t>suffered</w:t>
      </w:r>
      <w:r w:rsidRPr="00BA4DB0">
        <w:rPr>
          <w:color w:val="000000" w:themeColor="text1"/>
        </w:rPr>
        <w:t xml:space="preserve"> </w:t>
      </w:r>
      <w:r w:rsidR="000F0410" w:rsidRPr="00BA4DB0">
        <w:rPr>
          <w:color w:val="000000" w:themeColor="text1"/>
        </w:rPr>
        <w:t>electricity</w:t>
      </w:r>
      <w:r w:rsidRPr="00BA4DB0">
        <w:rPr>
          <w:color w:val="000000" w:themeColor="text1"/>
        </w:rPr>
        <w:t xml:space="preserve"> grid disruption in the central region following </w:t>
      </w:r>
      <w:r w:rsidR="00D52909" w:rsidRPr="00BA4DB0">
        <w:rPr>
          <w:color w:val="000000" w:themeColor="text1"/>
        </w:rPr>
        <w:t xml:space="preserve">tropical </w:t>
      </w:r>
      <w:r w:rsidRPr="00BA4DB0">
        <w:rPr>
          <w:color w:val="000000" w:themeColor="text1"/>
        </w:rPr>
        <w:t xml:space="preserve">cyclones in 2019 and 2021, due to flooding and high winds. The growing frequency of these cyclones and related environmental disasters </w:t>
      </w:r>
      <w:r w:rsidR="00022F51" w:rsidRPr="00BA4DB0">
        <w:rPr>
          <w:color w:val="000000" w:themeColor="text1"/>
        </w:rPr>
        <w:t>will likely</w:t>
      </w:r>
      <w:r w:rsidRPr="00BA4DB0">
        <w:rPr>
          <w:color w:val="000000" w:themeColor="text1"/>
        </w:rPr>
        <w:t xml:space="preserve"> aggravate the challenges of electricity provision in Mozambique, particularly in coastal zones.</w:t>
      </w:r>
      <w:r w:rsidR="000F0410" w:rsidRPr="00BA4DB0">
        <w:rPr>
          <w:color w:val="000000" w:themeColor="text1"/>
        </w:rPr>
        <w:t xml:space="preserve"> </w:t>
      </w:r>
      <w:r w:rsidR="00B436D0" w:rsidRPr="00BA4DB0">
        <w:rPr>
          <w:color w:val="000000" w:themeColor="text1"/>
        </w:rPr>
        <w:t xml:space="preserve">Societal concerns over corruption under the current administration have allowed the Democratic Movement of Mozambique (MDM) to emerge as an opposition power centre in the central and northern regions. </w:t>
      </w:r>
      <w:r w:rsidR="000F0410" w:rsidRPr="00BA4DB0">
        <w:rPr>
          <w:bCs/>
          <w:color w:val="000000" w:themeColor="text1"/>
        </w:rPr>
        <w:t xml:space="preserve">Resurgent violence between Frelimo and </w:t>
      </w:r>
      <w:r w:rsidR="000F0410" w:rsidRPr="00BA4DB0">
        <w:rPr>
          <w:color w:val="000000" w:themeColor="text1"/>
        </w:rPr>
        <w:t xml:space="preserve">a splinter group of </w:t>
      </w:r>
      <w:proofErr w:type="spellStart"/>
      <w:r w:rsidR="000F0410" w:rsidRPr="00BA4DB0">
        <w:rPr>
          <w:bCs/>
          <w:color w:val="000000" w:themeColor="text1"/>
        </w:rPr>
        <w:t>Renamo</w:t>
      </w:r>
      <w:proofErr w:type="spellEnd"/>
      <w:r w:rsidR="000F0410" w:rsidRPr="00BA4DB0">
        <w:rPr>
          <w:color w:val="000000" w:themeColor="text1"/>
        </w:rPr>
        <w:t xml:space="preserve"> (former rebels and now the main opposition party)</w:t>
      </w:r>
      <w:r w:rsidR="000F0410" w:rsidRPr="00BA4DB0">
        <w:rPr>
          <w:bCs/>
          <w:color w:val="000000" w:themeColor="text1"/>
        </w:rPr>
        <w:t xml:space="preserve"> </w:t>
      </w:r>
      <w:r w:rsidR="00A413D3" w:rsidRPr="00056093">
        <w:rPr>
          <w:bCs/>
          <w:color w:val="000000" w:themeColor="text1"/>
        </w:rPr>
        <w:t>has</w:t>
      </w:r>
      <w:r w:rsidR="00022F51" w:rsidRPr="00BA4DB0">
        <w:rPr>
          <w:bCs/>
          <w:color w:val="000000" w:themeColor="text1"/>
        </w:rPr>
        <w:t xml:space="preserve"> also plagued</w:t>
      </w:r>
      <w:r w:rsidR="000F0410" w:rsidRPr="00BA4DB0">
        <w:rPr>
          <w:bCs/>
          <w:color w:val="000000" w:themeColor="text1"/>
        </w:rPr>
        <w:t xml:space="preserve"> the central region</w:t>
      </w:r>
      <w:r w:rsidR="00022F51" w:rsidRPr="00BA4DB0">
        <w:rPr>
          <w:bCs/>
          <w:color w:val="000000" w:themeColor="text1"/>
        </w:rPr>
        <w:t>. Skirmishes (</w:t>
      </w:r>
      <w:r w:rsidR="000F0410" w:rsidRPr="00BA4DB0">
        <w:rPr>
          <w:bCs/>
          <w:color w:val="000000" w:themeColor="text1"/>
        </w:rPr>
        <w:t>principally 2013-2016)</w:t>
      </w:r>
      <w:r w:rsidR="000F0410" w:rsidRPr="00BA4DB0">
        <w:rPr>
          <w:color w:val="000000" w:themeColor="text1"/>
        </w:rPr>
        <w:t xml:space="preserve">, emerged in part </w:t>
      </w:r>
      <w:r w:rsidR="00022F51" w:rsidRPr="00BA4DB0">
        <w:rPr>
          <w:color w:val="000000" w:themeColor="text1"/>
        </w:rPr>
        <w:t>due to</w:t>
      </w:r>
      <w:r w:rsidR="000F0410" w:rsidRPr="00BA4DB0">
        <w:rPr>
          <w:color w:val="000000" w:themeColor="text1"/>
        </w:rPr>
        <w:t xml:space="preserve"> an incomplete decentralization process. Demands for provincial autonomy were unmet by the ruling Frelimo party, thus exacerbating political fragmentation [2</w:t>
      </w:r>
      <w:r w:rsidR="00D56BE3" w:rsidRPr="00BA4DB0">
        <w:rPr>
          <w:color w:val="000000" w:themeColor="text1"/>
        </w:rPr>
        <w:t>6</w:t>
      </w:r>
      <w:r w:rsidR="000F0410" w:rsidRPr="00BA4DB0">
        <w:rPr>
          <w:color w:val="000000" w:themeColor="text1"/>
        </w:rPr>
        <w:t xml:space="preserve">]. </w:t>
      </w:r>
      <w:r w:rsidR="00022F51" w:rsidRPr="00BA4DB0">
        <w:rPr>
          <w:color w:val="000000" w:themeColor="text1"/>
        </w:rPr>
        <w:t>More recent</w:t>
      </w:r>
      <w:r w:rsidR="000F0410" w:rsidRPr="00BA4DB0">
        <w:rPr>
          <w:color w:val="000000" w:themeColor="text1"/>
        </w:rPr>
        <w:t xml:space="preserve"> conflict has emerged from nascent </w:t>
      </w:r>
      <w:r w:rsidR="000F0410" w:rsidRPr="00BA4DB0">
        <w:rPr>
          <w:bCs/>
          <w:color w:val="000000" w:themeColor="text1"/>
        </w:rPr>
        <w:t xml:space="preserve">Islamic State-linked insurgency </w:t>
      </w:r>
      <w:r w:rsidR="000F0410" w:rsidRPr="00BA4DB0">
        <w:rPr>
          <w:color w:val="000000" w:themeColor="text1"/>
          <w:shd w:val="clear" w:color="auto" w:fill="FFFFFF"/>
        </w:rPr>
        <w:t>“</w:t>
      </w:r>
      <w:proofErr w:type="spellStart"/>
      <w:r w:rsidR="000F0410" w:rsidRPr="00BA4DB0">
        <w:rPr>
          <w:color w:val="000000" w:themeColor="text1"/>
          <w:shd w:val="clear" w:color="auto" w:fill="FFFFFF"/>
        </w:rPr>
        <w:t>Ahlu</w:t>
      </w:r>
      <w:proofErr w:type="spellEnd"/>
      <w:r w:rsidR="000F0410" w:rsidRPr="00BA4DB0">
        <w:rPr>
          <w:color w:val="000000" w:themeColor="text1"/>
          <w:shd w:val="clear" w:color="auto" w:fill="FFFFFF"/>
        </w:rPr>
        <w:t xml:space="preserve"> Sunnah </w:t>
      </w:r>
      <w:proofErr w:type="spellStart"/>
      <w:r w:rsidR="000F0410" w:rsidRPr="00BA4DB0">
        <w:rPr>
          <w:color w:val="000000" w:themeColor="text1"/>
          <w:shd w:val="clear" w:color="auto" w:fill="FFFFFF"/>
        </w:rPr>
        <w:t>Wa-Jama</w:t>
      </w:r>
      <w:proofErr w:type="spellEnd"/>
      <w:r w:rsidR="000F0410" w:rsidRPr="00BA4DB0">
        <w:rPr>
          <w:color w:val="000000" w:themeColor="text1"/>
          <w:shd w:val="clear" w:color="auto" w:fill="FFFFFF"/>
        </w:rPr>
        <w:t>” (ASWJ)</w:t>
      </w:r>
      <w:r w:rsidR="000F0410" w:rsidRPr="00BA4DB0">
        <w:rPr>
          <w:color w:val="000000" w:themeColor="text1"/>
        </w:rPr>
        <w:t xml:space="preserve"> </w:t>
      </w:r>
      <w:r w:rsidR="000F0410" w:rsidRPr="00BA4DB0">
        <w:rPr>
          <w:bCs/>
          <w:color w:val="000000" w:themeColor="text1"/>
        </w:rPr>
        <w:t>in gas-rich Cabo</w:t>
      </w:r>
      <w:r w:rsidR="00A3556C" w:rsidRPr="00BA4DB0">
        <w:rPr>
          <w:bCs/>
          <w:color w:val="000000" w:themeColor="text1"/>
        </w:rPr>
        <w:t xml:space="preserve"> </w:t>
      </w:r>
      <w:r w:rsidR="000F0410" w:rsidRPr="00BA4DB0">
        <w:rPr>
          <w:bCs/>
          <w:color w:val="000000" w:themeColor="text1"/>
        </w:rPr>
        <w:t xml:space="preserve">Delgado province in the far north. </w:t>
      </w:r>
      <w:r w:rsidR="000F0410" w:rsidRPr="00BA4DB0">
        <w:rPr>
          <w:color w:val="000000" w:themeColor="text1"/>
          <w:shd w:val="clear" w:color="auto" w:fill="FFFFFF"/>
        </w:rPr>
        <w:t xml:space="preserve">The humanitarian crisis caused by violence is disastrous. At the time of writing there are 2,800 reported casualties, of which half are civilians, and 700,000 displaced people </w:t>
      </w:r>
      <w:r w:rsidR="00D56BE3" w:rsidRPr="00BA4DB0">
        <w:rPr>
          <w:color w:val="000000" w:themeColor="text1"/>
          <w:shd w:val="clear" w:color="auto" w:fill="FFFFFF"/>
        </w:rPr>
        <w:t>[27]</w:t>
      </w:r>
      <w:r w:rsidR="000F0410" w:rsidRPr="00BA4DB0">
        <w:rPr>
          <w:color w:val="000000" w:themeColor="text1"/>
          <w:shd w:val="clear" w:color="auto" w:fill="FFFFFF"/>
        </w:rPr>
        <w:t>. Vulnerabilities within infrastructure systems across the northern province are</w:t>
      </w:r>
      <w:r w:rsidR="00022F51" w:rsidRPr="00BA4DB0">
        <w:rPr>
          <w:color w:val="000000" w:themeColor="text1"/>
          <w:shd w:val="clear" w:color="auto" w:fill="FFFFFF"/>
        </w:rPr>
        <w:t xml:space="preserve"> thus</w:t>
      </w:r>
      <w:r w:rsidR="000F0410" w:rsidRPr="00BA4DB0">
        <w:rPr>
          <w:color w:val="000000" w:themeColor="text1"/>
          <w:shd w:val="clear" w:color="auto" w:fill="FFFFFF"/>
        </w:rPr>
        <w:t xml:space="preserve"> further weakened by violent conflict and mass internal displacement, stimulating a </w:t>
      </w:r>
      <w:r w:rsidR="00022F51" w:rsidRPr="00BA4DB0">
        <w:rPr>
          <w:color w:val="000000" w:themeColor="text1"/>
          <w:shd w:val="clear" w:color="auto" w:fill="FFFFFF"/>
        </w:rPr>
        <w:t xml:space="preserve">complex </w:t>
      </w:r>
      <w:r w:rsidR="000F0410" w:rsidRPr="00BA4DB0">
        <w:rPr>
          <w:color w:val="000000" w:themeColor="text1"/>
          <w:shd w:val="clear" w:color="auto" w:fill="FFFFFF"/>
        </w:rPr>
        <w:t xml:space="preserve">welfare crisis. </w:t>
      </w:r>
    </w:p>
    <w:p w14:paraId="2C72AC24" w14:textId="77777777" w:rsidR="00476DD3" w:rsidRPr="00BA4DB0" w:rsidRDefault="00476DD3" w:rsidP="000B7B3D">
      <w:pPr>
        <w:jc w:val="both"/>
        <w:rPr>
          <w:color w:val="000000" w:themeColor="text1"/>
        </w:rPr>
      </w:pPr>
    </w:p>
    <w:p w14:paraId="333B9253" w14:textId="24C9FD70" w:rsidR="001B5D1C" w:rsidRPr="00BA4DB0" w:rsidRDefault="00EA4A32" w:rsidP="000B7B3D">
      <w:pPr>
        <w:jc w:val="both"/>
        <w:rPr>
          <w:color w:val="000000" w:themeColor="text1"/>
        </w:rPr>
      </w:pPr>
      <w:r w:rsidRPr="00BA4DB0">
        <w:rPr>
          <w:color w:val="000000" w:themeColor="text1"/>
        </w:rPr>
        <w:t xml:space="preserve">Against this </w:t>
      </w:r>
      <w:r w:rsidR="007D39A4" w:rsidRPr="00BA4DB0">
        <w:rPr>
          <w:color w:val="000000" w:themeColor="text1"/>
        </w:rPr>
        <w:t xml:space="preserve">broader socio-political and economic </w:t>
      </w:r>
      <w:r w:rsidRPr="00BA4DB0">
        <w:rPr>
          <w:color w:val="000000" w:themeColor="text1"/>
        </w:rPr>
        <w:t>background</w:t>
      </w:r>
      <w:r w:rsidR="00022F51" w:rsidRPr="00BA4DB0">
        <w:rPr>
          <w:color w:val="000000" w:themeColor="text1"/>
        </w:rPr>
        <w:t xml:space="preserve"> of debt, environmental change and political conflict</w:t>
      </w:r>
      <w:r w:rsidRPr="00BA4DB0">
        <w:rPr>
          <w:color w:val="000000" w:themeColor="text1"/>
        </w:rPr>
        <w:t xml:space="preserve">, Mozambique has </w:t>
      </w:r>
      <w:r w:rsidR="00022F51" w:rsidRPr="00BA4DB0">
        <w:rPr>
          <w:color w:val="000000" w:themeColor="text1"/>
        </w:rPr>
        <w:t xml:space="preserve">relatively low </w:t>
      </w:r>
      <w:r w:rsidRPr="00BA4DB0">
        <w:rPr>
          <w:color w:val="000000" w:themeColor="text1"/>
        </w:rPr>
        <w:t>levels of electricity access, with approximately 20 million (</w:t>
      </w:r>
      <w:r w:rsidR="00CE7A0C" w:rsidRPr="00BA4DB0">
        <w:rPr>
          <w:color w:val="000000" w:themeColor="text1"/>
        </w:rPr>
        <w:t>approximately 65%</w:t>
      </w:r>
      <w:r w:rsidRPr="00BA4DB0">
        <w:rPr>
          <w:color w:val="000000" w:themeColor="text1"/>
        </w:rPr>
        <w:t xml:space="preserve">) inhabitants lacking </w:t>
      </w:r>
      <w:r w:rsidR="00CE7A0C" w:rsidRPr="00BA4DB0">
        <w:rPr>
          <w:color w:val="000000" w:themeColor="text1"/>
        </w:rPr>
        <w:t xml:space="preserve">a reliable source of electricity </w:t>
      </w:r>
      <w:r w:rsidRPr="00BA4DB0">
        <w:rPr>
          <w:color w:val="000000" w:themeColor="text1"/>
        </w:rPr>
        <w:t>[</w:t>
      </w:r>
      <w:r w:rsidR="00040552" w:rsidRPr="00BA4DB0">
        <w:rPr>
          <w:color w:val="000000" w:themeColor="text1"/>
        </w:rPr>
        <w:t>1</w:t>
      </w:r>
      <w:r w:rsidR="00AD5129" w:rsidRPr="00BA4DB0">
        <w:rPr>
          <w:color w:val="000000" w:themeColor="text1"/>
        </w:rPr>
        <w:t>3</w:t>
      </w:r>
      <w:r w:rsidRPr="00BA4DB0">
        <w:rPr>
          <w:color w:val="000000" w:themeColor="text1"/>
        </w:rPr>
        <w:t xml:space="preserve">; </w:t>
      </w:r>
      <w:r w:rsidR="00E23E86" w:rsidRPr="00BA4DB0">
        <w:rPr>
          <w:color w:val="000000" w:themeColor="text1"/>
        </w:rPr>
        <w:t>2</w:t>
      </w:r>
      <w:r w:rsidR="00233090" w:rsidRPr="00BA4DB0">
        <w:rPr>
          <w:color w:val="000000" w:themeColor="text1"/>
        </w:rPr>
        <w:t>8</w:t>
      </w:r>
      <w:r w:rsidRPr="00BA4DB0">
        <w:rPr>
          <w:color w:val="000000" w:themeColor="text1"/>
        </w:rPr>
        <w:t xml:space="preserve">]. For the 70% of the population living in rural communities, access rates remain around 6% </w:t>
      </w:r>
      <w:r w:rsidR="000D61F8" w:rsidRPr="00BA4DB0">
        <w:rPr>
          <w:color w:val="000000" w:themeColor="text1"/>
        </w:rPr>
        <w:t>[</w:t>
      </w:r>
      <w:r w:rsidR="00070163" w:rsidRPr="00BA4DB0">
        <w:rPr>
          <w:color w:val="000000" w:themeColor="text1"/>
        </w:rPr>
        <w:t>15</w:t>
      </w:r>
      <w:r w:rsidR="000D61F8" w:rsidRPr="00BA4DB0">
        <w:rPr>
          <w:color w:val="000000" w:themeColor="text1"/>
        </w:rPr>
        <w:t>]</w:t>
      </w:r>
      <w:r w:rsidRPr="00BA4DB0">
        <w:rPr>
          <w:color w:val="000000" w:themeColor="text1"/>
        </w:rPr>
        <w:t>. With a projected population growth of 28% by 2030 [</w:t>
      </w:r>
      <w:r w:rsidR="00E23E86" w:rsidRPr="00BA4DB0">
        <w:rPr>
          <w:color w:val="000000" w:themeColor="text1"/>
        </w:rPr>
        <w:t>2</w:t>
      </w:r>
      <w:r w:rsidR="00233090" w:rsidRPr="00BA4DB0">
        <w:rPr>
          <w:color w:val="000000" w:themeColor="text1"/>
        </w:rPr>
        <w:t>8</w:t>
      </w:r>
      <w:r w:rsidRPr="00BA4DB0">
        <w:rPr>
          <w:color w:val="000000" w:themeColor="text1"/>
        </w:rPr>
        <w:t>], the Government of Mozambique (</w:t>
      </w:r>
      <w:proofErr w:type="spellStart"/>
      <w:r w:rsidRPr="00BA4DB0">
        <w:rPr>
          <w:color w:val="000000" w:themeColor="text1"/>
        </w:rPr>
        <w:t>GoM</w:t>
      </w:r>
      <w:proofErr w:type="spellEnd"/>
      <w:r w:rsidRPr="00BA4DB0">
        <w:rPr>
          <w:color w:val="000000" w:themeColor="text1"/>
        </w:rPr>
        <w:t xml:space="preserve">) has set ambitious targets of achieving 50% access to </w:t>
      </w:r>
      <w:r w:rsidRPr="00BA4DB0">
        <w:rPr>
          <w:color w:val="000000" w:themeColor="text1"/>
        </w:rPr>
        <w:lastRenderedPageBreak/>
        <w:t>electricity in 2023 and universal access by 2030 through (mostly) on-grid and (to a lesser extent) off-grid connections [</w:t>
      </w:r>
      <w:r w:rsidR="00070163" w:rsidRPr="00BA4DB0">
        <w:rPr>
          <w:color w:val="000000" w:themeColor="text1"/>
        </w:rPr>
        <w:t>15</w:t>
      </w:r>
      <w:r w:rsidRPr="00BA4DB0">
        <w:rPr>
          <w:color w:val="000000" w:themeColor="text1"/>
        </w:rPr>
        <w:t>]</w:t>
      </w:r>
      <w:r w:rsidR="009D1593" w:rsidRPr="00BA4DB0">
        <w:rPr>
          <w:color w:val="000000" w:themeColor="text1"/>
        </w:rPr>
        <w:t>.</w:t>
      </w:r>
      <w:r w:rsidRPr="00BA4DB0">
        <w:rPr>
          <w:color w:val="000000" w:themeColor="text1"/>
        </w:rPr>
        <w:t xml:space="preserve"> </w:t>
      </w:r>
      <w:r w:rsidR="008A253D" w:rsidRPr="00BA4DB0">
        <w:rPr>
          <w:color w:val="000000" w:themeColor="text1"/>
        </w:rPr>
        <w:t>Progress towards t</w:t>
      </w:r>
      <w:r w:rsidRPr="00BA4DB0">
        <w:rPr>
          <w:color w:val="000000" w:themeColor="text1"/>
        </w:rPr>
        <w:t xml:space="preserve">his target is subject to </w:t>
      </w:r>
      <w:r w:rsidR="000552FE" w:rsidRPr="00BA4DB0">
        <w:rPr>
          <w:color w:val="000000" w:themeColor="text1"/>
        </w:rPr>
        <w:t xml:space="preserve">multiple </w:t>
      </w:r>
      <w:r w:rsidRPr="00BA4DB0">
        <w:rPr>
          <w:color w:val="000000" w:themeColor="text1"/>
        </w:rPr>
        <w:t xml:space="preserve">socio-political and economic constraints. First, </w:t>
      </w:r>
      <w:r w:rsidR="00971F2C" w:rsidRPr="00BA4DB0">
        <w:rPr>
          <w:color w:val="000000" w:themeColor="text1"/>
        </w:rPr>
        <w:t xml:space="preserve">are </w:t>
      </w:r>
      <w:r w:rsidRPr="00BA4DB0">
        <w:rPr>
          <w:color w:val="000000" w:themeColor="text1"/>
        </w:rPr>
        <w:t>the aging transmission and distribution networks,</w:t>
      </w:r>
      <w:r w:rsidR="005679B6" w:rsidRPr="00BA4DB0">
        <w:rPr>
          <w:color w:val="000000" w:themeColor="text1"/>
        </w:rPr>
        <w:t xml:space="preserve"> </w:t>
      </w:r>
      <w:r w:rsidRPr="00BA4DB0">
        <w:rPr>
          <w:color w:val="000000" w:themeColor="text1"/>
        </w:rPr>
        <w:t>shaped by</w:t>
      </w:r>
      <w:r w:rsidR="00294D13" w:rsidRPr="00BA4DB0">
        <w:rPr>
          <w:color w:val="000000" w:themeColor="text1"/>
        </w:rPr>
        <w:t xml:space="preserve"> the</w:t>
      </w:r>
      <w:r w:rsidRPr="00BA4DB0">
        <w:rPr>
          <w:color w:val="000000" w:themeColor="text1"/>
        </w:rPr>
        <w:t xml:space="preserve"> colonial and post-independence </w:t>
      </w:r>
      <w:r w:rsidR="000552FE" w:rsidRPr="00BA4DB0">
        <w:rPr>
          <w:color w:val="000000" w:themeColor="text1"/>
        </w:rPr>
        <w:t>political economy,</w:t>
      </w:r>
      <w:r w:rsidRPr="00BA4DB0">
        <w:rPr>
          <w:color w:val="000000" w:themeColor="text1"/>
        </w:rPr>
        <w:t xml:space="preserve"> </w:t>
      </w:r>
      <w:r w:rsidR="000552FE" w:rsidRPr="00BA4DB0">
        <w:rPr>
          <w:color w:val="000000" w:themeColor="text1"/>
        </w:rPr>
        <w:t xml:space="preserve">including </w:t>
      </w:r>
      <w:r w:rsidRPr="00BA4DB0">
        <w:rPr>
          <w:color w:val="000000" w:themeColor="text1"/>
        </w:rPr>
        <w:t>the dependence on and geographic proximity to regionally-dominant South Africa</w:t>
      </w:r>
      <w:r w:rsidR="00294D13" w:rsidRPr="00BA4DB0">
        <w:rPr>
          <w:color w:val="000000" w:themeColor="text1"/>
        </w:rPr>
        <w:t>.</w:t>
      </w:r>
      <w:r w:rsidRPr="00BA4DB0">
        <w:rPr>
          <w:color w:val="000000" w:themeColor="text1"/>
        </w:rPr>
        <w:t xml:space="preserve"> </w:t>
      </w:r>
      <w:r w:rsidR="00294D13" w:rsidRPr="00BA4DB0">
        <w:rPr>
          <w:color w:val="000000" w:themeColor="text1"/>
        </w:rPr>
        <w:t>O</w:t>
      </w:r>
      <w:r w:rsidRPr="00BA4DB0">
        <w:rPr>
          <w:color w:val="000000" w:themeColor="text1"/>
        </w:rPr>
        <w:t xml:space="preserve">ngoing power export agreements </w:t>
      </w:r>
      <w:r w:rsidR="00FC2850" w:rsidRPr="00BA4DB0">
        <w:rPr>
          <w:color w:val="000000" w:themeColor="text1"/>
        </w:rPr>
        <w:t>between</w:t>
      </w:r>
      <w:r w:rsidR="00294D13" w:rsidRPr="00BA4DB0">
        <w:rPr>
          <w:color w:val="000000" w:themeColor="text1"/>
        </w:rPr>
        <w:t xml:space="preserve"> colonial-era</w:t>
      </w:r>
      <w:r w:rsidR="00FC2850" w:rsidRPr="00BA4DB0">
        <w:rPr>
          <w:color w:val="000000" w:themeColor="text1"/>
        </w:rPr>
        <w:t xml:space="preserve"> </w:t>
      </w:r>
      <w:r w:rsidR="00294D13" w:rsidRPr="00BA4DB0">
        <w:rPr>
          <w:color w:val="000000" w:themeColor="text1"/>
        </w:rPr>
        <w:t xml:space="preserve">Portugal </w:t>
      </w:r>
      <w:r w:rsidR="00FC2850" w:rsidRPr="00BA4DB0">
        <w:rPr>
          <w:color w:val="000000" w:themeColor="text1"/>
        </w:rPr>
        <w:t>and South Africa</w:t>
      </w:r>
      <w:r w:rsidRPr="00BA4DB0">
        <w:rPr>
          <w:color w:val="000000" w:themeColor="text1"/>
        </w:rPr>
        <w:t xml:space="preserve">, </w:t>
      </w:r>
      <w:r w:rsidR="00B5342A" w:rsidRPr="00BA4DB0">
        <w:rPr>
          <w:color w:val="000000" w:themeColor="text1"/>
        </w:rPr>
        <w:t xml:space="preserve">involving </w:t>
      </w:r>
      <w:r w:rsidRPr="00BA4DB0">
        <w:rPr>
          <w:color w:val="000000" w:themeColor="text1"/>
        </w:rPr>
        <w:t>the siting of power transmission lines to facilitate these export flows</w:t>
      </w:r>
      <w:r w:rsidR="00FC2850" w:rsidRPr="00BA4DB0">
        <w:rPr>
          <w:color w:val="000000" w:themeColor="text1"/>
        </w:rPr>
        <w:t xml:space="preserve"> </w:t>
      </w:r>
      <w:r w:rsidR="000D61F8" w:rsidRPr="00BA4DB0">
        <w:rPr>
          <w:color w:val="000000" w:themeColor="text1"/>
        </w:rPr>
        <w:t>[2</w:t>
      </w:r>
      <w:r w:rsidR="00233090" w:rsidRPr="00BA4DB0">
        <w:rPr>
          <w:color w:val="000000" w:themeColor="text1"/>
        </w:rPr>
        <w:t>9</w:t>
      </w:r>
      <w:r w:rsidR="000D61F8" w:rsidRPr="00BA4DB0">
        <w:rPr>
          <w:color w:val="000000" w:themeColor="text1"/>
        </w:rPr>
        <w:t>]</w:t>
      </w:r>
      <w:r w:rsidR="00294D13" w:rsidRPr="00BA4DB0">
        <w:rPr>
          <w:color w:val="000000" w:themeColor="text1"/>
        </w:rPr>
        <w:t>, limit access capability for domestic use</w:t>
      </w:r>
      <w:r w:rsidRPr="00BA4DB0">
        <w:rPr>
          <w:color w:val="000000" w:themeColor="text1"/>
        </w:rPr>
        <w:t xml:space="preserve">. Second </w:t>
      </w:r>
      <w:r w:rsidR="00EB2078" w:rsidRPr="00BA4DB0">
        <w:rPr>
          <w:color w:val="000000" w:themeColor="text1"/>
        </w:rPr>
        <w:t xml:space="preserve">are the </w:t>
      </w:r>
      <w:r w:rsidRPr="00BA4DB0">
        <w:rPr>
          <w:color w:val="000000" w:themeColor="text1"/>
        </w:rPr>
        <w:t>unfavourable market conditions for new generation and transmission projects</w:t>
      </w:r>
      <w:r w:rsidR="00C57931" w:rsidRPr="00BA4DB0">
        <w:rPr>
          <w:color w:val="000000" w:themeColor="text1"/>
        </w:rPr>
        <w:t xml:space="preserve"> that are</w:t>
      </w:r>
      <w:r w:rsidRPr="00BA4DB0">
        <w:rPr>
          <w:color w:val="000000" w:themeColor="text1"/>
        </w:rPr>
        <w:t xml:space="preserve"> viewed as high risk by </w:t>
      </w:r>
      <w:r w:rsidR="00587AD8" w:rsidRPr="00BA4DB0">
        <w:rPr>
          <w:color w:val="000000" w:themeColor="text1"/>
        </w:rPr>
        <w:t>many</w:t>
      </w:r>
      <w:r w:rsidR="00276304" w:rsidRPr="00BA4DB0">
        <w:rPr>
          <w:color w:val="000000" w:themeColor="text1"/>
        </w:rPr>
        <w:t xml:space="preserve"> </w:t>
      </w:r>
      <w:r w:rsidRPr="00BA4DB0">
        <w:rPr>
          <w:color w:val="000000" w:themeColor="text1"/>
        </w:rPr>
        <w:t>investors [2</w:t>
      </w:r>
      <w:r w:rsidR="00233090" w:rsidRPr="00BA4DB0">
        <w:rPr>
          <w:color w:val="000000" w:themeColor="text1"/>
        </w:rPr>
        <w:t>3</w:t>
      </w:r>
      <w:r w:rsidRPr="00BA4DB0">
        <w:rPr>
          <w:color w:val="000000" w:themeColor="text1"/>
        </w:rPr>
        <w:t>]. Third</w:t>
      </w:r>
      <w:r w:rsidR="00A400E0" w:rsidRPr="00BA4DB0">
        <w:rPr>
          <w:color w:val="000000" w:themeColor="text1"/>
        </w:rPr>
        <w:t xml:space="preserve"> are</w:t>
      </w:r>
      <w:r w:rsidR="005679B6" w:rsidRPr="00BA4DB0">
        <w:rPr>
          <w:color w:val="000000" w:themeColor="text1"/>
        </w:rPr>
        <w:t xml:space="preserve"> </w:t>
      </w:r>
      <w:r w:rsidRPr="00BA4DB0">
        <w:rPr>
          <w:color w:val="000000" w:themeColor="text1"/>
        </w:rPr>
        <w:t xml:space="preserve">the </w:t>
      </w:r>
      <w:r w:rsidR="00EE67F6" w:rsidRPr="00BA4DB0">
        <w:rPr>
          <w:color w:val="000000" w:themeColor="text1"/>
        </w:rPr>
        <w:t xml:space="preserve">dispersed </w:t>
      </w:r>
      <w:r w:rsidRPr="00BA4DB0">
        <w:rPr>
          <w:color w:val="000000" w:themeColor="text1"/>
        </w:rPr>
        <w:t>settlement patterns of rural communities, often linked by low-density road network</w:t>
      </w:r>
      <w:r w:rsidR="00E30F21" w:rsidRPr="00BA4DB0">
        <w:rPr>
          <w:color w:val="000000" w:themeColor="text1"/>
        </w:rPr>
        <w:t>s. Low population density and high dispersal</w:t>
      </w:r>
      <w:r w:rsidRPr="00BA4DB0">
        <w:rPr>
          <w:color w:val="000000" w:themeColor="text1"/>
        </w:rPr>
        <w:t xml:space="preserve"> represent</w:t>
      </w:r>
      <w:r w:rsidR="005679B6" w:rsidRPr="00BA4DB0">
        <w:rPr>
          <w:color w:val="000000" w:themeColor="text1"/>
        </w:rPr>
        <w:t xml:space="preserve"> </w:t>
      </w:r>
      <w:r w:rsidR="00E30F21" w:rsidRPr="00BA4DB0">
        <w:rPr>
          <w:color w:val="000000" w:themeColor="text1"/>
        </w:rPr>
        <w:t xml:space="preserve">additional </w:t>
      </w:r>
      <w:r w:rsidRPr="00BA4DB0">
        <w:rPr>
          <w:color w:val="000000" w:themeColor="text1"/>
        </w:rPr>
        <w:t xml:space="preserve">costs to the </w:t>
      </w:r>
      <w:r w:rsidR="00A21D48" w:rsidRPr="00BA4DB0">
        <w:rPr>
          <w:color w:val="000000" w:themeColor="text1"/>
        </w:rPr>
        <w:t xml:space="preserve">national </w:t>
      </w:r>
      <w:r w:rsidRPr="00BA4DB0">
        <w:rPr>
          <w:color w:val="000000" w:themeColor="text1"/>
        </w:rPr>
        <w:t xml:space="preserve">public </w:t>
      </w:r>
      <w:r w:rsidR="00EE67F6" w:rsidRPr="00BA4DB0">
        <w:rPr>
          <w:color w:val="000000" w:themeColor="text1"/>
        </w:rPr>
        <w:t xml:space="preserve">electricity </w:t>
      </w:r>
      <w:r w:rsidRPr="00BA4DB0">
        <w:rPr>
          <w:color w:val="000000" w:themeColor="text1"/>
        </w:rPr>
        <w:t xml:space="preserve">utility, </w:t>
      </w:r>
      <w:proofErr w:type="spellStart"/>
      <w:r w:rsidRPr="00BA4DB0">
        <w:rPr>
          <w:i/>
          <w:color w:val="000000" w:themeColor="text1"/>
        </w:rPr>
        <w:t>Electricidade</w:t>
      </w:r>
      <w:proofErr w:type="spellEnd"/>
      <w:r w:rsidRPr="00BA4DB0">
        <w:rPr>
          <w:i/>
          <w:color w:val="000000" w:themeColor="text1"/>
        </w:rPr>
        <w:t xml:space="preserve"> de </w:t>
      </w:r>
      <w:proofErr w:type="spellStart"/>
      <w:r w:rsidRPr="00BA4DB0">
        <w:rPr>
          <w:i/>
          <w:color w:val="000000" w:themeColor="text1"/>
        </w:rPr>
        <w:t>Moçambique</w:t>
      </w:r>
      <w:proofErr w:type="spellEnd"/>
      <w:r w:rsidRPr="00BA4DB0">
        <w:rPr>
          <w:i/>
          <w:color w:val="000000" w:themeColor="text1"/>
        </w:rPr>
        <w:t xml:space="preserve"> E.P.</w:t>
      </w:r>
      <w:r w:rsidRPr="00BA4DB0">
        <w:rPr>
          <w:color w:val="000000" w:themeColor="text1"/>
        </w:rPr>
        <w:t xml:space="preserve"> (EDM), for providing ‘last mile’ access</w:t>
      </w:r>
      <w:r w:rsidR="00E30F21" w:rsidRPr="00BA4DB0">
        <w:rPr>
          <w:color w:val="000000" w:themeColor="text1"/>
        </w:rPr>
        <w:t>. Moreover,</w:t>
      </w:r>
      <w:r w:rsidR="00A3556C" w:rsidRPr="00BA4DB0">
        <w:rPr>
          <w:color w:val="000000" w:themeColor="text1"/>
        </w:rPr>
        <w:t xml:space="preserve"> </w:t>
      </w:r>
      <w:r w:rsidRPr="00BA4DB0">
        <w:rPr>
          <w:color w:val="000000" w:themeColor="text1"/>
        </w:rPr>
        <w:t>rural energy users experience high electricity prices relative to income levels [</w:t>
      </w:r>
      <w:r w:rsidR="00040552" w:rsidRPr="00BA4DB0">
        <w:rPr>
          <w:color w:val="000000" w:themeColor="text1"/>
        </w:rPr>
        <w:t>1</w:t>
      </w:r>
      <w:r w:rsidR="00AD5129" w:rsidRPr="00BA4DB0">
        <w:rPr>
          <w:color w:val="000000" w:themeColor="text1"/>
        </w:rPr>
        <w:t>1</w:t>
      </w:r>
      <w:r w:rsidRPr="00BA4DB0">
        <w:rPr>
          <w:color w:val="000000" w:themeColor="text1"/>
        </w:rPr>
        <w:t>].</w:t>
      </w:r>
      <w:r w:rsidR="00F01CBC" w:rsidRPr="00BA4DB0">
        <w:rPr>
          <w:color w:val="000000" w:themeColor="text1"/>
        </w:rPr>
        <w:t xml:space="preserve"> </w:t>
      </w:r>
      <w:r w:rsidR="00E30F21" w:rsidRPr="00BA4DB0">
        <w:rPr>
          <w:color w:val="000000" w:themeColor="text1"/>
        </w:rPr>
        <w:t xml:space="preserve">Together these </w:t>
      </w:r>
      <w:r w:rsidR="00F01CBC" w:rsidRPr="00BA4DB0">
        <w:rPr>
          <w:color w:val="000000" w:themeColor="text1"/>
        </w:rPr>
        <w:t>socio-political and economic constraints are discussed below.</w:t>
      </w:r>
    </w:p>
    <w:p w14:paraId="4C0EF1FC" w14:textId="3A42DB55" w:rsidR="00A21D48" w:rsidRPr="00BA4DB0" w:rsidRDefault="00BD72AB" w:rsidP="000B7B3D">
      <w:pPr>
        <w:pStyle w:val="ListParagraph"/>
        <w:numPr>
          <w:ilvl w:val="1"/>
          <w:numId w:val="2"/>
        </w:numPr>
        <w:jc w:val="both"/>
        <w:rPr>
          <w:b/>
          <w:color w:val="000000" w:themeColor="text1"/>
        </w:rPr>
      </w:pPr>
      <w:r w:rsidRPr="00BA4DB0">
        <w:rPr>
          <w:b/>
          <w:color w:val="000000" w:themeColor="text1"/>
        </w:rPr>
        <w:t>EDM</w:t>
      </w:r>
      <w:r w:rsidR="00A81733" w:rsidRPr="00BA4DB0">
        <w:rPr>
          <w:b/>
          <w:color w:val="000000" w:themeColor="text1"/>
        </w:rPr>
        <w:t>’s</w:t>
      </w:r>
      <w:r w:rsidRPr="00BA4DB0">
        <w:rPr>
          <w:b/>
          <w:color w:val="000000" w:themeColor="text1"/>
        </w:rPr>
        <w:t xml:space="preserve"> operational challenges</w:t>
      </w:r>
    </w:p>
    <w:p w14:paraId="1E18393B" w14:textId="77777777" w:rsidR="00585D7C" w:rsidRPr="00BA4DB0" w:rsidRDefault="00585D7C" w:rsidP="000B7B3D">
      <w:pPr>
        <w:jc w:val="both"/>
        <w:rPr>
          <w:color w:val="000000" w:themeColor="text1"/>
        </w:rPr>
      </w:pPr>
    </w:p>
    <w:p w14:paraId="5F4785F0" w14:textId="3092D25D" w:rsidR="001B5D1C" w:rsidRPr="00BA4DB0" w:rsidRDefault="001652BF" w:rsidP="000B7B3D">
      <w:pPr>
        <w:jc w:val="both"/>
        <w:rPr>
          <w:color w:val="000000" w:themeColor="text1"/>
        </w:rPr>
      </w:pPr>
      <w:r w:rsidRPr="00BA4DB0">
        <w:rPr>
          <w:color w:val="000000" w:themeColor="text1"/>
        </w:rPr>
        <w:t xml:space="preserve">Mozambique’s energy landscape includes a diverse array of energy generation sources and market interactions between private suppliers, state-owned utilities and regional export markets. </w:t>
      </w:r>
      <w:r w:rsidR="008C0704" w:rsidRPr="00BA4DB0">
        <w:rPr>
          <w:color w:val="000000" w:themeColor="text1"/>
        </w:rPr>
        <w:t xml:space="preserve">The national system operator </w:t>
      </w:r>
      <w:r w:rsidR="00EA4A32" w:rsidRPr="00BA4DB0">
        <w:rPr>
          <w:color w:val="000000" w:themeColor="text1"/>
        </w:rPr>
        <w:t>EDM was established after independence in 1977, as a vertically-integrated, state-owned company, and its remit includes transmission, distribution, commercialization, and some power generation [</w:t>
      </w:r>
      <w:r w:rsidR="00B2124A" w:rsidRPr="00BA4DB0">
        <w:rPr>
          <w:color w:val="000000" w:themeColor="text1"/>
        </w:rPr>
        <w:t>15</w:t>
      </w:r>
      <w:r w:rsidR="00EA4A32" w:rsidRPr="00BA4DB0">
        <w:rPr>
          <w:color w:val="000000" w:themeColor="text1"/>
        </w:rPr>
        <w:t xml:space="preserve">]. Due to its limited generation capacity, EDM buys 88% of its total electricity needs from Cahora </w:t>
      </w:r>
      <w:proofErr w:type="spellStart"/>
      <w:r w:rsidR="00EA4A32" w:rsidRPr="00BA4DB0">
        <w:rPr>
          <w:color w:val="000000" w:themeColor="text1"/>
        </w:rPr>
        <w:t>Bassa</w:t>
      </w:r>
      <w:proofErr w:type="spellEnd"/>
      <w:r w:rsidR="00EA4A32" w:rsidRPr="00BA4DB0">
        <w:rPr>
          <w:color w:val="000000" w:themeColor="text1"/>
        </w:rPr>
        <w:t xml:space="preserve"> Hydroelectric dam (</w:t>
      </w:r>
      <w:proofErr w:type="spellStart"/>
      <w:r w:rsidR="00EA4A32" w:rsidRPr="00BA4DB0">
        <w:rPr>
          <w:i/>
          <w:color w:val="000000" w:themeColor="text1"/>
        </w:rPr>
        <w:t>Hidroelectrica</w:t>
      </w:r>
      <w:proofErr w:type="spellEnd"/>
      <w:r w:rsidR="00EA4A32" w:rsidRPr="00BA4DB0">
        <w:rPr>
          <w:i/>
          <w:color w:val="000000" w:themeColor="text1"/>
        </w:rPr>
        <w:t xml:space="preserve"> de Cahora </w:t>
      </w:r>
      <w:proofErr w:type="spellStart"/>
      <w:r w:rsidR="00EA4A32" w:rsidRPr="00BA4DB0">
        <w:rPr>
          <w:i/>
          <w:color w:val="000000" w:themeColor="text1"/>
        </w:rPr>
        <w:t>Bassa</w:t>
      </w:r>
      <w:proofErr w:type="spellEnd"/>
      <w:r w:rsidR="00EA4A32" w:rsidRPr="00BA4DB0">
        <w:rPr>
          <w:i/>
          <w:color w:val="000000" w:themeColor="text1"/>
        </w:rPr>
        <w:t xml:space="preserve"> – </w:t>
      </w:r>
      <w:r w:rsidR="00EA4A32" w:rsidRPr="00BA4DB0">
        <w:rPr>
          <w:color w:val="000000" w:themeColor="text1"/>
        </w:rPr>
        <w:t>hereafter HCB), also a state-owned company, and other Independent Power Producers (IPPs) [</w:t>
      </w:r>
      <w:r w:rsidR="00CA6ADD" w:rsidRPr="00BA4DB0">
        <w:rPr>
          <w:color w:val="000000" w:themeColor="text1"/>
        </w:rPr>
        <w:t>15</w:t>
      </w:r>
      <w:r w:rsidR="00EA4A32" w:rsidRPr="00BA4DB0">
        <w:rPr>
          <w:color w:val="000000" w:themeColor="text1"/>
        </w:rPr>
        <w:t xml:space="preserve">]. EDM </w:t>
      </w:r>
      <w:r w:rsidR="00E16111" w:rsidRPr="00BA4DB0">
        <w:rPr>
          <w:color w:val="000000" w:themeColor="text1"/>
        </w:rPr>
        <w:t xml:space="preserve">also </w:t>
      </w:r>
      <w:r w:rsidR="00EA4A32" w:rsidRPr="00BA4DB0">
        <w:rPr>
          <w:color w:val="000000" w:themeColor="text1"/>
        </w:rPr>
        <w:t>trades electricity within the Southern African Power Pool (SAPP) [</w:t>
      </w:r>
      <w:r w:rsidR="005F1ADF" w:rsidRPr="00BA4DB0">
        <w:rPr>
          <w:color w:val="000000" w:themeColor="text1"/>
        </w:rPr>
        <w:t>15</w:t>
      </w:r>
      <w:r w:rsidR="00EA4A32" w:rsidRPr="00BA4DB0">
        <w:rPr>
          <w:color w:val="000000" w:themeColor="text1"/>
        </w:rPr>
        <w:t xml:space="preserve">]. </w:t>
      </w:r>
      <w:r w:rsidR="00994025" w:rsidRPr="00BA4DB0">
        <w:rPr>
          <w:color w:val="000000" w:themeColor="text1"/>
        </w:rPr>
        <w:t xml:space="preserve">EDM made important gains in extending access since the late 1990s-early 2000s period, when the </w:t>
      </w:r>
      <w:proofErr w:type="spellStart"/>
      <w:r w:rsidR="00994025" w:rsidRPr="00BA4DB0">
        <w:rPr>
          <w:color w:val="000000" w:themeColor="text1"/>
        </w:rPr>
        <w:t>GoM</w:t>
      </w:r>
      <w:proofErr w:type="spellEnd"/>
      <w:r w:rsidR="00994025" w:rsidRPr="00BA4DB0">
        <w:rPr>
          <w:color w:val="000000" w:themeColor="text1"/>
        </w:rPr>
        <w:t xml:space="preserve"> initiated its grid extension</w:t>
      </w:r>
      <w:r w:rsidR="004F2470" w:rsidRPr="00BA4DB0">
        <w:rPr>
          <w:color w:val="000000" w:themeColor="text1"/>
        </w:rPr>
        <w:t xml:space="preserve"> program</w:t>
      </w:r>
      <w:r w:rsidR="00994025" w:rsidRPr="00BA4DB0">
        <w:rPr>
          <w:color w:val="000000" w:themeColor="text1"/>
        </w:rPr>
        <w:t xml:space="preserve">, supported by donors, following the civil war and </w:t>
      </w:r>
      <w:r w:rsidR="00D02DFF" w:rsidRPr="00BA4DB0">
        <w:rPr>
          <w:color w:val="000000" w:themeColor="text1"/>
        </w:rPr>
        <w:t xml:space="preserve">economic and political </w:t>
      </w:r>
      <w:r w:rsidR="00994025" w:rsidRPr="00BA4DB0">
        <w:rPr>
          <w:color w:val="000000" w:themeColor="text1"/>
        </w:rPr>
        <w:t>liberalization [14]. However,</w:t>
      </w:r>
      <w:r w:rsidR="00EA4A32" w:rsidRPr="00BA4DB0">
        <w:rPr>
          <w:color w:val="000000" w:themeColor="text1"/>
        </w:rPr>
        <w:t xml:space="preserve"> EDM’s investment in electricity systems is subject to ongoing financial constraints</w:t>
      </w:r>
      <w:r w:rsidR="005679B6" w:rsidRPr="00BA4DB0">
        <w:rPr>
          <w:color w:val="000000" w:themeColor="text1"/>
        </w:rPr>
        <w:t xml:space="preserve"> </w:t>
      </w:r>
      <w:r w:rsidR="00EA4A32" w:rsidRPr="00BA4DB0">
        <w:rPr>
          <w:color w:val="000000" w:themeColor="text1"/>
        </w:rPr>
        <w:t>[</w:t>
      </w:r>
      <w:r w:rsidR="00F7301B" w:rsidRPr="00BA4DB0">
        <w:rPr>
          <w:color w:val="000000" w:themeColor="text1"/>
        </w:rPr>
        <w:t>2</w:t>
      </w:r>
      <w:r w:rsidR="00233090" w:rsidRPr="00BA4DB0">
        <w:rPr>
          <w:color w:val="000000" w:themeColor="text1"/>
        </w:rPr>
        <w:t>4</w:t>
      </w:r>
      <w:r w:rsidR="00EA4A32" w:rsidRPr="00BA4DB0">
        <w:rPr>
          <w:color w:val="000000" w:themeColor="text1"/>
        </w:rPr>
        <w:t>] (discussed below) and is limited by</w:t>
      </w:r>
      <w:r w:rsidR="00636A70" w:rsidRPr="00BA4DB0">
        <w:rPr>
          <w:color w:val="000000" w:themeColor="text1"/>
        </w:rPr>
        <w:t xml:space="preserve"> the</w:t>
      </w:r>
      <w:r w:rsidR="00EA4A32" w:rsidRPr="00BA4DB0">
        <w:rPr>
          <w:color w:val="000000" w:themeColor="text1"/>
        </w:rPr>
        <w:t xml:space="preserve"> broader national political and economic instability, including increases in an already high level of inequality, growing social polarization</w:t>
      </w:r>
      <w:r w:rsidR="00994025" w:rsidRPr="00BA4DB0">
        <w:rPr>
          <w:color w:val="000000" w:themeColor="text1"/>
        </w:rPr>
        <w:t xml:space="preserve"> and a</w:t>
      </w:r>
      <w:r w:rsidR="00EA4A32" w:rsidRPr="00BA4DB0">
        <w:rPr>
          <w:color w:val="000000" w:themeColor="text1"/>
        </w:rPr>
        <w:t xml:space="preserve"> resurgence of regional and ethnic identity claims </w:t>
      </w:r>
      <w:r w:rsidR="00F7301B" w:rsidRPr="00BA4DB0">
        <w:rPr>
          <w:color w:val="000000" w:themeColor="text1"/>
        </w:rPr>
        <w:t>[</w:t>
      </w:r>
      <w:r w:rsidR="0039477C" w:rsidRPr="00BA4DB0">
        <w:rPr>
          <w:color w:val="000000" w:themeColor="text1"/>
        </w:rPr>
        <w:t>2</w:t>
      </w:r>
      <w:r w:rsidR="00233090" w:rsidRPr="00BA4DB0">
        <w:rPr>
          <w:color w:val="000000" w:themeColor="text1"/>
        </w:rPr>
        <w:t>6</w:t>
      </w:r>
      <w:r w:rsidR="00F7301B" w:rsidRPr="00BA4DB0">
        <w:rPr>
          <w:color w:val="000000" w:themeColor="text1"/>
        </w:rPr>
        <w:t>]</w:t>
      </w:r>
      <w:r w:rsidR="00636A70" w:rsidRPr="00BA4DB0">
        <w:rPr>
          <w:color w:val="000000" w:themeColor="text1"/>
        </w:rPr>
        <w:t xml:space="preserve">. </w:t>
      </w:r>
      <w:r w:rsidR="00B422B5" w:rsidRPr="00BA4DB0">
        <w:rPr>
          <w:color w:val="000000" w:themeColor="text1"/>
        </w:rPr>
        <w:t xml:space="preserve">Collectively, these </w:t>
      </w:r>
      <w:r w:rsidR="00EC496B" w:rsidRPr="00BA4DB0">
        <w:rPr>
          <w:color w:val="000000" w:themeColor="text1"/>
        </w:rPr>
        <w:t>political</w:t>
      </w:r>
      <w:r w:rsidR="008E096D" w:rsidRPr="00BA4DB0">
        <w:rPr>
          <w:color w:val="000000" w:themeColor="text1"/>
        </w:rPr>
        <w:t>, economic</w:t>
      </w:r>
      <w:r w:rsidR="00EC496B" w:rsidRPr="00BA4DB0">
        <w:rPr>
          <w:color w:val="000000" w:themeColor="text1"/>
        </w:rPr>
        <w:t xml:space="preserve"> and institutional factors</w:t>
      </w:r>
      <w:r w:rsidR="00EA4A32" w:rsidRPr="00BA4DB0">
        <w:rPr>
          <w:color w:val="000000" w:themeColor="text1"/>
        </w:rPr>
        <w:t xml:space="preserve"> create an atmosphere of uncertainty and endemic crisis, </w:t>
      </w:r>
      <w:r w:rsidR="00754054" w:rsidRPr="00BA4DB0">
        <w:rPr>
          <w:color w:val="000000" w:themeColor="text1"/>
        </w:rPr>
        <w:t xml:space="preserve">discouraging </w:t>
      </w:r>
      <w:r w:rsidR="00EC496B" w:rsidRPr="00BA4DB0">
        <w:rPr>
          <w:color w:val="000000" w:themeColor="text1"/>
        </w:rPr>
        <w:t xml:space="preserve">investment in </w:t>
      </w:r>
      <w:r w:rsidR="00754054" w:rsidRPr="00BA4DB0">
        <w:rPr>
          <w:color w:val="000000" w:themeColor="text1"/>
        </w:rPr>
        <w:t xml:space="preserve">much-needed </w:t>
      </w:r>
      <w:r w:rsidR="00EC496B" w:rsidRPr="00BA4DB0">
        <w:rPr>
          <w:color w:val="000000" w:themeColor="text1"/>
        </w:rPr>
        <w:t xml:space="preserve">energy infrastructure, </w:t>
      </w:r>
      <w:r w:rsidR="00754054" w:rsidRPr="00BA4DB0">
        <w:rPr>
          <w:color w:val="000000" w:themeColor="text1"/>
        </w:rPr>
        <w:t xml:space="preserve">and </w:t>
      </w:r>
      <w:r w:rsidR="00EC496B" w:rsidRPr="00BA4DB0">
        <w:rPr>
          <w:color w:val="000000" w:themeColor="text1"/>
        </w:rPr>
        <w:t>exacerbat</w:t>
      </w:r>
      <w:r w:rsidR="007B364D" w:rsidRPr="00BA4DB0">
        <w:rPr>
          <w:color w:val="000000" w:themeColor="text1"/>
        </w:rPr>
        <w:t>ing</w:t>
      </w:r>
      <w:r w:rsidR="00EC496B" w:rsidRPr="00BA4DB0">
        <w:rPr>
          <w:color w:val="000000" w:themeColor="text1"/>
        </w:rPr>
        <w:t xml:space="preserve"> energy poverty [5].</w:t>
      </w:r>
      <w:r w:rsidR="00EA4A32" w:rsidRPr="00BA4DB0">
        <w:rPr>
          <w:color w:val="000000" w:themeColor="text1"/>
        </w:rPr>
        <w:t xml:space="preserve"> </w:t>
      </w:r>
    </w:p>
    <w:p w14:paraId="55EA434B" w14:textId="77777777" w:rsidR="001B5D1C" w:rsidRPr="00BA4DB0" w:rsidRDefault="001B5D1C" w:rsidP="000B7B3D">
      <w:pPr>
        <w:jc w:val="both"/>
        <w:rPr>
          <w:color w:val="000000" w:themeColor="text1"/>
        </w:rPr>
      </w:pPr>
    </w:p>
    <w:p w14:paraId="11E1EF35" w14:textId="72FC0BCC" w:rsidR="00EE4AE6" w:rsidRPr="00BA4DB0" w:rsidRDefault="005F502B" w:rsidP="000B7B3D">
      <w:pPr>
        <w:jc w:val="both"/>
        <w:rPr>
          <w:color w:val="000000" w:themeColor="text1"/>
        </w:rPr>
      </w:pPr>
      <w:bookmarkStart w:id="9" w:name="_1fob9te" w:colFirst="0" w:colLast="0"/>
      <w:bookmarkStart w:id="10" w:name="_Hlk66961797"/>
      <w:bookmarkEnd w:id="9"/>
      <w:r w:rsidRPr="00BA4DB0">
        <w:rPr>
          <w:color w:val="000000" w:themeColor="text1"/>
        </w:rPr>
        <w:t>EDM faces two primary operational challenges</w:t>
      </w:r>
      <w:r w:rsidR="008E096D" w:rsidRPr="00BA4DB0">
        <w:rPr>
          <w:color w:val="000000" w:themeColor="text1"/>
        </w:rPr>
        <w:t xml:space="preserve">, </w:t>
      </w:r>
      <w:r w:rsidR="00D02DFF" w:rsidRPr="00BA4DB0">
        <w:rPr>
          <w:color w:val="000000" w:themeColor="text1"/>
        </w:rPr>
        <w:t>namely</w:t>
      </w:r>
      <w:r w:rsidRPr="00BA4DB0">
        <w:rPr>
          <w:color w:val="000000" w:themeColor="text1"/>
        </w:rPr>
        <w:t xml:space="preserve"> </w:t>
      </w:r>
      <w:r w:rsidR="008D6967" w:rsidRPr="00BA4DB0">
        <w:rPr>
          <w:color w:val="000000" w:themeColor="text1"/>
        </w:rPr>
        <w:t>r</w:t>
      </w:r>
      <w:r w:rsidR="00EA4A32" w:rsidRPr="00BA4DB0">
        <w:rPr>
          <w:color w:val="000000" w:themeColor="text1"/>
        </w:rPr>
        <w:t>evenue-raising</w:t>
      </w:r>
      <w:r w:rsidR="008D6967" w:rsidRPr="00BA4DB0">
        <w:rPr>
          <w:color w:val="000000" w:themeColor="text1"/>
        </w:rPr>
        <w:t xml:space="preserve"> </w:t>
      </w:r>
      <w:r w:rsidRPr="00BA4DB0">
        <w:rPr>
          <w:color w:val="000000" w:themeColor="text1"/>
        </w:rPr>
        <w:t xml:space="preserve">and </w:t>
      </w:r>
      <w:bookmarkEnd w:id="10"/>
      <w:r w:rsidR="00EA4A32" w:rsidRPr="00BA4DB0">
        <w:rPr>
          <w:color w:val="000000" w:themeColor="text1"/>
        </w:rPr>
        <w:t>balanc</w:t>
      </w:r>
      <w:r w:rsidRPr="00BA4DB0">
        <w:rPr>
          <w:color w:val="000000" w:themeColor="text1"/>
        </w:rPr>
        <w:t>ing</w:t>
      </w:r>
      <w:r w:rsidR="00EA4A32" w:rsidRPr="00BA4DB0">
        <w:rPr>
          <w:color w:val="000000" w:themeColor="text1"/>
        </w:rPr>
        <w:t xml:space="preserve"> the needs of large</w:t>
      </w:r>
      <w:r w:rsidR="00A4700B" w:rsidRPr="00BA4DB0">
        <w:rPr>
          <w:color w:val="000000" w:themeColor="text1"/>
        </w:rPr>
        <w:t>-scale</w:t>
      </w:r>
      <w:r w:rsidR="00EA4A32" w:rsidRPr="00BA4DB0">
        <w:rPr>
          <w:color w:val="000000" w:themeColor="text1"/>
        </w:rPr>
        <w:t xml:space="preserve"> energy users with </w:t>
      </w:r>
      <w:r w:rsidR="00A65AA0" w:rsidRPr="00BA4DB0">
        <w:rPr>
          <w:color w:val="000000" w:themeColor="text1"/>
        </w:rPr>
        <w:t xml:space="preserve">domestic users </w:t>
      </w:r>
      <w:r w:rsidR="00EA4A32" w:rsidRPr="00BA4DB0">
        <w:rPr>
          <w:color w:val="000000" w:themeColor="text1"/>
        </w:rPr>
        <w:t>at peak load [</w:t>
      </w:r>
      <w:r w:rsidR="00233090" w:rsidRPr="00BA4DB0">
        <w:rPr>
          <w:color w:val="000000" w:themeColor="text1"/>
        </w:rPr>
        <w:t>30</w:t>
      </w:r>
      <w:r w:rsidR="00C83A27" w:rsidRPr="00BA4DB0">
        <w:rPr>
          <w:color w:val="000000" w:themeColor="text1"/>
        </w:rPr>
        <w:t>]</w:t>
      </w:r>
      <w:r w:rsidRPr="00BA4DB0">
        <w:rPr>
          <w:color w:val="000000" w:themeColor="text1"/>
        </w:rPr>
        <w:t>. The latter is due</w:t>
      </w:r>
      <w:r w:rsidR="00EA4A32" w:rsidRPr="00BA4DB0">
        <w:rPr>
          <w:color w:val="000000" w:themeColor="text1"/>
        </w:rPr>
        <w:t xml:space="preserve"> in part </w:t>
      </w:r>
      <w:r w:rsidRPr="00BA4DB0">
        <w:rPr>
          <w:color w:val="000000" w:themeColor="text1"/>
        </w:rPr>
        <w:t>to</w:t>
      </w:r>
      <w:r w:rsidR="00EA4A32" w:rsidRPr="00BA4DB0">
        <w:rPr>
          <w:color w:val="000000" w:themeColor="text1"/>
        </w:rPr>
        <w:t xml:space="preserve"> aging energy infrastructural assets and low generation capacity</w:t>
      </w:r>
      <w:r w:rsidR="00A21D48" w:rsidRPr="00BA4DB0">
        <w:rPr>
          <w:color w:val="000000" w:themeColor="text1"/>
        </w:rPr>
        <w:t>,</w:t>
      </w:r>
      <w:r w:rsidR="00EA4A32" w:rsidRPr="00BA4DB0">
        <w:rPr>
          <w:color w:val="000000" w:themeColor="text1"/>
        </w:rPr>
        <w:t xml:space="preserve"> caus</w:t>
      </w:r>
      <w:r w:rsidR="00A21D48" w:rsidRPr="00BA4DB0">
        <w:rPr>
          <w:color w:val="000000" w:themeColor="text1"/>
        </w:rPr>
        <w:t>ing</w:t>
      </w:r>
      <w:r w:rsidR="00EA4A32" w:rsidRPr="00BA4DB0">
        <w:rPr>
          <w:color w:val="000000" w:themeColor="text1"/>
        </w:rPr>
        <w:t xml:space="preserve"> frequent brownouts, </w:t>
      </w:r>
      <w:r w:rsidR="00013355" w:rsidRPr="00BA4DB0">
        <w:rPr>
          <w:color w:val="000000" w:themeColor="text1"/>
        </w:rPr>
        <w:t xml:space="preserve">and </w:t>
      </w:r>
      <w:r w:rsidR="00EA4A32" w:rsidRPr="00BA4DB0">
        <w:rPr>
          <w:color w:val="000000" w:themeColor="text1"/>
        </w:rPr>
        <w:t>breakdowns [</w:t>
      </w:r>
      <w:r w:rsidR="00F7301B" w:rsidRPr="00BA4DB0">
        <w:rPr>
          <w:color w:val="000000" w:themeColor="text1"/>
        </w:rPr>
        <w:t>2</w:t>
      </w:r>
      <w:r w:rsidR="00233090" w:rsidRPr="00BA4DB0">
        <w:rPr>
          <w:color w:val="000000" w:themeColor="text1"/>
        </w:rPr>
        <w:t>4</w:t>
      </w:r>
      <w:r w:rsidR="00EA4A32" w:rsidRPr="00BA4DB0">
        <w:rPr>
          <w:color w:val="000000" w:themeColor="text1"/>
        </w:rPr>
        <w:t xml:space="preserve">; </w:t>
      </w:r>
      <w:r w:rsidR="00432F9E" w:rsidRPr="00BA4DB0">
        <w:rPr>
          <w:color w:val="000000" w:themeColor="text1"/>
        </w:rPr>
        <w:t>3</w:t>
      </w:r>
      <w:r w:rsidR="00233090" w:rsidRPr="00BA4DB0">
        <w:rPr>
          <w:color w:val="000000" w:themeColor="text1"/>
        </w:rPr>
        <w:t>1</w:t>
      </w:r>
      <w:r w:rsidR="00EA4A32" w:rsidRPr="00BA4DB0">
        <w:rPr>
          <w:color w:val="000000" w:themeColor="text1"/>
        </w:rPr>
        <w:t xml:space="preserve">]. In 2019, </w:t>
      </w:r>
      <w:r w:rsidR="00313D48" w:rsidRPr="00BA4DB0">
        <w:rPr>
          <w:color w:val="000000" w:themeColor="text1"/>
        </w:rPr>
        <w:t xml:space="preserve">EDM </w:t>
      </w:r>
      <w:r w:rsidR="00EA4A32" w:rsidRPr="00BA4DB0">
        <w:rPr>
          <w:color w:val="000000" w:themeColor="text1"/>
        </w:rPr>
        <w:t>registered 7498 power interruptions with an average duration of 73 min [</w:t>
      </w:r>
      <w:r w:rsidR="001210CA" w:rsidRPr="00BA4DB0">
        <w:rPr>
          <w:color w:val="000000" w:themeColor="text1"/>
        </w:rPr>
        <w:t>3</w:t>
      </w:r>
      <w:r w:rsidR="00233090" w:rsidRPr="00BA4DB0">
        <w:rPr>
          <w:color w:val="000000" w:themeColor="text1"/>
        </w:rPr>
        <w:t>2</w:t>
      </w:r>
      <w:r w:rsidR="00EA4A32" w:rsidRPr="00BA4DB0">
        <w:rPr>
          <w:color w:val="000000" w:themeColor="text1"/>
        </w:rPr>
        <w:t>]. Mozambique has one of the highest electricity tariffs in Southern Africa (US$ 10.58</w:t>
      </w:r>
      <w:r w:rsidR="00EA4A32" w:rsidRPr="00BA4DB0">
        <w:rPr>
          <w:b/>
          <w:color w:val="000000" w:themeColor="text1"/>
        </w:rPr>
        <w:t xml:space="preserve"> </w:t>
      </w:r>
      <w:r w:rsidR="00EA4A32" w:rsidRPr="00BA4DB0">
        <w:rPr>
          <w:color w:val="000000" w:themeColor="text1"/>
        </w:rPr>
        <w:t>cent/kWh) (see Fig. 1), a situation harmful to the “small pocket” (</w:t>
      </w:r>
      <w:proofErr w:type="spellStart"/>
      <w:r w:rsidR="00EA4A32" w:rsidRPr="00BA4DB0">
        <w:rPr>
          <w:i/>
          <w:color w:val="000000" w:themeColor="text1"/>
        </w:rPr>
        <w:t>bolso</w:t>
      </w:r>
      <w:proofErr w:type="spellEnd"/>
      <w:r w:rsidR="00EA4A32" w:rsidRPr="00BA4DB0">
        <w:rPr>
          <w:i/>
          <w:color w:val="000000" w:themeColor="text1"/>
        </w:rPr>
        <w:t xml:space="preserve"> </w:t>
      </w:r>
      <w:proofErr w:type="spellStart"/>
      <w:r w:rsidR="00EA4A32" w:rsidRPr="00BA4DB0">
        <w:rPr>
          <w:i/>
          <w:color w:val="000000" w:themeColor="text1"/>
        </w:rPr>
        <w:t>pequeno</w:t>
      </w:r>
      <w:proofErr w:type="spellEnd"/>
      <w:r w:rsidR="00EA4A32" w:rsidRPr="00BA4DB0">
        <w:rPr>
          <w:color w:val="000000" w:themeColor="text1"/>
        </w:rPr>
        <w:t xml:space="preserve">) of many residential users. </w:t>
      </w:r>
      <w:bookmarkStart w:id="11" w:name="_Hlk71730712"/>
      <w:bookmarkStart w:id="12" w:name="_Hlk72137546"/>
      <w:r w:rsidR="00457F2F" w:rsidRPr="00BA4DB0">
        <w:rPr>
          <w:color w:val="000000" w:themeColor="text1"/>
        </w:rPr>
        <w:t xml:space="preserve">National </w:t>
      </w:r>
      <w:r w:rsidR="00FA0FCB" w:rsidRPr="00BA4DB0">
        <w:rPr>
          <w:color w:val="000000" w:themeColor="text1"/>
        </w:rPr>
        <w:t>poverty remains high, with</w:t>
      </w:r>
      <w:r w:rsidR="00FA0FCB" w:rsidRPr="00BA4DB0">
        <w:rPr>
          <w:iCs/>
          <w:color w:val="000000" w:themeColor="text1"/>
        </w:rPr>
        <w:t xml:space="preserve"> 46.</w:t>
      </w:r>
      <w:r w:rsidR="00585D7C" w:rsidRPr="00BA4DB0">
        <w:rPr>
          <w:iCs/>
          <w:color w:val="000000" w:themeColor="text1"/>
        </w:rPr>
        <w:t>3</w:t>
      </w:r>
      <w:r w:rsidR="00FA0FCB" w:rsidRPr="00BA4DB0">
        <w:rPr>
          <w:iCs/>
          <w:color w:val="000000" w:themeColor="text1"/>
        </w:rPr>
        <w:t xml:space="preserve">% of the population </w:t>
      </w:r>
      <w:r w:rsidR="00FA0FCB" w:rsidRPr="00BA4DB0">
        <w:rPr>
          <w:color w:val="000000" w:themeColor="text1"/>
        </w:rPr>
        <w:t>living on less than US$1.90 a day</w:t>
      </w:r>
      <w:r w:rsidR="00FA0FCB" w:rsidRPr="00BA4DB0">
        <w:rPr>
          <w:iCs/>
          <w:color w:val="000000" w:themeColor="text1"/>
        </w:rPr>
        <w:t xml:space="preserve"> </w:t>
      </w:r>
      <w:r w:rsidR="00C04810" w:rsidRPr="00BA4DB0">
        <w:rPr>
          <w:iCs/>
          <w:color w:val="000000" w:themeColor="text1"/>
        </w:rPr>
        <w:t>[19]</w:t>
      </w:r>
      <w:r w:rsidR="00A9019D" w:rsidRPr="00BA4DB0">
        <w:rPr>
          <w:iCs/>
          <w:color w:val="000000" w:themeColor="text1"/>
        </w:rPr>
        <w:t xml:space="preserve"> </w:t>
      </w:r>
      <w:r w:rsidR="00A3115B" w:rsidRPr="00BA4DB0">
        <w:rPr>
          <w:iCs/>
          <w:color w:val="000000" w:themeColor="text1"/>
        </w:rPr>
        <w:t>to sustain a family of around 5 members [3</w:t>
      </w:r>
      <w:r w:rsidR="0089339B" w:rsidRPr="00BA4DB0">
        <w:rPr>
          <w:iCs/>
          <w:color w:val="000000" w:themeColor="text1"/>
        </w:rPr>
        <w:t>3</w:t>
      </w:r>
      <w:r w:rsidR="00A3115B" w:rsidRPr="00BA4DB0">
        <w:rPr>
          <w:iCs/>
          <w:color w:val="000000" w:themeColor="text1"/>
        </w:rPr>
        <w:t>]</w:t>
      </w:r>
      <w:r w:rsidR="00D21366" w:rsidRPr="00BA4DB0">
        <w:rPr>
          <w:iCs/>
          <w:color w:val="000000" w:themeColor="text1"/>
        </w:rPr>
        <w:t>,</w:t>
      </w:r>
      <w:r w:rsidR="00D43994" w:rsidRPr="00BA4DB0">
        <w:rPr>
          <w:iCs/>
          <w:color w:val="000000" w:themeColor="text1"/>
        </w:rPr>
        <w:t xml:space="preserve"> amid rising </w:t>
      </w:r>
      <w:r w:rsidR="00D43994" w:rsidRPr="00BA4DB0">
        <w:rPr>
          <w:color w:val="000000" w:themeColor="text1"/>
        </w:rPr>
        <w:t>living costs</w:t>
      </w:r>
      <w:r w:rsidR="001D0593" w:rsidRPr="00BA4DB0">
        <w:rPr>
          <w:color w:val="000000" w:themeColor="text1"/>
        </w:rPr>
        <w:t xml:space="preserve"> and worsening living conditions</w:t>
      </w:r>
      <w:r w:rsidR="00D43994" w:rsidRPr="00BA4DB0">
        <w:rPr>
          <w:color w:val="000000" w:themeColor="text1"/>
        </w:rPr>
        <w:t xml:space="preserve"> [</w:t>
      </w:r>
      <w:r w:rsidR="00420BD0" w:rsidRPr="00BA4DB0">
        <w:rPr>
          <w:color w:val="000000" w:themeColor="text1"/>
        </w:rPr>
        <w:t>19</w:t>
      </w:r>
      <w:r w:rsidR="00D43994" w:rsidRPr="00BA4DB0">
        <w:rPr>
          <w:color w:val="000000" w:themeColor="text1"/>
        </w:rPr>
        <w:t>]</w:t>
      </w:r>
      <w:r w:rsidR="00A3115B" w:rsidRPr="00BA4DB0">
        <w:rPr>
          <w:iCs/>
          <w:color w:val="000000" w:themeColor="text1"/>
        </w:rPr>
        <w:t>.</w:t>
      </w:r>
      <w:r w:rsidR="0070151D" w:rsidRPr="00BA4DB0">
        <w:rPr>
          <w:color w:val="000000" w:themeColor="text1"/>
        </w:rPr>
        <w:t xml:space="preserve"> </w:t>
      </w:r>
      <w:bookmarkEnd w:id="11"/>
      <w:r w:rsidR="00B95282" w:rsidRPr="00BA4DB0">
        <w:rPr>
          <w:color w:val="000000" w:themeColor="text1"/>
        </w:rPr>
        <w:t>Moreover, the informal nature of poor</w:t>
      </w:r>
      <w:r w:rsidR="00D21366" w:rsidRPr="00BA4DB0">
        <w:rPr>
          <w:color w:val="000000" w:themeColor="text1"/>
        </w:rPr>
        <w:t>er</w:t>
      </w:r>
      <w:r w:rsidR="00B95282" w:rsidRPr="00BA4DB0">
        <w:rPr>
          <w:color w:val="000000" w:themeColor="text1"/>
        </w:rPr>
        <w:t xml:space="preserve"> people’s </w:t>
      </w:r>
      <w:r w:rsidR="00D21366" w:rsidRPr="00BA4DB0">
        <w:rPr>
          <w:color w:val="000000" w:themeColor="text1"/>
        </w:rPr>
        <w:t>livelihoods</w:t>
      </w:r>
      <w:r w:rsidR="00B95282" w:rsidRPr="00BA4DB0">
        <w:rPr>
          <w:color w:val="000000" w:themeColor="text1"/>
        </w:rPr>
        <w:t xml:space="preserve"> means that their income is often unstable and uncertain.</w:t>
      </w:r>
      <w:bookmarkEnd w:id="12"/>
      <w:r w:rsidR="00B95282" w:rsidRPr="00BA4DB0">
        <w:rPr>
          <w:color w:val="000000" w:themeColor="text1"/>
        </w:rPr>
        <w:t xml:space="preserve"> </w:t>
      </w:r>
      <w:r w:rsidR="007A3BDB" w:rsidRPr="00BA4DB0">
        <w:rPr>
          <w:color w:val="000000" w:themeColor="text1"/>
        </w:rPr>
        <w:t>Energy poverty</w:t>
      </w:r>
      <w:r w:rsidR="00EA4A32" w:rsidRPr="00BA4DB0">
        <w:rPr>
          <w:color w:val="000000" w:themeColor="text1"/>
        </w:rPr>
        <w:t xml:space="preserve"> </w:t>
      </w:r>
      <w:r w:rsidR="00F21948" w:rsidRPr="00BA4DB0">
        <w:rPr>
          <w:color w:val="000000" w:themeColor="text1"/>
        </w:rPr>
        <w:t>emerges</w:t>
      </w:r>
      <w:r w:rsidR="00EA4A32" w:rsidRPr="00BA4DB0">
        <w:rPr>
          <w:color w:val="000000" w:themeColor="text1"/>
        </w:rPr>
        <w:t xml:space="preserve"> when low-income countries experience high electricity costs, or when subsistence consumption absorbs </w:t>
      </w:r>
      <w:r w:rsidR="0038030C" w:rsidRPr="00BA4DB0">
        <w:rPr>
          <w:color w:val="000000" w:themeColor="text1"/>
        </w:rPr>
        <w:t>over</w:t>
      </w:r>
      <w:r w:rsidR="004D41C1" w:rsidRPr="00BA4DB0">
        <w:rPr>
          <w:color w:val="000000" w:themeColor="text1"/>
        </w:rPr>
        <w:t xml:space="preserve"> </w:t>
      </w:r>
      <w:r w:rsidR="00EA4A32" w:rsidRPr="00BA4DB0">
        <w:rPr>
          <w:color w:val="000000" w:themeColor="text1"/>
        </w:rPr>
        <w:t xml:space="preserve">10% of </w:t>
      </w:r>
      <w:r w:rsidR="0038030C" w:rsidRPr="00BA4DB0">
        <w:rPr>
          <w:color w:val="000000" w:themeColor="text1"/>
        </w:rPr>
        <w:t xml:space="preserve">households’ </w:t>
      </w:r>
      <w:r w:rsidR="00EA4A32" w:rsidRPr="00BA4DB0">
        <w:rPr>
          <w:color w:val="000000" w:themeColor="text1"/>
        </w:rPr>
        <w:t>budget</w:t>
      </w:r>
      <w:r w:rsidR="0038030C" w:rsidRPr="00BA4DB0">
        <w:rPr>
          <w:color w:val="000000" w:themeColor="text1"/>
        </w:rPr>
        <w:t>s</w:t>
      </w:r>
      <w:r w:rsidR="00D62F6F" w:rsidRPr="00BA4DB0">
        <w:rPr>
          <w:color w:val="000000" w:themeColor="text1"/>
        </w:rPr>
        <w:t xml:space="preserve"> [3</w:t>
      </w:r>
      <w:r w:rsidR="0089339B" w:rsidRPr="00BA4DB0">
        <w:rPr>
          <w:color w:val="000000" w:themeColor="text1"/>
        </w:rPr>
        <w:t>4</w:t>
      </w:r>
      <w:r w:rsidR="00D62F6F" w:rsidRPr="00BA4DB0">
        <w:rPr>
          <w:color w:val="000000" w:themeColor="text1"/>
        </w:rPr>
        <w:t>]</w:t>
      </w:r>
      <w:r w:rsidR="00EA4A32" w:rsidRPr="00BA4DB0">
        <w:rPr>
          <w:color w:val="000000" w:themeColor="text1"/>
        </w:rPr>
        <w:t xml:space="preserve">. </w:t>
      </w:r>
      <w:r w:rsidR="00092F84" w:rsidRPr="00BA4DB0">
        <w:rPr>
          <w:color w:val="000000" w:themeColor="text1"/>
        </w:rPr>
        <w:t xml:space="preserve">Yet </w:t>
      </w:r>
      <w:r w:rsidR="002A760F" w:rsidRPr="00BA4DB0">
        <w:rPr>
          <w:color w:val="000000" w:themeColor="text1"/>
        </w:rPr>
        <w:t>al</w:t>
      </w:r>
      <w:r w:rsidR="00092F84" w:rsidRPr="00BA4DB0">
        <w:rPr>
          <w:color w:val="000000" w:themeColor="text1"/>
        </w:rPr>
        <w:t>though already unaffordable to many consumers</w:t>
      </w:r>
      <w:r w:rsidR="008B7D28" w:rsidRPr="00BA4DB0">
        <w:rPr>
          <w:color w:val="000000" w:themeColor="text1"/>
        </w:rPr>
        <w:t>,</w:t>
      </w:r>
      <w:r w:rsidR="00EA4A32" w:rsidRPr="00BA4DB0">
        <w:rPr>
          <w:color w:val="000000" w:themeColor="text1"/>
        </w:rPr>
        <w:t xml:space="preserve"> </w:t>
      </w:r>
      <w:r w:rsidR="00682AED" w:rsidRPr="00BA4DB0">
        <w:rPr>
          <w:color w:val="000000" w:themeColor="text1"/>
        </w:rPr>
        <w:t>EDM’s</w:t>
      </w:r>
      <w:r w:rsidR="00EA4A32" w:rsidRPr="00BA4DB0">
        <w:rPr>
          <w:color w:val="000000" w:themeColor="text1"/>
        </w:rPr>
        <w:t xml:space="preserve"> tariffs are not fully reflective of operational and investment costs</w:t>
      </w:r>
      <w:r w:rsidR="00682AED" w:rsidRPr="00BA4DB0">
        <w:rPr>
          <w:color w:val="000000" w:themeColor="text1"/>
        </w:rPr>
        <w:t>,</w:t>
      </w:r>
      <w:r w:rsidR="00BD28EE" w:rsidRPr="00BA4DB0">
        <w:rPr>
          <w:color w:val="000000" w:themeColor="text1"/>
        </w:rPr>
        <w:t xml:space="preserve"> </w:t>
      </w:r>
      <w:r w:rsidR="008E6BCB" w:rsidRPr="00BA4DB0">
        <w:rPr>
          <w:color w:val="000000" w:themeColor="text1"/>
        </w:rPr>
        <w:t xml:space="preserve">hindering its ability to </w:t>
      </w:r>
      <w:r w:rsidR="00BD28EE" w:rsidRPr="00BA4DB0">
        <w:rPr>
          <w:color w:val="000000" w:themeColor="text1"/>
        </w:rPr>
        <w:t>withstand operational cost shocks,</w:t>
      </w:r>
      <w:r w:rsidR="00682AED" w:rsidRPr="00BA4DB0">
        <w:rPr>
          <w:color w:val="000000" w:themeColor="text1"/>
        </w:rPr>
        <w:t xml:space="preserve"> </w:t>
      </w:r>
      <w:r w:rsidR="00BD28EE" w:rsidRPr="00BA4DB0">
        <w:rPr>
          <w:color w:val="000000" w:themeColor="text1"/>
        </w:rPr>
        <w:t xml:space="preserve">ensure reliable and quality services, and to mobilize funds for </w:t>
      </w:r>
      <w:r w:rsidR="003545D0" w:rsidRPr="00BA4DB0">
        <w:rPr>
          <w:color w:val="000000" w:themeColor="text1"/>
        </w:rPr>
        <w:t xml:space="preserve">the </w:t>
      </w:r>
      <w:r w:rsidR="00BD28EE" w:rsidRPr="00BA4DB0">
        <w:rPr>
          <w:color w:val="000000" w:themeColor="text1"/>
        </w:rPr>
        <w:t>infrastructure expansion</w:t>
      </w:r>
      <w:r w:rsidR="008E6BCB" w:rsidRPr="00BA4DB0">
        <w:rPr>
          <w:color w:val="000000" w:themeColor="text1"/>
        </w:rPr>
        <w:t xml:space="preserve"> needed</w:t>
      </w:r>
      <w:r w:rsidR="00BD28EE" w:rsidRPr="00BA4DB0">
        <w:rPr>
          <w:color w:val="000000" w:themeColor="text1"/>
        </w:rPr>
        <w:t xml:space="preserve"> to fulfil its </w:t>
      </w:r>
      <w:r w:rsidR="00BD28EE" w:rsidRPr="00BA4DB0">
        <w:rPr>
          <w:color w:val="000000" w:themeColor="text1"/>
        </w:rPr>
        <w:lastRenderedPageBreak/>
        <w:t>commercial and social mandates to provide electricity for all [15; 2</w:t>
      </w:r>
      <w:r w:rsidR="0089339B" w:rsidRPr="00BA4DB0">
        <w:rPr>
          <w:color w:val="000000" w:themeColor="text1"/>
        </w:rPr>
        <w:t>4</w:t>
      </w:r>
      <w:r w:rsidR="00BD28EE" w:rsidRPr="00BA4DB0">
        <w:rPr>
          <w:color w:val="000000" w:themeColor="text1"/>
        </w:rPr>
        <w:t xml:space="preserve">]. </w:t>
      </w:r>
      <w:r w:rsidR="00092F84" w:rsidRPr="00BA4DB0">
        <w:rPr>
          <w:color w:val="000000" w:themeColor="text1"/>
        </w:rPr>
        <w:t>In this respect, EDM shows similarities to many other SSA utilities listed in Fig. 1</w:t>
      </w:r>
      <w:r w:rsidR="00B11E7B" w:rsidRPr="00BA4DB0">
        <w:rPr>
          <w:color w:val="000000" w:themeColor="text1"/>
        </w:rPr>
        <w:t>.</w:t>
      </w:r>
    </w:p>
    <w:p w14:paraId="263951EB" w14:textId="77777777" w:rsidR="00B95282" w:rsidRPr="00BA4DB0" w:rsidRDefault="00B95282" w:rsidP="000B7B3D">
      <w:pPr>
        <w:jc w:val="both"/>
        <w:rPr>
          <w:color w:val="000000" w:themeColor="text1"/>
        </w:rPr>
      </w:pPr>
    </w:p>
    <w:p w14:paraId="5138A3F2" w14:textId="1F04199F" w:rsidR="001B5D1C" w:rsidRPr="00BA4DB0" w:rsidRDefault="00EA4A32" w:rsidP="000B7B3D">
      <w:pPr>
        <w:jc w:val="both"/>
        <w:rPr>
          <w:b/>
          <w:color w:val="000000" w:themeColor="text1"/>
          <w:sz w:val="22"/>
          <w:szCs w:val="22"/>
        </w:rPr>
      </w:pPr>
      <w:r w:rsidRPr="00BA4DB0">
        <w:rPr>
          <w:b/>
          <w:color w:val="000000" w:themeColor="text1"/>
        </w:rPr>
        <w:t>Fig. 1: Average regional electricity tariff (</w:t>
      </w:r>
      <w:r w:rsidRPr="00BA4DB0">
        <w:rPr>
          <w:b/>
          <w:color w:val="000000" w:themeColor="text1"/>
          <w:sz w:val="22"/>
          <w:szCs w:val="22"/>
        </w:rPr>
        <w:t>dollar cent/kWh) (Source:</w:t>
      </w:r>
      <w:r w:rsidRPr="00BA4DB0">
        <w:rPr>
          <w:b/>
          <w:color w:val="000000" w:themeColor="text1"/>
        </w:rPr>
        <w:t xml:space="preserve"> [</w:t>
      </w:r>
      <w:r w:rsidR="00E20338" w:rsidRPr="00BA4DB0">
        <w:rPr>
          <w:b/>
          <w:color w:val="000000" w:themeColor="text1"/>
        </w:rPr>
        <w:t>3</w:t>
      </w:r>
      <w:r w:rsidR="0089339B" w:rsidRPr="00BA4DB0">
        <w:rPr>
          <w:b/>
          <w:color w:val="000000" w:themeColor="text1"/>
        </w:rPr>
        <w:t>5</w:t>
      </w:r>
      <w:r w:rsidRPr="00BA4DB0">
        <w:rPr>
          <w:b/>
          <w:color w:val="000000" w:themeColor="text1"/>
        </w:rPr>
        <w:t>]</w:t>
      </w:r>
      <w:r w:rsidRPr="00BA4DB0">
        <w:rPr>
          <w:b/>
          <w:color w:val="000000" w:themeColor="text1"/>
          <w:sz w:val="22"/>
          <w:szCs w:val="22"/>
        </w:rPr>
        <w:t>)</w:t>
      </w:r>
    </w:p>
    <w:p w14:paraId="5FD69F09" w14:textId="77777777" w:rsidR="00D45129" w:rsidRPr="00BA4DB0" w:rsidRDefault="00D45129" w:rsidP="000B7B3D">
      <w:pPr>
        <w:jc w:val="both"/>
        <w:rPr>
          <w:b/>
          <w:color w:val="000000" w:themeColor="text1"/>
        </w:rPr>
      </w:pPr>
    </w:p>
    <w:p w14:paraId="04F64F83" w14:textId="49ABAA3C" w:rsidR="001B5D1C" w:rsidRPr="00BA4DB0" w:rsidRDefault="00A3556C" w:rsidP="000B7B3D">
      <w:pPr>
        <w:jc w:val="center"/>
        <w:rPr>
          <w:color w:val="000000" w:themeColor="text1"/>
        </w:rPr>
      </w:pPr>
      <w:r w:rsidRPr="00BA4DB0">
        <w:rPr>
          <w:color w:val="000000" w:themeColor="text1"/>
        </w:rPr>
        <w:t xml:space="preserve"> </w:t>
      </w:r>
      <w:r w:rsidR="007E3CCB" w:rsidRPr="00BA4DB0">
        <w:rPr>
          <w:noProof/>
          <w:color w:val="000000" w:themeColor="text1"/>
        </w:rPr>
        <w:t xml:space="preserve"> </w:t>
      </w:r>
      <w:r w:rsidR="007E3CCB" w:rsidRPr="00BA4DB0">
        <w:rPr>
          <w:noProof/>
          <w:color w:val="000000" w:themeColor="text1"/>
        </w:rPr>
        <w:drawing>
          <wp:inline distT="0" distB="0" distL="0" distR="0" wp14:anchorId="5845984A" wp14:editId="1338EF57">
            <wp:extent cx="5010150" cy="3498850"/>
            <wp:effectExtent l="0" t="0" r="0" b="6350"/>
            <wp:docPr id="14" name="Chart 14">
              <a:extLst xmlns:a="http://schemas.openxmlformats.org/drawingml/2006/main">
                <a:ext uri="{FF2B5EF4-FFF2-40B4-BE49-F238E27FC236}">
                  <a16:creationId xmlns:a16="http://schemas.microsoft.com/office/drawing/2014/main" id="{5EF4936B-FCA1-4872-AB3F-5E0F1A4BF5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168BD40" w14:textId="1CCFA52D" w:rsidR="001B5D1C" w:rsidRPr="00BA4DB0" w:rsidRDefault="00EA4A32" w:rsidP="000B7B3D">
      <w:pPr>
        <w:jc w:val="both"/>
        <w:rPr>
          <w:color w:val="000000" w:themeColor="text1"/>
        </w:rPr>
      </w:pPr>
      <w:r w:rsidRPr="00BA4DB0">
        <w:rPr>
          <w:color w:val="000000" w:themeColor="text1"/>
        </w:rPr>
        <w:t>Energy companies</w:t>
      </w:r>
      <w:r w:rsidR="005767A1" w:rsidRPr="00BA4DB0">
        <w:rPr>
          <w:color w:val="000000" w:themeColor="text1"/>
        </w:rPr>
        <w:t>,</w:t>
      </w:r>
      <w:r w:rsidRPr="00BA4DB0">
        <w:rPr>
          <w:color w:val="000000" w:themeColor="text1"/>
        </w:rPr>
        <w:t xml:space="preserve"> policy</w:t>
      </w:r>
      <w:r w:rsidR="005767A1" w:rsidRPr="00BA4DB0">
        <w:rPr>
          <w:color w:val="000000" w:themeColor="text1"/>
        </w:rPr>
        <w:t>makers and</w:t>
      </w:r>
      <w:r w:rsidRPr="00BA4DB0">
        <w:rPr>
          <w:color w:val="000000" w:themeColor="text1"/>
        </w:rPr>
        <w:t xml:space="preserve"> </w:t>
      </w:r>
      <w:r w:rsidR="005767A1" w:rsidRPr="00BA4DB0">
        <w:rPr>
          <w:color w:val="000000" w:themeColor="text1"/>
        </w:rPr>
        <w:t xml:space="preserve">public </w:t>
      </w:r>
      <w:r w:rsidRPr="00BA4DB0">
        <w:rPr>
          <w:color w:val="000000" w:themeColor="text1"/>
        </w:rPr>
        <w:t xml:space="preserve">authorities commonly </w:t>
      </w:r>
      <w:r w:rsidR="0027735A" w:rsidRPr="00BA4DB0">
        <w:rPr>
          <w:color w:val="000000" w:themeColor="text1"/>
        </w:rPr>
        <w:t xml:space="preserve">overlook </w:t>
      </w:r>
      <w:r w:rsidRPr="00BA4DB0">
        <w:rPr>
          <w:color w:val="000000" w:themeColor="text1"/>
        </w:rPr>
        <w:t>the relationship between household social practices and energy consumption</w:t>
      </w:r>
      <w:r w:rsidR="004048CF" w:rsidRPr="00BA4DB0">
        <w:rPr>
          <w:color w:val="000000" w:themeColor="text1"/>
        </w:rPr>
        <w:t xml:space="preserve"> [3; 4]</w:t>
      </w:r>
      <w:r w:rsidRPr="00BA4DB0">
        <w:rPr>
          <w:color w:val="000000" w:themeColor="text1"/>
        </w:rPr>
        <w:t xml:space="preserve">. Yet, electricity networks are </w:t>
      </w:r>
      <w:r w:rsidRPr="00BA4DB0">
        <w:rPr>
          <w:i/>
          <w:color w:val="000000" w:themeColor="text1"/>
        </w:rPr>
        <w:t xml:space="preserve">socio-technical systems </w:t>
      </w:r>
      <w:r w:rsidRPr="00BA4DB0">
        <w:rPr>
          <w:color w:val="000000" w:themeColor="text1"/>
        </w:rPr>
        <w:t>involving complex interactions between human</w:t>
      </w:r>
      <w:r w:rsidR="00B06A3A" w:rsidRPr="00BA4DB0">
        <w:rPr>
          <w:color w:val="000000" w:themeColor="text1"/>
        </w:rPr>
        <w:t>s,</w:t>
      </w:r>
      <w:r w:rsidRPr="00BA4DB0">
        <w:rPr>
          <w:color w:val="000000" w:themeColor="text1"/>
        </w:rPr>
        <w:t xml:space="preserve"> social norms and values, </w:t>
      </w:r>
      <w:r w:rsidR="00D31AF2" w:rsidRPr="00BA4DB0">
        <w:rPr>
          <w:color w:val="000000" w:themeColor="text1"/>
        </w:rPr>
        <w:t xml:space="preserve">macro-economic conditions and broad-based political </w:t>
      </w:r>
      <w:r w:rsidR="00F5024B" w:rsidRPr="00BA4DB0">
        <w:rPr>
          <w:color w:val="000000" w:themeColor="text1"/>
        </w:rPr>
        <w:t>structures</w:t>
      </w:r>
      <w:r w:rsidRPr="00BA4DB0">
        <w:rPr>
          <w:color w:val="000000" w:themeColor="text1"/>
        </w:rPr>
        <w:t xml:space="preserve"> [</w:t>
      </w:r>
      <w:r w:rsidR="004048CF" w:rsidRPr="00BA4DB0">
        <w:rPr>
          <w:color w:val="000000" w:themeColor="text1"/>
        </w:rPr>
        <w:t>3</w:t>
      </w:r>
      <w:r w:rsidR="0089339B" w:rsidRPr="00BA4DB0">
        <w:rPr>
          <w:color w:val="000000" w:themeColor="text1"/>
        </w:rPr>
        <w:t>6</w:t>
      </w:r>
      <w:r w:rsidRPr="00BA4DB0">
        <w:rPr>
          <w:color w:val="000000" w:themeColor="text1"/>
        </w:rPr>
        <w:t>]. Electricity access in Mozambique, as in many other least developed countries and economies in transition, must therefore be understood as a complex and multi-scalar problem, in which an array of exogenous and endogenous factors exacerbate</w:t>
      </w:r>
      <w:r w:rsidR="007E69A7" w:rsidRPr="00BA4DB0">
        <w:rPr>
          <w:color w:val="000000" w:themeColor="text1"/>
        </w:rPr>
        <w:t>s</w:t>
      </w:r>
      <w:r w:rsidRPr="00BA4DB0">
        <w:rPr>
          <w:color w:val="000000" w:themeColor="text1"/>
        </w:rPr>
        <w:t xml:space="preserve"> existing energy poverty and injustices (see, e.g. [</w:t>
      </w:r>
      <w:r w:rsidR="004048CF" w:rsidRPr="00BA4DB0">
        <w:rPr>
          <w:color w:val="000000" w:themeColor="text1"/>
        </w:rPr>
        <w:t>3</w:t>
      </w:r>
      <w:r w:rsidR="0089339B" w:rsidRPr="00BA4DB0">
        <w:rPr>
          <w:color w:val="000000" w:themeColor="text1"/>
        </w:rPr>
        <w:t>7</w:t>
      </w:r>
      <w:r w:rsidRPr="00BA4DB0">
        <w:rPr>
          <w:color w:val="000000" w:themeColor="text1"/>
        </w:rPr>
        <w:t xml:space="preserve">, p. 3]). </w:t>
      </w:r>
    </w:p>
    <w:p w14:paraId="0A312362" w14:textId="77777777" w:rsidR="001B5D1C" w:rsidRPr="00BA4DB0" w:rsidRDefault="001B5D1C" w:rsidP="000B7B3D">
      <w:pPr>
        <w:jc w:val="both"/>
        <w:rPr>
          <w:color w:val="000000" w:themeColor="text1"/>
        </w:rPr>
      </w:pPr>
    </w:p>
    <w:p w14:paraId="48A410D0" w14:textId="6AE113A8" w:rsidR="007B28F9" w:rsidRPr="00BA4DB0" w:rsidRDefault="00EA4A32" w:rsidP="000B7B3D">
      <w:pPr>
        <w:jc w:val="both"/>
        <w:rPr>
          <w:color w:val="000000" w:themeColor="text1"/>
        </w:rPr>
      </w:pPr>
      <w:r w:rsidRPr="00BA4DB0">
        <w:rPr>
          <w:color w:val="000000" w:themeColor="text1"/>
        </w:rPr>
        <w:t xml:space="preserve">The </w:t>
      </w:r>
      <w:proofErr w:type="spellStart"/>
      <w:r w:rsidRPr="00BA4DB0">
        <w:rPr>
          <w:color w:val="000000" w:themeColor="text1"/>
        </w:rPr>
        <w:t>GoM</w:t>
      </w:r>
      <w:proofErr w:type="spellEnd"/>
      <w:r w:rsidRPr="00BA4DB0">
        <w:rPr>
          <w:color w:val="000000" w:themeColor="text1"/>
        </w:rPr>
        <w:t xml:space="preserve"> is increasingly design</w:t>
      </w:r>
      <w:r w:rsidR="00230E47" w:rsidRPr="00BA4DB0">
        <w:rPr>
          <w:color w:val="000000" w:themeColor="text1"/>
        </w:rPr>
        <w:t>ing</w:t>
      </w:r>
      <w:r w:rsidRPr="00BA4DB0">
        <w:rPr>
          <w:color w:val="000000" w:themeColor="text1"/>
        </w:rPr>
        <w:t xml:space="preserve"> more flexible policies and market-oriented reforms to address EDM’s performance </w:t>
      </w:r>
      <w:r w:rsidR="00230E47" w:rsidRPr="00BA4DB0">
        <w:rPr>
          <w:color w:val="000000" w:themeColor="text1"/>
        </w:rPr>
        <w:t xml:space="preserve">challenges </w:t>
      </w:r>
      <w:r w:rsidRPr="00BA4DB0">
        <w:rPr>
          <w:color w:val="000000" w:themeColor="text1"/>
        </w:rPr>
        <w:t xml:space="preserve">and </w:t>
      </w:r>
      <w:r w:rsidR="00230E47" w:rsidRPr="00BA4DB0">
        <w:rPr>
          <w:color w:val="000000" w:themeColor="text1"/>
        </w:rPr>
        <w:t xml:space="preserve">overall </w:t>
      </w:r>
      <w:r w:rsidRPr="00BA4DB0">
        <w:rPr>
          <w:color w:val="000000" w:themeColor="text1"/>
        </w:rPr>
        <w:t>power sector</w:t>
      </w:r>
      <w:r w:rsidR="00230E47" w:rsidRPr="00BA4DB0">
        <w:rPr>
          <w:color w:val="000000" w:themeColor="text1"/>
        </w:rPr>
        <w:t xml:space="preserve"> development</w:t>
      </w:r>
      <w:r w:rsidRPr="00BA4DB0">
        <w:rPr>
          <w:color w:val="000000" w:themeColor="text1"/>
        </w:rPr>
        <w:t xml:space="preserve">. Similar to </w:t>
      </w:r>
      <w:r w:rsidR="00230E47" w:rsidRPr="00BA4DB0">
        <w:rPr>
          <w:color w:val="000000" w:themeColor="text1"/>
        </w:rPr>
        <w:t xml:space="preserve">many </w:t>
      </w:r>
      <w:r w:rsidRPr="00BA4DB0">
        <w:rPr>
          <w:color w:val="000000" w:themeColor="text1"/>
        </w:rPr>
        <w:t>SSA countries,</w:t>
      </w:r>
      <w:r w:rsidR="004A3100" w:rsidRPr="00BA4DB0">
        <w:rPr>
          <w:color w:val="000000" w:themeColor="text1"/>
        </w:rPr>
        <w:t xml:space="preserve"> power sector reform in Mozambique remains </w:t>
      </w:r>
      <w:r w:rsidR="00322786" w:rsidRPr="00BA4DB0">
        <w:rPr>
          <w:color w:val="000000" w:themeColor="text1"/>
        </w:rPr>
        <w:t>incomplete</w:t>
      </w:r>
      <w:r w:rsidR="004A3100" w:rsidRPr="00BA4DB0">
        <w:rPr>
          <w:color w:val="000000" w:themeColor="text1"/>
        </w:rPr>
        <w:t xml:space="preserve"> and under state dominance [</w:t>
      </w:r>
      <w:r w:rsidR="00322786" w:rsidRPr="00BA4DB0">
        <w:rPr>
          <w:color w:val="000000" w:themeColor="text1"/>
        </w:rPr>
        <w:t>3</w:t>
      </w:r>
      <w:r w:rsidR="0089339B" w:rsidRPr="00BA4DB0">
        <w:rPr>
          <w:color w:val="000000" w:themeColor="text1"/>
        </w:rPr>
        <w:t>7</w:t>
      </w:r>
      <w:r w:rsidR="00322786" w:rsidRPr="00BA4DB0">
        <w:rPr>
          <w:b/>
          <w:color w:val="000000" w:themeColor="text1"/>
        </w:rPr>
        <w:t>;</w:t>
      </w:r>
      <w:r w:rsidR="00322786" w:rsidRPr="00BA4DB0">
        <w:rPr>
          <w:color w:val="000000" w:themeColor="text1"/>
        </w:rPr>
        <w:t xml:space="preserve"> </w:t>
      </w:r>
      <w:r w:rsidR="007E69A7" w:rsidRPr="00BA4DB0">
        <w:rPr>
          <w:color w:val="000000" w:themeColor="text1"/>
        </w:rPr>
        <w:t>3</w:t>
      </w:r>
      <w:r w:rsidR="0089339B" w:rsidRPr="00BA4DB0">
        <w:rPr>
          <w:color w:val="000000" w:themeColor="text1"/>
        </w:rPr>
        <w:t>8</w:t>
      </w:r>
      <w:r w:rsidR="004A3100" w:rsidRPr="00BA4DB0">
        <w:rPr>
          <w:color w:val="000000" w:themeColor="text1"/>
        </w:rPr>
        <w:t>].</w:t>
      </w:r>
      <w:r w:rsidRPr="00BA4DB0">
        <w:rPr>
          <w:color w:val="000000" w:themeColor="text1"/>
        </w:rPr>
        <w:t xml:space="preserve"> </w:t>
      </w:r>
      <w:r w:rsidR="004A3100" w:rsidRPr="00BA4DB0">
        <w:rPr>
          <w:color w:val="000000" w:themeColor="text1"/>
        </w:rPr>
        <w:t>T</w:t>
      </w:r>
      <w:r w:rsidRPr="00BA4DB0">
        <w:rPr>
          <w:color w:val="000000" w:themeColor="text1"/>
        </w:rPr>
        <w:t>he reform process has been slow</w:t>
      </w:r>
      <w:r w:rsidR="006C3997" w:rsidRPr="00BA4DB0">
        <w:rPr>
          <w:color w:val="000000" w:themeColor="text1"/>
        </w:rPr>
        <w:t>,</w:t>
      </w:r>
      <w:r w:rsidRPr="00BA4DB0">
        <w:rPr>
          <w:color w:val="000000" w:themeColor="text1"/>
        </w:rPr>
        <w:t xml:space="preserve"> and the sector continues to have a vertically</w:t>
      </w:r>
      <w:r w:rsidR="00055840" w:rsidRPr="00BA4DB0">
        <w:rPr>
          <w:color w:val="000000" w:themeColor="text1"/>
        </w:rPr>
        <w:t>-</w:t>
      </w:r>
      <w:r w:rsidRPr="00BA4DB0">
        <w:rPr>
          <w:color w:val="000000" w:themeColor="text1"/>
        </w:rPr>
        <w:t xml:space="preserve">integrated structure, allowing some private sector participation for electricity generation </w:t>
      </w:r>
      <w:r w:rsidR="003A4EFC" w:rsidRPr="00BA4DB0">
        <w:rPr>
          <w:color w:val="000000" w:themeColor="text1"/>
        </w:rPr>
        <w:t>[</w:t>
      </w:r>
      <w:r w:rsidR="00CA6ADD" w:rsidRPr="00BA4DB0">
        <w:rPr>
          <w:color w:val="000000" w:themeColor="text1"/>
        </w:rPr>
        <w:t>3</w:t>
      </w:r>
      <w:r w:rsidR="0089339B" w:rsidRPr="00BA4DB0">
        <w:rPr>
          <w:color w:val="000000" w:themeColor="text1"/>
        </w:rPr>
        <w:t>7</w:t>
      </w:r>
      <w:r w:rsidR="00CA6ADD" w:rsidRPr="00BA4DB0">
        <w:rPr>
          <w:b/>
          <w:color w:val="000000" w:themeColor="text1"/>
        </w:rPr>
        <w:t>;</w:t>
      </w:r>
      <w:r w:rsidR="00CA6ADD" w:rsidRPr="00BA4DB0">
        <w:rPr>
          <w:color w:val="000000" w:themeColor="text1"/>
        </w:rPr>
        <w:t xml:space="preserve"> 3</w:t>
      </w:r>
      <w:r w:rsidR="0089339B" w:rsidRPr="00BA4DB0">
        <w:rPr>
          <w:color w:val="000000" w:themeColor="text1"/>
        </w:rPr>
        <w:t>8</w:t>
      </w:r>
      <w:r w:rsidR="003A4EFC" w:rsidRPr="00BA4DB0">
        <w:rPr>
          <w:color w:val="000000" w:themeColor="text1"/>
        </w:rPr>
        <w:t>]</w:t>
      </w:r>
      <w:r w:rsidRPr="00BA4DB0">
        <w:rPr>
          <w:color w:val="000000" w:themeColor="text1"/>
        </w:rPr>
        <w:t>, and lacking a strong and transparent regulator [</w:t>
      </w:r>
      <w:r w:rsidR="000A4E05" w:rsidRPr="00BA4DB0">
        <w:rPr>
          <w:color w:val="000000" w:themeColor="text1"/>
        </w:rPr>
        <w:t>2</w:t>
      </w:r>
      <w:r w:rsidR="0089339B" w:rsidRPr="00BA4DB0">
        <w:rPr>
          <w:color w:val="000000" w:themeColor="text1"/>
        </w:rPr>
        <w:t>3</w:t>
      </w:r>
      <w:r w:rsidRPr="00BA4DB0">
        <w:rPr>
          <w:color w:val="000000" w:themeColor="text1"/>
        </w:rPr>
        <w:t xml:space="preserve">] - a reflection of the political-economy of the energy sector governance. </w:t>
      </w:r>
      <w:r w:rsidR="004A3100" w:rsidRPr="00BA4DB0">
        <w:rPr>
          <w:color w:val="000000" w:themeColor="text1"/>
        </w:rPr>
        <w:t>T</w:t>
      </w:r>
      <w:r w:rsidRPr="00BA4DB0">
        <w:rPr>
          <w:color w:val="000000" w:themeColor="text1"/>
        </w:rPr>
        <w:t>here are</w:t>
      </w:r>
      <w:r w:rsidR="004A3100" w:rsidRPr="00BA4DB0">
        <w:rPr>
          <w:color w:val="000000" w:themeColor="text1"/>
        </w:rPr>
        <w:t>, however,</w:t>
      </w:r>
      <w:r w:rsidRPr="00BA4DB0">
        <w:rPr>
          <w:color w:val="000000" w:themeColor="text1"/>
        </w:rPr>
        <w:t xml:space="preserve"> good examples of vertically</w:t>
      </w:r>
      <w:r w:rsidR="00055840" w:rsidRPr="00BA4DB0">
        <w:rPr>
          <w:color w:val="000000" w:themeColor="text1"/>
        </w:rPr>
        <w:t>-</w:t>
      </w:r>
      <w:r w:rsidRPr="00BA4DB0">
        <w:rPr>
          <w:color w:val="000000" w:themeColor="text1"/>
        </w:rPr>
        <w:t xml:space="preserve">unbundled structures, such as Uganda, Kenya and Ghana </w:t>
      </w:r>
      <w:r w:rsidR="003A4EFC" w:rsidRPr="00BA4DB0">
        <w:rPr>
          <w:color w:val="000000" w:themeColor="text1"/>
        </w:rPr>
        <w:t>[</w:t>
      </w:r>
      <w:r w:rsidR="004048CF" w:rsidRPr="00BA4DB0">
        <w:rPr>
          <w:color w:val="000000" w:themeColor="text1"/>
        </w:rPr>
        <w:t>3</w:t>
      </w:r>
      <w:r w:rsidR="0089339B" w:rsidRPr="00BA4DB0">
        <w:rPr>
          <w:color w:val="000000" w:themeColor="text1"/>
        </w:rPr>
        <w:t>7</w:t>
      </w:r>
      <w:r w:rsidR="004048CF" w:rsidRPr="00BA4DB0">
        <w:rPr>
          <w:color w:val="000000" w:themeColor="text1"/>
        </w:rPr>
        <w:t xml:space="preserve">; </w:t>
      </w:r>
      <w:r w:rsidR="007E69A7" w:rsidRPr="00BA4DB0">
        <w:rPr>
          <w:color w:val="000000" w:themeColor="text1"/>
        </w:rPr>
        <w:t>3</w:t>
      </w:r>
      <w:r w:rsidR="0089339B" w:rsidRPr="00BA4DB0">
        <w:rPr>
          <w:color w:val="000000" w:themeColor="text1"/>
        </w:rPr>
        <w:t>8</w:t>
      </w:r>
      <w:r w:rsidR="003A4EFC" w:rsidRPr="00BA4DB0">
        <w:rPr>
          <w:color w:val="000000" w:themeColor="text1"/>
        </w:rPr>
        <w:t>]</w:t>
      </w:r>
      <w:r w:rsidRPr="00BA4DB0">
        <w:rPr>
          <w:color w:val="000000" w:themeColor="text1"/>
        </w:rPr>
        <w:t xml:space="preserve">. </w:t>
      </w:r>
    </w:p>
    <w:p w14:paraId="1D41AD88" w14:textId="77777777" w:rsidR="007B28F9" w:rsidRPr="00BA4DB0" w:rsidRDefault="007B28F9" w:rsidP="000B7B3D">
      <w:pPr>
        <w:jc w:val="both"/>
        <w:rPr>
          <w:color w:val="000000" w:themeColor="text1"/>
        </w:rPr>
      </w:pPr>
    </w:p>
    <w:p w14:paraId="3B57152B" w14:textId="5ED87C69" w:rsidR="00C96DC3" w:rsidRPr="00BA4DB0" w:rsidRDefault="007B28F9" w:rsidP="000B7B3D">
      <w:pPr>
        <w:jc w:val="both"/>
        <w:rPr>
          <w:color w:val="000000" w:themeColor="text1"/>
        </w:rPr>
      </w:pPr>
      <w:bookmarkStart w:id="13" w:name="_Hlk67678075"/>
      <w:r w:rsidRPr="00BA4DB0">
        <w:rPr>
          <w:color w:val="000000" w:themeColor="text1"/>
        </w:rPr>
        <w:t>The challenges of sustainable energy access are multifaceted and complex, and b</w:t>
      </w:r>
      <w:r w:rsidR="00EA4A32" w:rsidRPr="00BA4DB0">
        <w:rPr>
          <w:color w:val="000000" w:themeColor="text1"/>
        </w:rPr>
        <w:t xml:space="preserve">etter understanding of </w:t>
      </w:r>
      <w:r w:rsidRPr="00BA4DB0">
        <w:rPr>
          <w:color w:val="000000" w:themeColor="text1"/>
        </w:rPr>
        <w:t>it</w:t>
      </w:r>
      <w:r w:rsidR="00EA4A32" w:rsidRPr="00BA4DB0">
        <w:rPr>
          <w:color w:val="000000" w:themeColor="text1"/>
        </w:rPr>
        <w:t xml:space="preserve"> requires empirical analysis of the underlying policy and institutional frameworks in which decisions are made.</w:t>
      </w:r>
      <w:bookmarkEnd w:id="13"/>
      <w:r w:rsidR="00B57FA7" w:rsidRPr="00BA4DB0">
        <w:rPr>
          <w:color w:val="000000" w:themeColor="text1"/>
        </w:rPr>
        <w:t xml:space="preserve"> </w:t>
      </w:r>
      <w:r w:rsidR="00D02DFF" w:rsidRPr="00BA4DB0">
        <w:rPr>
          <w:color w:val="000000" w:themeColor="text1"/>
        </w:rPr>
        <w:t>Our aim is</w:t>
      </w:r>
      <w:r w:rsidRPr="00BA4DB0">
        <w:rPr>
          <w:color w:val="000000" w:themeColor="text1"/>
        </w:rPr>
        <w:t xml:space="preserve"> to </w:t>
      </w:r>
      <w:r w:rsidR="00900CFB" w:rsidRPr="00BA4DB0">
        <w:rPr>
          <w:color w:val="000000" w:themeColor="text1"/>
        </w:rPr>
        <w:t>enhance</w:t>
      </w:r>
      <w:r w:rsidRPr="00BA4DB0">
        <w:rPr>
          <w:color w:val="000000" w:themeColor="text1"/>
        </w:rPr>
        <w:t xml:space="preserve"> this understanding</w:t>
      </w:r>
      <w:r w:rsidR="00B57FA7" w:rsidRPr="00BA4DB0">
        <w:rPr>
          <w:color w:val="000000" w:themeColor="text1"/>
        </w:rPr>
        <w:t xml:space="preserve"> </w:t>
      </w:r>
      <w:r w:rsidR="00EA4A32" w:rsidRPr="00BA4DB0">
        <w:rPr>
          <w:color w:val="000000" w:themeColor="text1"/>
        </w:rPr>
        <w:t>through qualitative inquiry</w:t>
      </w:r>
      <w:r w:rsidR="00EC018D" w:rsidRPr="00BA4DB0">
        <w:rPr>
          <w:color w:val="000000" w:themeColor="text1"/>
        </w:rPr>
        <w:t>,</w:t>
      </w:r>
      <w:r w:rsidR="00EA4A32" w:rsidRPr="00BA4DB0">
        <w:rPr>
          <w:color w:val="000000" w:themeColor="text1"/>
        </w:rPr>
        <w:t xml:space="preserve"> </w:t>
      </w:r>
      <w:r w:rsidR="00EC018D" w:rsidRPr="00BA4DB0">
        <w:rPr>
          <w:color w:val="000000" w:themeColor="text1"/>
          <w:shd w:val="clear" w:color="auto" w:fill="FFFFFF"/>
        </w:rPr>
        <w:t xml:space="preserve">focusing upon the relationship between stated </w:t>
      </w:r>
      <w:r w:rsidR="00EC018D" w:rsidRPr="00BA4DB0">
        <w:rPr>
          <w:color w:val="000000" w:themeColor="text1"/>
        </w:rPr>
        <w:t xml:space="preserve">policy goals towards universal electrification </w:t>
      </w:r>
      <w:r w:rsidR="002019D4" w:rsidRPr="00BA4DB0">
        <w:rPr>
          <w:color w:val="000000" w:themeColor="text1"/>
        </w:rPr>
        <w:t xml:space="preserve">advanced </w:t>
      </w:r>
      <w:r w:rsidR="00EC018D" w:rsidRPr="00BA4DB0">
        <w:rPr>
          <w:color w:val="000000" w:themeColor="text1"/>
        </w:rPr>
        <w:t>by key political and industry actors, and the challenges faced by Mozambican society, including imbalances in</w:t>
      </w:r>
      <w:r w:rsidR="00EC018D" w:rsidRPr="00BA4DB0">
        <w:rPr>
          <w:color w:val="000000" w:themeColor="text1"/>
          <w:shd w:val="clear" w:color="auto" w:fill="FFFFFF"/>
        </w:rPr>
        <w:t xml:space="preserve"> power relationships, inculcated by such strategies </w:t>
      </w:r>
      <w:r w:rsidR="002761A2" w:rsidRPr="00BA4DB0">
        <w:rPr>
          <w:color w:val="000000" w:themeColor="text1"/>
          <w:shd w:val="clear" w:color="auto" w:fill="FFFFFF"/>
        </w:rPr>
        <w:t>[</w:t>
      </w:r>
      <w:r w:rsidR="00D45129" w:rsidRPr="00BA4DB0">
        <w:rPr>
          <w:color w:val="000000" w:themeColor="text1"/>
          <w:shd w:val="clear" w:color="auto" w:fill="FFFFFF"/>
        </w:rPr>
        <w:t>3</w:t>
      </w:r>
      <w:r w:rsidR="0089339B" w:rsidRPr="00BA4DB0">
        <w:rPr>
          <w:color w:val="000000" w:themeColor="text1"/>
          <w:shd w:val="clear" w:color="auto" w:fill="FFFFFF"/>
        </w:rPr>
        <w:t>9</w:t>
      </w:r>
      <w:r w:rsidR="002761A2" w:rsidRPr="00BA4DB0">
        <w:rPr>
          <w:color w:val="000000" w:themeColor="text1"/>
          <w:shd w:val="clear" w:color="auto" w:fill="FFFFFF"/>
        </w:rPr>
        <w:t>]</w:t>
      </w:r>
      <w:r w:rsidRPr="00BA4DB0">
        <w:rPr>
          <w:color w:val="000000" w:themeColor="text1"/>
        </w:rPr>
        <w:t>. This is</w:t>
      </w:r>
      <w:r w:rsidR="00EA4A32" w:rsidRPr="00BA4DB0">
        <w:rPr>
          <w:color w:val="000000" w:themeColor="text1"/>
        </w:rPr>
        <w:t xml:space="preserve"> examin</w:t>
      </w:r>
      <w:r w:rsidR="002019D4" w:rsidRPr="00BA4DB0">
        <w:rPr>
          <w:color w:val="000000" w:themeColor="text1"/>
        </w:rPr>
        <w:t>ed</w:t>
      </w:r>
      <w:r w:rsidR="00EA4A32" w:rsidRPr="00BA4DB0">
        <w:rPr>
          <w:color w:val="000000" w:themeColor="text1"/>
        </w:rPr>
        <w:t xml:space="preserve"> through viewpoints from a range of stakeholder-participants on the </w:t>
      </w:r>
      <w:r w:rsidR="00EA4A32" w:rsidRPr="00BA4DB0">
        <w:rPr>
          <w:i/>
          <w:color w:val="000000" w:themeColor="text1"/>
        </w:rPr>
        <w:t xml:space="preserve">socio-technical </w:t>
      </w:r>
      <w:r w:rsidR="00EA4A32" w:rsidRPr="00BA4DB0">
        <w:rPr>
          <w:color w:val="000000" w:themeColor="text1"/>
        </w:rPr>
        <w:t xml:space="preserve">nature of electricity access, security and reliability across </w:t>
      </w:r>
      <w:r w:rsidR="002019D4" w:rsidRPr="00BA4DB0">
        <w:rPr>
          <w:color w:val="000000" w:themeColor="text1"/>
        </w:rPr>
        <w:t xml:space="preserve">four major </w:t>
      </w:r>
      <w:r w:rsidR="00EA4A32" w:rsidRPr="00BA4DB0">
        <w:rPr>
          <w:color w:val="000000" w:themeColor="text1"/>
        </w:rPr>
        <w:lastRenderedPageBreak/>
        <w:t xml:space="preserve">cities in Mozambique, and how competing interests can be </w:t>
      </w:r>
      <w:r w:rsidR="002019D4" w:rsidRPr="00BA4DB0">
        <w:rPr>
          <w:color w:val="000000" w:themeColor="text1"/>
        </w:rPr>
        <w:t xml:space="preserve">accommodated </w:t>
      </w:r>
      <w:r w:rsidR="00EA4A32" w:rsidRPr="00BA4DB0">
        <w:rPr>
          <w:color w:val="000000" w:themeColor="text1"/>
        </w:rPr>
        <w:t>to generate policy solutions across such stakeholder networks. Within this</w:t>
      </w:r>
      <w:r w:rsidR="006C0F1E" w:rsidRPr="00BA4DB0">
        <w:rPr>
          <w:color w:val="000000" w:themeColor="text1"/>
        </w:rPr>
        <w:t xml:space="preserve"> context</w:t>
      </w:r>
      <w:r w:rsidR="00654752" w:rsidRPr="00BA4DB0">
        <w:rPr>
          <w:color w:val="000000" w:themeColor="text1"/>
        </w:rPr>
        <w:t>,</w:t>
      </w:r>
      <w:r w:rsidR="00EA4A32" w:rsidRPr="00BA4DB0">
        <w:rPr>
          <w:color w:val="000000" w:themeColor="text1"/>
        </w:rPr>
        <w:t xml:space="preserve"> we </w:t>
      </w:r>
      <w:r w:rsidR="00A15660" w:rsidRPr="00BA4DB0">
        <w:rPr>
          <w:color w:val="000000" w:themeColor="text1"/>
        </w:rPr>
        <w:t>focus upon the challenges of efficient energy service provision through</w:t>
      </w:r>
      <w:r w:rsidR="00EA4A32" w:rsidRPr="00BA4DB0">
        <w:rPr>
          <w:color w:val="000000" w:themeColor="text1"/>
        </w:rPr>
        <w:t xml:space="preserve"> </w:t>
      </w:r>
      <w:r w:rsidR="00401C73" w:rsidRPr="00BA4DB0">
        <w:rPr>
          <w:color w:val="000000" w:themeColor="text1"/>
        </w:rPr>
        <w:t xml:space="preserve">examining </w:t>
      </w:r>
      <w:r w:rsidR="00EA4A32" w:rsidRPr="00BA4DB0">
        <w:rPr>
          <w:color w:val="000000" w:themeColor="text1"/>
        </w:rPr>
        <w:t>EDM’s efforts to achieve the twin goals of revenue raising and fulfil</w:t>
      </w:r>
      <w:r w:rsidR="00401C73" w:rsidRPr="00BA4DB0">
        <w:rPr>
          <w:color w:val="000000" w:themeColor="text1"/>
        </w:rPr>
        <w:t>ling</w:t>
      </w:r>
      <w:r w:rsidR="00EA4A32" w:rsidRPr="00BA4DB0">
        <w:rPr>
          <w:color w:val="000000" w:themeColor="text1"/>
        </w:rPr>
        <w:t xml:space="preserve"> </w:t>
      </w:r>
      <w:r w:rsidR="0048629C" w:rsidRPr="00BA4DB0">
        <w:rPr>
          <w:color w:val="000000" w:themeColor="text1"/>
        </w:rPr>
        <w:t xml:space="preserve">its </w:t>
      </w:r>
      <w:r w:rsidR="00EA4A32" w:rsidRPr="00BA4DB0">
        <w:rPr>
          <w:color w:val="000000" w:themeColor="text1"/>
        </w:rPr>
        <w:t>social mandate</w:t>
      </w:r>
      <w:r w:rsidR="00900CFB" w:rsidRPr="00BA4DB0">
        <w:rPr>
          <w:color w:val="000000" w:themeColor="text1"/>
        </w:rPr>
        <w:t>. Then, we examine</w:t>
      </w:r>
      <w:r w:rsidR="00EA4A32" w:rsidRPr="00BA4DB0">
        <w:rPr>
          <w:color w:val="000000" w:themeColor="text1"/>
        </w:rPr>
        <w:t xml:space="preserve"> what impacts th</w:t>
      </w:r>
      <w:r w:rsidR="00900CFB" w:rsidRPr="00BA4DB0">
        <w:rPr>
          <w:color w:val="000000" w:themeColor="text1"/>
        </w:rPr>
        <w:t>ese</w:t>
      </w:r>
      <w:r w:rsidR="00EA4A32" w:rsidRPr="00BA4DB0">
        <w:rPr>
          <w:color w:val="000000" w:themeColor="text1"/>
        </w:rPr>
        <w:t xml:space="preserve"> </w:t>
      </w:r>
      <w:r w:rsidR="00900CFB" w:rsidRPr="00BA4DB0">
        <w:rPr>
          <w:color w:val="000000" w:themeColor="text1"/>
        </w:rPr>
        <w:t xml:space="preserve">efforts </w:t>
      </w:r>
      <w:r w:rsidR="00EA4A32" w:rsidRPr="00BA4DB0">
        <w:rPr>
          <w:color w:val="000000" w:themeColor="text1"/>
        </w:rPr>
        <w:t>ha</w:t>
      </w:r>
      <w:r w:rsidR="00900CFB" w:rsidRPr="00BA4DB0">
        <w:rPr>
          <w:color w:val="000000" w:themeColor="text1"/>
        </w:rPr>
        <w:t>ve</w:t>
      </w:r>
      <w:r w:rsidR="00EA4A32" w:rsidRPr="00BA4DB0">
        <w:rPr>
          <w:color w:val="000000" w:themeColor="text1"/>
        </w:rPr>
        <w:t xml:space="preserve"> upon domestic electricity </w:t>
      </w:r>
      <w:r w:rsidR="005F0A47" w:rsidRPr="00BA4DB0">
        <w:rPr>
          <w:color w:val="000000" w:themeColor="text1"/>
        </w:rPr>
        <w:t xml:space="preserve">reliability and </w:t>
      </w:r>
      <w:r w:rsidR="00EA4A32" w:rsidRPr="00BA4DB0">
        <w:rPr>
          <w:color w:val="000000" w:themeColor="text1"/>
        </w:rPr>
        <w:t>affordability</w:t>
      </w:r>
      <w:r w:rsidR="005F0A47" w:rsidRPr="00BA4DB0">
        <w:rPr>
          <w:color w:val="000000" w:themeColor="text1"/>
        </w:rPr>
        <w:t>,</w:t>
      </w:r>
      <w:r w:rsidR="00EA4A32" w:rsidRPr="00BA4DB0">
        <w:rPr>
          <w:color w:val="000000" w:themeColor="text1"/>
        </w:rPr>
        <w:t xml:space="preserve"> low carbon development</w:t>
      </w:r>
      <w:r w:rsidR="00A15660" w:rsidRPr="00BA4DB0">
        <w:rPr>
          <w:color w:val="000000" w:themeColor="text1"/>
        </w:rPr>
        <w:t>, and investment planning.</w:t>
      </w:r>
      <w:r w:rsidR="00EC018D" w:rsidRPr="00BA4DB0">
        <w:rPr>
          <w:color w:val="000000" w:themeColor="text1"/>
        </w:rPr>
        <w:t xml:space="preserve"> </w:t>
      </w:r>
    </w:p>
    <w:p w14:paraId="5FE61AF4" w14:textId="19A4F62F" w:rsidR="00C96DC3" w:rsidRPr="00BA4DB0" w:rsidRDefault="00C96DC3" w:rsidP="000B7B3D">
      <w:pPr>
        <w:jc w:val="both"/>
        <w:rPr>
          <w:color w:val="000000" w:themeColor="text1"/>
        </w:rPr>
      </w:pPr>
    </w:p>
    <w:p w14:paraId="68851FFF" w14:textId="562958F2" w:rsidR="00C96DC3" w:rsidRPr="00BA4DB0" w:rsidRDefault="00C96DC3" w:rsidP="000B7B3D">
      <w:pPr>
        <w:jc w:val="both"/>
        <w:rPr>
          <w:color w:val="000000" w:themeColor="text1"/>
        </w:rPr>
      </w:pPr>
    </w:p>
    <w:p w14:paraId="1EEF54A1" w14:textId="028D95C3" w:rsidR="00156DC3" w:rsidRPr="00BA4DB0" w:rsidRDefault="005D17DB" w:rsidP="000B7B3D">
      <w:pPr>
        <w:pStyle w:val="ListParagraph"/>
        <w:numPr>
          <w:ilvl w:val="0"/>
          <w:numId w:val="9"/>
        </w:numPr>
        <w:pBdr>
          <w:top w:val="nil"/>
          <w:left w:val="nil"/>
          <w:bottom w:val="nil"/>
          <w:right w:val="nil"/>
          <w:between w:val="nil"/>
        </w:pBdr>
        <w:jc w:val="both"/>
        <w:rPr>
          <w:color w:val="000000" w:themeColor="text1"/>
        </w:rPr>
      </w:pPr>
      <w:r w:rsidRPr="00BA4DB0">
        <w:rPr>
          <w:b/>
          <w:color w:val="000000" w:themeColor="text1"/>
        </w:rPr>
        <w:t xml:space="preserve">Background </w:t>
      </w:r>
      <w:r w:rsidR="00191321" w:rsidRPr="00BA4DB0">
        <w:rPr>
          <w:b/>
          <w:color w:val="000000" w:themeColor="text1"/>
        </w:rPr>
        <w:t>t</w:t>
      </w:r>
      <w:r w:rsidR="00313D48" w:rsidRPr="00BA4DB0">
        <w:rPr>
          <w:b/>
          <w:color w:val="000000" w:themeColor="text1"/>
        </w:rPr>
        <w:t>o</w:t>
      </w:r>
      <w:r w:rsidR="00191321" w:rsidRPr="00BA4DB0">
        <w:rPr>
          <w:b/>
          <w:color w:val="000000" w:themeColor="text1"/>
        </w:rPr>
        <w:t xml:space="preserve"> the</w:t>
      </w:r>
      <w:r w:rsidR="00313D48" w:rsidRPr="00BA4DB0">
        <w:rPr>
          <w:b/>
          <w:color w:val="000000" w:themeColor="text1"/>
        </w:rPr>
        <w:t xml:space="preserve"> </w:t>
      </w:r>
      <w:r w:rsidR="00191321" w:rsidRPr="00BA4DB0">
        <w:rPr>
          <w:b/>
          <w:color w:val="000000" w:themeColor="text1"/>
        </w:rPr>
        <w:t>s</w:t>
      </w:r>
      <w:r w:rsidR="00830AD1" w:rsidRPr="00BA4DB0">
        <w:rPr>
          <w:b/>
          <w:color w:val="000000" w:themeColor="text1"/>
        </w:rPr>
        <w:t xml:space="preserve">tudy </w:t>
      </w:r>
      <w:r w:rsidR="00191321" w:rsidRPr="00BA4DB0">
        <w:rPr>
          <w:b/>
          <w:color w:val="000000" w:themeColor="text1"/>
        </w:rPr>
        <w:t>s</w:t>
      </w:r>
      <w:r w:rsidR="00830AD1" w:rsidRPr="00BA4DB0">
        <w:rPr>
          <w:b/>
          <w:color w:val="000000" w:themeColor="text1"/>
        </w:rPr>
        <w:t>ites</w:t>
      </w:r>
    </w:p>
    <w:p w14:paraId="0CD8D0A3" w14:textId="77777777" w:rsidR="008A0B30" w:rsidRPr="00BA4DB0" w:rsidRDefault="008A0B30" w:rsidP="000B7B3D">
      <w:pPr>
        <w:jc w:val="both"/>
        <w:rPr>
          <w:color w:val="000000" w:themeColor="text1"/>
        </w:rPr>
      </w:pPr>
    </w:p>
    <w:p w14:paraId="017F4C64" w14:textId="14E83421" w:rsidR="00E303A9" w:rsidRPr="00BA4DB0" w:rsidRDefault="00EA4A32" w:rsidP="000B7B3D">
      <w:pPr>
        <w:jc w:val="both"/>
        <w:rPr>
          <w:color w:val="000000" w:themeColor="text1"/>
        </w:rPr>
      </w:pPr>
      <w:r w:rsidRPr="00BA4DB0">
        <w:rPr>
          <w:color w:val="000000" w:themeColor="text1"/>
        </w:rPr>
        <w:t>Field research was conducted between November 2019 and March 2020</w:t>
      </w:r>
      <w:r w:rsidR="005F0A47" w:rsidRPr="00BA4DB0">
        <w:rPr>
          <w:color w:val="000000" w:themeColor="text1"/>
        </w:rPr>
        <w:t xml:space="preserve"> in </w:t>
      </w:r>
      <w:r w:rsidRPr="00BA4DB0">
        <w:rPr>
          <w:color w:val="000000" w:themeColor="text1"/>
        </w:rPr>
        <w:t>four major</w:t>
      </w:r>
      <w:r w:rsidR="005F0A47" w:rsidRPr="00BA4DB0">
        <w:rPr>
          <w:color w:val="000000" w:themeColor="text1"/>
        </w:rPr>
        <w:t xml:space="preserve"> Mozambican</w:t>
      </w:r>
      <w:r w:rsidRPr="00BA4DB0">
        <w:rPr>
          <w:color w:val="000000" w:themeColor="text1"/>
        </w:rPr>
        <w:t xml:space="preserve"> cities (Fig. 2): 1) the capital, Maputo, which accounts for 3.72% of the population (1.12 million), 2) </w:t>
      </w:r>
      <w:proofErr w:type="spellStart"/>
      <w:r w:rsidRPr="00BA4DB0">
        <w:rPr>
          <w:color w:val="000000" w:themeColor="text1"/>
        </w:rPr>
        <w:t>Matola</w:t>
      </w:r>
      <w:proofErr w:type="spellEnd"/>
      <w:r w:rsidRPr="00BA4DB0">
        <w:rPr>
          <w:color w:val="000000" w:themeColor="text1"/>
        </w:rPr>
        <w:t xml:space="preserve"> 5.35% (1.61 million), 3) Nampula 2.47% (743,125) and 4) Beira 1.97% (592,090) [</w:t>
      </w:r>
      <w:r w:rsidR="007C4FD4" w:rsidRPr="00BA4DB0">
        <w:rPr>
          <w:color w:val="000000" w:themeColor="text1"/>
        </w:rPr>
        <w:t>2</w:t>
      </w:r>
      <w:r w:rsidR="0089339B" w:rsidRPr="00BA4DB0">
        <w:rPr>
          <w:color w:val="000000" w:themeColor="text1"/>
        </w:rPr>
        <w:t>8</w:t>
      </w:r>
      <w:r w:rsidR="000E417A" w:rsidRPr="00BA4DB0">
        <w:rPr>
          <w:color w:val="000000" w:themeColor="text1"/>
        </w:rPr>
        <w:t>;</w:t>
      </w:r>
      <w:r w:rsidRPr="00BA4DB0">
        <w:rPr>
          <w:color w:val="000000" w:themeColor="text1"/>
        </w:rPr>
        <w:t xml:space="preserve"> </w:t>
      </w:r>
      <w:r w:rsidR="00D45129" w:rsidRPr="00BA4DB0">
        <w:rPr>
          <w:color w:val="000000" w:themeColor="text1"/>
        </w:rPr>
        <w:t>3</w:t>
      </w:r>
      <w:r w:rsidR="0089339B" w:rsidRPr="00BA4DB0">
        <w:rPr>
          <w:color w:val="000000" w:themeColor="text1"/>
        </w:rPr>
        <w:t>3</w:t>
      </w:r>
      <w:r w:rsidRPr="00BA4DB0">
        <w:rPr>
          <w:color w:val="000000" w:themeColor="text1"/>
        </w:rPr>
        <w:t xml:space="preserve">]. Maputo and </w:t>
      </w:r>
      <w:proofErr w:type="spellStart"/>
      <w:r w:rsidRPr="00BA4DB0">
        <w:rPr>
          <w:color w:val="000000" w:themeColor="text1"/>
        </w:rPr>
        <w:t>Matola</w:t>
      </w:r>
      <w:proofErr w:type="spellEnd"/>
      <w:r w:rsidRPr="00BA4DB0">
        <w:rPr>
          <w:color w:val="000000" w:themeColor="text1"/>
        </w:rPr>
        <w:t xml:space="preserve"> are </w:t>
      </w:r>
      <w:r w:rsidR="000E417A" w:rsidRPr="00BA4DB0">
        <w:rPr>
          <w:color w:val="000000" w:themeColor="text1"/>
        </w:rPr>
        <w:t xml:space="preserve">located </w:t>
      </w:r>
      <w:r w:rsidRPr="00BA4DB0">
        <w:rPr>
          <w:color w:val="000000" w:themeColor="text1"/>
        </w:rPr>
        <w:t>in the southern region (Maputo Province), Nampula in the northern region (Nampula Province)</w:t>
      </w:r>
      <w:r w:rsidR="002E6BCA" w:rsidRPr="00BA4DB0">
        <w:rPr>
          <w:color w:val="000000" w:themeColor="text1"/>
        </w:rPr>
        <w:t>,</w:t>
      </w:r>
      <w:r w:rsidRPr="00BA4DB0">
        <w:rPr>
          <w:color w:val="000000" w:themeColor="text1"/>
        </w:rPr>
        <w:t xml:space="preserve"> and Beira in the central </w:t>
      </w:r>
      <w:r w:rsidR="00867187" w:rsidRPr="00BA4DB0">
        <w:rPr>
          <w:color w:val="000000" w:themeColor="text1"/>
        </w:rPr>
        <w:t>region</w:t>
      </w:r>
      <w:r w:rsidRPr="00BA4DB0">
        <w:rPr>
          <w:color w:val="000000" w:themeColor="text1"/>
        </w:rPr>
        <w:t xml:space="preserve"> (</w:t>
      </w:r>
      <w:proofErr w:type="spellStart"/>
      <w:r w:rsidRPr="00BA4DB0">
        <w:rPr>
          <w:color w:val="000000" w:themeColor="text1"/>
        </w:rPr>
        <w:t>Sofala</w:t>
      </w:r>
      <w:proofErr w:type="spellEnd"/>
      <w:r w:rsidRPr="00BA4DB0">
        <w:rPr>
          <w:color w:val="000000" w:themeColor="text1"/>
        </w:rPr>
        <w:t xml:space="preserve"> Province). Maputo</w:t>
      </w:r>
      <w:r w:rsidR="00022729" w:rsidRPr="00BA4DB0">
        <w:rPr>
          <w:color w:val="000000" w:themeColor="text1"/>
        </w:rPr>
        <w:t xml:space="preserve">, </w:t>
      </w:r>
      <w:r w:rsidRPr="00BA4DB0">
        <w:rPr>
          <w:color w:val="000000" w:themeColor="text1"/>
        </w:rPr>
        <w:t>the national capital</w:t>
      </w:r>
      <w:r w:rsidR="00022729" w:rsidRPr="00BA4DB0">
        <w:rPr>
          <w:color w:val="000000" w:themeColor="text1"/>
        </w:rPr>
        <w:t>,</w:t>
      </w:r>
      <w:r w:rsidRPr="00BA4DB0">
        <w:rPr>
          <w:color w:val="000000" w:themeColor="text1"/>
        </w:rPr>
        <w:t xml:space="preserve"> </w:t>
      </w:r>
      <w:r w:rsidR="00C51731" w:rsidRPr="00BA4DB0">
        <w:rPr>
          <w:color w:val="000000" w:themeColor="text1"/>
        </w:rPr>
        <w:t>has</w:t>
      </w:r>
      <w:r w:rsidR="0048629C" w:rsidRPr="00BA4DB0">
        <w:rPr>
          <w:color w:val="000000" w:themeColor="text1"/>
        </w:rPr>
        <w:t xml:space="preserve"> a</w:t>
      </w:r>
      <w:r w:rsidR="00C51731" w:rsidRPr="00BA4DB0">
        <w:rPr>
          <w:color w:val="000000" w:themeColor="text1"/>
        </w:rPr>
        <w:t xml:space="preserve"> 98% electrification rate (324,377 domestic customers) [</w:t>
      </w:r>
      <w:r w:rsidR="003C78C1" w:rsidRPr="00BA4DB0">
        <w:rPr>
          <w:color w:val="000000" w:themeColor="text1"/>
        </w:rPr>
        <w:t>3</w:t>
      </w:r>
      <w:r w:rsidR="0089339B" w:rsidRPr="00BA4DB0">
        <w:rPr>
          <w:color w:val="000000" w:themeColor="text1"/>
        </w:rPr>
        <w:t>2</w:t>
      </w:r>
      <w:r w:rsidR="003C78C1" w:rsidRPr="00BA4DB0">
        <w:rPr>
          <w:color w:val="000000" w:themeColor="text1"/>
        </w:rPr>
        <w:t xml:space="preserve">, </w:t>
      </w:r>
      <w:r w:rsidR="0089339B" w:rsidRPr="00BA4DB0">
        <w:rPr>
          <w:color w:val="000000" w:themeColor="text1"/>
        </w:rPr>
        <w:t>40</w:t>
      </w:r>
      <w:r w:rsidR="00C51731" w:rsidRPr="00BA4DB0">
        <w:rPr>
          <w:color w:val="000000" w:themeColor="text1"/>
        </w:rPr>
        <w:t>]</w:t>
      </w:r>
      <w:r w:rsidR="003C78C1" w:rsidRPr="00BA4DB0">
        <w:rPr>
          <w:color w:val="000000" w:themeColor="text1"/>
        </w:rPr>
        <w:t xml:space="preserve"> - </w:t>
      </w:r>
      <w:r w:rsidR="00C51731" w:rsidRPr="00BA4DB0">
        <w:rPr>
          <w:color w:val="000000" w:themeColor="text1"/>
        </w:rPr>
        <w:t xml:space="preserve">the highest in the country, </w:t>
      </w:r>
      <w:r w:rsidR="00022729" w:rsidRPr="00BA4DB0">
        <w:rPr>
          <w:color w:val="000000" w:themeColor="text1"/>
        </w:rPr>
        <w:t xml:space="preserve">reflecting </w:t>
      </w:r>
      <w:r w:rsidR="00C51731" w:rsidRPr="00BA4DB0">
        <w:rPr>
          <w:color w:val="000000" w:themeColor="text1"/>
        </w:rPr>
        <w:t xml:space="preserve">its dominance </w:t>
      </w:r>
      <w:r w:rsidR="00022729" w:rsidRPr="00BA4DB0">
        <w:rPr>
          <w:color w:val="000000" w:themeColor="text1"/>
        </w:rPr>
        <w:t xml:space="preserve">through </w:t>
      </w:r>
      <w:r w:rsidR="00C51731" w:rsidRPr="00BA4DB0">
        <w:rPr>
          <w:color w:val="000000" w:themeColor="text1"/>
        </w:rPr>
        <w:t xml:space="preserve">concentration of resources and investment [15; </w:t>
      </w:r>
      <w:r w:rsidR="00432F9E" w:rsidRPr="00BA4DB0">
        <w:rPr>
          <w:color w:val="000000" w:themeColor="text1"/>
        </w:rPr>
        <w:t>4</w:t>
      </w:r>
      <w:r w:rsidR="0089339B" w:rsidRPr="00BA4DB0">
        <w:rPr>
          <w:color w:val="000000" w:themeColor="text1"/>
        </w:rPr>
        <w:t>1</w:t>
      </w:r>
      <w:r w:rsidR="00C51731" w:rsidRPr="00BA4DB0">
        <w:rPr>
          <w:color w:val="000000" w:themeColor="text1"/>
        </w:rPr>
        <w:t xml:space="preserve">]. </w:t>
      </w:r>
      <w:proofErr w:type="spellStart"/>
      <w:r w:rsidRPr="00BA4DB0">
        <w:rPr>
          <w:color w:val="000000" w:themeColor="text1"/>
        </w:rPr>
        <w:t>Matola</w:t>
      </w:r>
      <w:proofErr w:type="spellEnd"/>
      <w:r w:rsidRPr="00BA4DB0">
        <w:rPr>
          <w:color w:val="000000" w:themeColor="text1"/>
        </w:rPr>
        <w:t xml:space="preserve"> is a rapidly growing satellite city [</w:t>
      </w:r>
      <w:r w:rsidR="00A24972" w:rsidRPr="00BA4DB0">
        <w:rPr>
          <w:color w:val="000000" w:themeColor="text1"/>
        </w:rPr>
        <w:t>4</w:t>
      </w:r>
      <w:r w:rsidR="0089339B" w:rsidRPr="00BA4DB0">
        <w:rPr>
          <w:color w:val="000000" w:themeColor="text1"/>
        </w:rPr>
        <w:t>2</w:t>
      </w:r>
      <w:r w:rsidRPr="00BA4DB0">
        <w:rPr>
          <w:color w:val="000000" w:themeColor="text1"/>
        </w:rPr>
        <w:t xml:space="preserve">] </w:t>
      </w:r>
      <w:r w:rsidR="000E417A" w:rsidRPr="00BA4DB0">
        <w:rPr>
          <w:color w:val="000000" w:themeColor="text1"/>
        </w:rPr>
        <w:t xml:space="preserve">that </w:t>
      </w:r>
      <w:r w:rsidRPr="00BA4DB0">
        <w:rPr>
          <w:color w:val="000000" w:themeColor="text1"/>
        </w:rPr>
        <w:t xml:space="preserve">recently superseded Maputo </w:t>
      </w:r>
      <w:r w:rsidR="00022729" w:rsidRPr="00BA4DB0">
        <w:rPr>
          <w:color w:val="000000" w:themeColor="text1"/>
        </w:rPr>
        <w:t>in population size</w:t>
      </w:r>
      <w:r w:rsidRPr="00BA4DB0">
        <w:rPr>
          <w:color w:val="000000" w:themeColor="text1"/>
        </w:rPr>
        <w:t>, creating new challenges</w:t>
      </w:r>
      <w:r w:rsidR="005679B6" w:rsidRPr="00BA4DB0">
        <w:rPr>
          <w:color w:val="000000" w:themeColor="text1"/>
        </w:rPr>
        <w:t xml:space="preserve"> </w:t>
      </w:r>
      <w:r w:rsidRPr="00BA4DB0">
        <w:rPr>
          <w:color w:val="000000" w:themeColor="text1"/>
        </w:rPr>
        <w:t xml:space="preserve">surrounding energy and infrastructure provision amid urban expansion. </w:t>
      </w:r>
      <w:r w:rsidR="008512B4" w:rsidRPr="00BA4DB0">
        <w:rPr>
          <w:color w:val="000000" w:themeColor="text1"/>
        </w:rPr>
        <w:t>With</w:t>
      </w:r>
      <w:r w:rsidR="009C6702" w:rsidRPr="00BA4DB0">
        <w:rPr>
          <w:color w:val="000000" w:themeColor="text1"/>
        </w:rPr>
        <w:t xml:space="preserve"> an</w:t>
      </w:r>
      <w:r w:rsidR="008512B4" w:rsidRPr="00BA4DB0">
        <w:rPr>
          <w:color w:val="000000" w:themeColor="text1"/>
        </w:rPr>
        <w:t xml:space="preserve"> 80% electrification rate (338,007 domestic customers) [</w:t>
      </w:r>
      <w:r w:rsidR="0089339B" w:rsidRPr="00BA4DB0">
        <w:rPr>
          <w:color w:val="000000" w:themeColor="text1"/>
        </w:rPr>
        <w:t>40</w:t>
      </w:r>
      <w:r w:rsidR="008512B4" w:rsidRPr="00BA4DB0">
        <w:rPr>
          <w:color w:val="000000" w:themeColor="text1"/>
        </w:rPr>
        <w:t xml:space="preserve">], </w:t>
      </w:r>
      <w:proofErr w:type="spellStart"/>
      <w:r w:rsidR="00342B96" w:rsidRPr="00BA4DB0">
        <w:rPr>
          <w:color w:val="000000" w:themeColor="text1"/>
        </w:rPr>
        <w:t>Matola</w:t>
      </w:r>
      <w:proofErr w:type="spellEnd"/>
      <w:r w:rsidR="00342B96" w:rsidRPr="00BA4DB0">
        <w:rPr>
          <w:color w:val="000000" w:themeColor="text1"/>
        </w:rPr>
        <w:t xml:space="preserve"> hosts the country’s largest industrial parks, including </w:t>
      </w:r>
      <w:proofErr w:type="spellStart"/>
      <w:r w:rsidR="00342B96" w:rsidRPr="00BA4DB0">
        <w:rPr>
          <w:color w:val="000000" w:themeColor="text1"/>
        </w:rPr>
        <w:t>Beluluane</w:t>
      </w:r>
      <w:proofErr w:type="spellEnd"/>
      <w:r w:rsidR="00342B96" w:rsidRPr="00BA4DB0">
        <w:rPr>
          <w:color w:val="000000" w:themeColor="text1"/>
        </w:rPr>
        <w:t xml:space="preserve"> Industrial Park, a free-trade zone with 40 major companies such as the Mozambique Aluminium Smelter (MOZAL) and the </w:t>
      </w:r>
      <w:proofErr w:type="spellStart"/>
      <w:r w:rsidR="00342B96" w:rsidRPr="00BA4DB0">
        <w:rPr>
          <w:color w:val="000000" w:themeColor="text1"/>
        </w:rPr>
        <w:t>Matola</w:t>
      </w:r>
      <w:proofErr w:type="spellEnd"/>
      <w:r w:rsidR="00342B96" w:rsidRPr="00BA4DB0">
        <w:rPr>
          <w:color w:val="000000" w:themeColor="text1"/>
        </w:rPr>
        <w:t xml:space="preserve"> Gas Company, among the largest</w:t>
      </w:r>
      <w:r w:rsidR="00342B96" w:rsidRPr="00BA4DB0">
        <w:rPr>
          <w:color w:val="000000" w:themeColor="text1"/>
          <w:highlight w:val="white"/>
        </w:rPr>
        <w:t xml:space="preserve"> firms in Africa (Interview, EDM-</w:t>
      </w:r>
      <w:proofErr w:type="spellStart"/>
      <w:r w:rsidR="00342B96" w:rsidRPr="00BA4DB0">
        <w:rPr>
          <w:color w:val="000000" w:themeColor="text1"/>
          <w:highlight w:val="white"/>
        </w:rPr>
        <w:t>Matola</w:t>
      </w:r>
      <w:proofErr w:type="spellEnd"/>
      <w:r w:rsidR="00342B96" w:rsidRPr="00BA4DB0">
        <w:rPr>
          <w:color w:val="000000" w:themeColor="text1"/>
          <w:highlight w:val="white"/>
        </w:rPr>
        <w:t>, December 2019</w:t>
      </w:r>
      <w:r w:rsidR="00342B96" w:rsidRPr="00BA4DB0">
        <w:rPr>
          <w:color w:val="000000" w:themeColor="text1"/>
        </w:rPr>
        <w:t>). Due to high electricity</w:t>
      </w:r>
      <w:r w:rsidR="002E6BCA" w:rsidRPr="00BA4DB0">
        <w:rPr>
          <w:color w:val="000000" w:themeColor="text1"/>
        </w:rPr>
        <w:t xml:space="preserve"> demand</w:t>
      </w:r>
      <w:r w:rsidR="00342B96" w:rsidRPr="00BA4DB0">
        <w:rPr>
          <w:color w:val="000000" w:themeColor="text1"/>
        </w:rPr>
        <w:t xml:space="preserve"> – accounting for roughly three</w:t>
      </w:r>
      <w:r w:rsidR="002E6BCA" w:rsidRPr="00BA4DB0">
        <w:rPr>
          <w:color w:val="000000" w:themeColor="text1"/>
        </w:rPr>
        <w:t>-</w:t>
      </w:r>
      <w:r w:rsidR="00342B96" w:rsidRPr="00BA4DB0">
        <w:rPr>
          <w:color w:val="000000" w:themeColor="text1"/>
        </w:rPr>
        <w:t>quarters of total electricity consumption in Mozambique [4</w:t>
      </w:r>
      <w:r w:rsidR="0089339B" w:rsidRPr="00BA4DB0">
        <w:rPr>
          <w:color w:val="000000" w:themeColor="text1"/>
        </w:rPr>
        <w:t>3</w:t>
      </w:r>
      <w:r w:rsidR="00342B96" w:rsidRPr="00BA4DB0">
        <w:rPr>
          <w:color w:val="000000" w:themeColor="text1"/>
        </w:rPr>
        <w:t xml:space="preserve">] – </w:t>
      </w:r>
      <w:proofErr w:type="spellStart"/>
      <w:r w:rsidR="00342B96" w:rsidRPr="00BA4DB0">
        <w:rPr>
          <w:color w:val="000000" w:themeColor="text1"/>
        </w:rPr>
        <w:t>Mozal</w:t>
      </w:r>
      <w:proofErr w:type="spellEnd"/>
      <w:r w:rsidR="00342B96" w:rsidRPr="00BA4DB0">
        <w:rPr>
          <w:color w:val="000000" w:themeColor="text1"/>
        </w:rPr>
        <w:t xml:space="preserve"> receives electricity imported from Eskom through t</w:t>
      </w:r>
      <w:r w:rsidR="00342B96" w:rsidRPr="00BA4DB0">
        <w:rPr>
          <w:color w:val="000000" w:themeColor="text1"/>
          <w:highlight w:val="white"/>
        </w:rPr>
        <w:t>he Mozambique Transmission Company (MOTRACO), a joint venture between EDM, Eskom</w:t>
      </w:r>
      <w:r w:rsidR="002E6BCA" w:rsidRPr="00BA4DB0">
        <w:rPr>
          <w:color w:val="000000" w:themeColor="text1"/>
          <w:highlight w:val="white"/>
        </w:rPr>
        <w:t>,</w:t>
      </w:r>
      <w:r w:rsidR="00342B96" w:rsidRPr="00BA4DB0">
        <w:rPr>
          <w:color w:val="000000" w:themeColor="text1"/>
          <w:highlight w:val="white"/>
        </w:rPr>
        <w:t xml:space="preserve"> and EEC (Eswatini Electricity Company), founded in 1998 [</w:t>
      </w:r>
      <w:r w:rsidR="00852290" w:rsidRPr="00BA4DB0">
        <w:rPr>
          <w:color w:val="000000" w:themeColor="text1"/>
          <w:highlight w:val="white"/>
        </w:rPr>
        <w:t>4</w:t>
      </w:r>
      <w:r w:rsidR="0089339B" w:rsidRPr="00BA4DB0">
        <w:rPr>
          <w:color w:val="000000" w:themeColor="text1"/>
          <w:highlight w:val="white"/>
        </w:rPr>
        <w:t>4</w:t>
      </w:r>
      <w:r w:rsidR="00342B96" w:rsidRPr="00BA4DB0">
        <w:rPr>
          <w:color w:val="000000" w:themeColor="text1"/>
          <w:highlight w:val="white"/>
        </w:rPr>
        <w:t>].</w:t>
      </w:r>
      <w:r w:rsidR="00342B96" w:rsidRPr="00BA4DB0">
        <w:rPr>
          <w:color w:val="000000" w:themeColor="text1"/>
        </w:rPr>
        <w:t xml:space="preserve"> </w:t>
      </w:r>
      <w:r w:rsidR="002B2904" w:rsidRPr="00BA4DB0">
        <w:rPr>
          <w:color w:val="000000" w:themeColor="text1"/>
        </w:rPr>
        <w:t xml:space="preserve">Both </w:t>
      </w:r>
      <w:proofErr w:type="spellStart"/>
      <w:r w:rsidR="002B2904" w:rsidRPr="00BA4DB0">
        <w:rPr>
          <w:color w:val="000000" w:themeColor="text1"/>
        </w:rPr>
        <w:t>Matola</w:t>
      </w:r>
      <w:proofErr w:type="spellEnd"/>
      <w:r w:rsidR="002B2904" w:rsidRPr="00BA4DB0">
        <w:rPr>
          <w:color w:val="000000" w:themeColor="text1"/>
        </w:rPr>
        <w:t xml:space="preserve"> and Maputo are located less than 100km from the power sources (gas-fired power plants).</w:t>
      </w:r>
    </w:p>
    <w:p w14:paraId="73DF6B76" w14:textId="77777777" w:rsidR="003C78C1" w:rsidRPr="00BA4DB0" w:rsidRDefault="003C78C1" w:rsidP="000B7B3D">
      <w:pPr>
        <w:jc w:val="center"/>
        <w:rPr>
          <w:noProof/>
          <w:color w:val="000000" w:themeColor="text1"/>
        </w:rPr>
      </w:pPr>
    </w:p>
    <w:p w14:paraId="62A0D47C" w14:textId="0383D718" w:rsidR="00C51731" w:rsidRPr="00BA4DB0" w:rsidRDefault="00C51731" w:rsidP="000B7B3D">
      <w:pPr>
        <w:jc w:val="center"/>
        <w:rPr>
          <w:color w:val="000000" w:themeColor="text1"/>
        </w:rPr>
      </w:pPr>
      <w:r w:rsidRPr="00BA4DB0">
        <w:rPr>
          <w:noProof/>
          <w:color w:val="000000" w:themeColor="text1"/>
        </w:rPr>
        <w:lastRenderedPageBreak/>
        <w:drawing>
          <wp:inline distT="114300" distB="114300" distL="114300" distR="114300" wp14:anchorId="7BE5BB89" wp14:editId="49CF8D20">
            <wp:extent cx="3840480" cy="5349240"/>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3902025" cy="5434964"/>
                    </a:xfrm>
                    <a:prstGeom prst="rect">
                      <a:avLst/>
                    </a:prstGeom>
                    <a:ln/>
                  </pic:spPr>
                </pic:pic>
              </a:graphicData>
            </a:graphic>
          </wp:inline>
        </w:drawing>
      </w:r>
    </w:p>
    <w:p w14:paraId="623D3ED8" w14:textId="4F048817" w:rsidR="00C51731" w:rsidRPr="00BA4DB0" w:rsidRDefault="00C51731" w:rsidP="000B7B3D">
      <w:pPr>
        <w:jc w:val="center"/>
        <w:rPr>
          <w:color w:val="000000" w:themeColor="text1"/>
        </w:rPr>
      </w:pPr>
      <w:r w:rsidRPr="00BA4DB0">
        <w:rPr>
          <w:b/>
          <w:color w:val="000000" w:themeColor="text1"/>
        </w:rPr>
        <w:t>Fig. 2: Location of the four study sites in Mozambique</w:t>
      </w:r>
    </w:p>
    <w:p w14:paraId="2B68909E" w14:textId="2FD12A4F" w:rsidR="00E303A9" w:rsidRPr="00BA4DB0" w:rsidRDefault="00E303A9" w:rsidP="000B7B3D">
      <w:pPr>
        <w:jc w:val="both"/>
        <w:rPr>
          <w:color w:val="000000" w:themeColor="text1"/>
          <w:highlight w:val="white"/>
        </w:rPr>
      </w:pPr>
    </w:p>
    <w:p w14:paraId="0451F385" w14:textId="6A4B27BF" w:rsidR="008409BC" w:rsidRPr="00BA4DB0" w:rsidRDefault="008409BC" w:rsidP="000B7B3D">
      <w:pPr>
        <w:jc w:val="both"/>
        <w:rPr>
          <w:color w:val="000000" w:themeColor="text1"/>
        </w:rPr>
      </w:pPr>
      <w:r w:rsidRPr="00BA4DB0">
        <w:rPr>
          <w:color w:val="000000" w:themeColor="text1"/>
        </w:rPr>
        <w:t xml:space="preserve">Nampula </w:t>
      </w:r>
      <w:r w:rsidR="008512B4" w:rsidRPr="00BA4DB0">
        <w:rPr>
          <w:color w:val="000000" w:themeColor="text1"/>
        </w:rPr>
        <w:t>is the economic hub</w:t>
      </w:r>
      <w:r w:rsidR="008512B4" w:rsidRPr="00BA4DB0">
        <w:rPr>
          <w:color w:val="000000" w:themeColor="text1"/>
          <w:highlight w:val="white"/>
        </w:rPr>
        <w:t xml:space="preserve"> of the northern region, situated in close proximity to emerging resource extraction zones (e.g., </w:t>
      </w:r>
      <w:proofErr w:type="spellStart"/>
      <w:r w:rsidR="008512B4" w:rsidRPr="00BA4DB0">
        <w:rPr>
          <w:color w:val="000000" w:themeColor="text1"/>
          <w:highlight w:val="white"/>
        </w:rPr>
        <w:t>Moma</w:t>
      </w:r>
      <w:proofErr w:type="spellEnd"/>
      <w:r w:rsidR="008512B4" w:rsidRPr="00BA4DB0">
        <w:rPr>
          <w:color w:val="000000" w:themeColor="text1"/>
          <w:highlight w:val="white"/>
        </w:rPr>
        <w:t xml:space="preserve"> heavy sands project, operated by the Irish company Kenmare). It is also home to the </w:t>
      </w:r>
      <w:proofErr w:type="spellStart"/>
      <w:r w:rsidR="008512B4" w:rsidRPr="00BA4DB0">
        <w:rPr>
          <w:color w:val="000000" w:themeColor="text1"/>
          <w:highlight w:val="white"/>
        </w:rPr>
        <w:t>Maratane</w:t>
      </w:r>
      <w:proofErr w:type="spellEnd"/>
      <w:r w:rsidR="008512B4" w:rsidRPr="00BA4DB0">
        <w:rPr>
          <w:color w:val="000000" w:themeColor="text1"/>
          <w:highlight w:val="white"/>
        </w:rPr>
        <w:t xml:space="preserve"> refugee camp</w:t>
      </w:r>
      <w:r w:rsidR="008512B4" w:rsidRPr="00BA4DB0">
        <w:rPr>
          <w:color w:val="000000" w:themeColor="text1"/>
          <w:highlight w:val="white"/>
          <w:vertAlign w:val="superscript"/>
        </w:rPr>
        <w:footnoteReference w:id="2"/>
      </w:r>
      <w:r w:rsidR="008512B4" w:rsidRPr="00BA4DB0">
        <w:rPr>
          <w:color w:val="000000" w:themeColor="text1"/>
          <w:highlight w:val="white"/>
        </w:rPr>
        <w:t xml:space="preserve">, and is accessed by an interprovincial railway service to </w:t>
      </w:r>
      <w:proofErr w:type="spellStart"/>
      <w:r w:rsidR="008512B4" w:rsidRPr="00BA4DB0">
        <w:rPr>
          <w:color w:val="000000" w:themeColor="text1"/>
          <w:highlight w:val="white"/>
        </w:rPr>
        <w:t>Cuamba</w:t>
      </w:r>
      <w:proofErr w:type="spellEnd"/>
      <w:r w:rsidR="008512B4" w:rsidRPr="00BA4DB0">
        <w:rPr>
          <w:color w:val="000000" w:themeColor="text1"/>
          <w:highlight w:val="white"/>
        </w:rPr>
        <w:t xml:space="preserve"> district in </w:t>
      </w:r>
      <w:proofErr w:type="spellStart"/>
      <w:r w:rsidR="008512B4" w:rsidRPr="00BA4DB0">
        <w:rPr>
          <w:color w:val="000000" w:themeColor="text1"/>
          <w:highlight w:val="white"/>
        </w:rPr>
        <w:t>Niassa</w:t>
      </w:r>
      <w:proofErr w:type="spellEnd"/>
      <w:r w:rsidR="008512B4" w:rsidRPr="00BA4DB0">
        <w:rPr>
          <w:color w:val="000000" w:themeColor="text1"/>
          <w:highlight w:val="white"/>
        </w:rPr>
        <w:t xml:space="preserve"> province, known as the </w:t>
      </w:r>
      <w:proofErr w:type="spellStart"/>
      <w:r w:rsidR="008512B4" w:rsidRPr="00BA4DB0">
        <w:rPr>
          <w:color w:val="000000" w:themeColor="text1"/>
          <w:highlight w:val="white"/>
        </w:rPr>
        <w:t>Nacala</w:t>
      </w:r>
      <w:proofErr w:type="spellEnd"/>
      <w:r w:rsidR="008512B4" w:rsidRPr="00BA4DB0">
        <w:rPr>
          <w:color w:val="000000" w:themeColor="text1"/>
          <w:highlight w:val="white"/>
        </w:rPr>
        <w:t xml:space="preserve"> corridor.</w:t>
      </w:r>
      <w:r w:rsidR="008512B4" w:rsidRPr="00BA4DB0">
        <w:rPr>
          <w:color w:val="000000" w:themeColor="text1"/>
        </w:rPr>
        <w:t xml:space="preserve"> </w:t>
      </w:r>
      <w:r w:rsidRPr="00BA4DB0">
        <w:rPr>
          <w:color w:val="000000" w:themeColor="text1"/>
        </w:rPr>
        <w:t>Nampula has</w:t>
      </w:r>
      <w:r w:rsidR="009C6702" w:rsidRPr="00BA4DB0">
        <w:rPr>
          <w:color w:val="000000" w:themeColor="text1"/>
        </w:rPr>
        <w:t xml:space="preserve"> an</w:t>
      </w:r>
      <w:r w:rsidRPr="00BA4DB0">
        <w:rPr>
          <w:color w:val="000000" w:themeColor="text1"/>
        </w:rPr>
        <w:t xml:space="preserve"> 89% electrification rate (172,310 residential users) [4</w:t>
      </w:r>
      <w:r w:rsidR="0089339B" w:rsidRPr="00BA4DB0">
        <w:rPr>
          <w:color w:val="000000" w:themeColor="text1"/>
        </w:rPr>
        <w:t>6</w:t>
      </w:r>
      <w:r w:rsidRPr="00BA4DB0">
        <w:rPr>
          <w:color w:val="000000" w:themeColor="text1"/>
        </w:rPr>
        <w:t xml:space="preserve">], and its </w:t>
      </w:r>
      <w:r w:rsidR="00342B96" w:rsidRPr="00BA4DB0">
        <w:rPr>
          <w:color w:val="000000" w:themeColor="text1"/>
        </w:rPr>
        <w:t>electricity</w:t>
      </w:r>
      <w:r w:rsidR="008512B4" w:rsidRPr="00BA4DB0">
        <w:rPr>
          <w:color w:val="000000" w:themeColor="text1"/>
        </w:rPr>
        <w:t xml:space="preserve"> is </w:t>
      </w:r>
      <w:r w:rsidR="00342B96" w:rsidRPr="00BA4DB0">
        <w:rPr>
          <w:color w:val="000000" w:themeColor="text1"/>
        </w:rPr>
        <w:t>generated</w:t>
      </w:r>
      <w:r w:rsidR="008512B4" w:rsidRPr="00BA4DB0">
        <w:rPr>
          <w:color w:val="000000" w:themeColor="text1"/>
        </w:rPr>
        <w:t xml:space="preserve"> by HCB (</w:t>
      </w:r>
      <w:r w:rsidR="00342B96" w:rsidRPr="00BA4DB0">
        <w:rPr>
          <w:color w:val="000000" w:themeColor="text1"/>
        </w:rPr>
        <w:t>731kms from Nampula city</w:t>
      </w:r>
      <w:r w:rsidR="008512B4" w:rsidRPr="00BA4DB0">
        <w:rPr>
          <w:color w:val="000000" w:themeColor="text1"/>
        </w:rPr>
        <w:t>)</w:t>
      </w:r>
      <w:r w:rsidR="009A64EC" w:rsidRPr="00BA4DB0">
        <w:rPr>
          <w:color w:val="000000" w:themeColor="text1"/>
        </w:rPr>
        <w:t>.</w:t>
      </w:r>
      <w:r w:rsidR="008512B4" w:rsidRPr="00BA4DB0">
        <w:rPr>
          <w:color w:val="000000" w:themeColor="text1"/>
        </w:rPr>
        <w:t xml:space="preserve"> </w:t>
      </w:r>
      <w:r w:rsidR="00BF4213" w:rsidRPr="00BA4DB0">
        <w:rPr>
          <w:color w:val="000000" w:themeColor="text1"/>
        </w:rPr>
        <w:t>However,</w:t>
      </w:r>
      <w:r w:rsidR="008512B4" w:rsidRPr="00BA4DB0">
        <w:rPr>
          <w:color w:val="000000" w:themeColor="text1"/>
        </w:rPr>
        <w:t xml:space="preserve"> since 2016</w:t>
      </w:r>
      <w:r w:rsidR="009A64EC" w:rsidRPr="00BA4DB0">
        <w:rPr>
          <w:color w:val="000000" w:themeColor="text1"/>
        </w:rPr>
        <w:t>,</w:t>
      </w:r>
      <w:r w:rsidR="008512B4" w:rsidRPr="00BA4DB0">
        <w:rPr>
          <w:color w:val="000000" w:themeColor="text1"/>
        </w:rPr>
        <w:t xml:space="preserve"> it has also benefited from a floating power plant (“</w:t>
      </w:r>
      <w:proofErr w:type="spellStart"/>
      <w:r w:rsidR="008512B4" w:rsidRPr="00BA4DB0">
        <w:rPr>
          <w:color w:val="000000" w:themeColor="text1"/>
        </w:rPr>
        <w:t>Karpowership</w:t>
      </w:r>
      <w:proofErr w:type="spellEnd"/>
      <w:r w:rsidR="008512B4" w:rsidRPr="00BA4DB0">
        <w:rPr>
          <w:color w:val="000000" w:themeColor="text1"/>
        </w:rPr>
        <w:t xml:space="preserve">”) docked at the </w:t>
      </w:r>
      <w:proofErr w:type="spellStart"/>
      <w:r w:rsidR="008512B4" w:rsidRPr="00BA4DB0">
        <w:rPr>
          <w:color w:val="000000" w:themeColor="text1"/>
        </w:rPr>
        <w:t>Nacala</w:t>
      </w:r>
      <w:proofErr w:type="spellEnd"/>
      <w:r w:rsidR="008512B4" w:rsidRPr="00BA4DB0">
        <w:rPr>
          <w:color w:val="000000" w:themeColor="text1"/>
        </w:rPr>
        <w:t xml:space="preserve"> port (148 km from Nampula city), owned by the Turkish firm Karadeniz Holding [</w:t>
      </w:r>
      <w:r w:rsidR="00852290" w:rsidRPr="00BA4DB0">
        <w:rPr>
          <w:color w:val="000000" w:themeColor="text1"/>
        </w:rPr>
        <w:t>4</w:t>
      </w:r>
      <w:r w:rsidR="0089339B" w:rsidRPr="00BA4DB0">
        <w:rPr>
          <w:color w:val="000000" w:themeColor="text1"/>
        </w:rPr>
        <w:t>7</w:t>
      </w:r>
      <w:r w:rsidR="008512B4" w:rsidRPr="00BA4DB0">
        <w:rPr>
          <w:color w:val="000000" w:themeColor="text1"/>
        </w:rPr>
        <w:t xml:space="preserve">]. </w:t>
      </w:r>
      <w:proofErr w:type="spellStart"/>
      <w:r w:rsidR="008512B4" w:rsidRPr="00BA4DB0">
        <w:rPr>
          <w:color w:val="000000" w:themeColor="text1"/>
        </w:rPr>
        <w:t>Karpowership</w:t>
      </w:r>
      <w:proofErr w:type="spellEnd"/>
      <w:r w:rsidR="008512B4" w:rsidRPr="00BA4DB0">
        <w:rPr>
          <w:color w:val="000000" w:themeColor="text1"/>
        </w:rPr>
        <w:t xml:space="preserve"> intended to export electricity to Zambia’s utility (ZESCO), generating foreign exchange for </w:t>
      </w:r>
      <w:proofErr w:type="spellStart"/>
      <w:r w:rsidR="008512B4" w:rsidRPr="00BA4DB0">
        <w:rPr>
          <w:color w:val="000000" w:themeColor="text1"/>
        </w:rPr>
        <w:t>GoM</w:t>
      </w:r>
      <w:proofErr w:type="spellEnd"/>
      <w:r w:rsidR="008512B4" w:rsidRPr="00BA4DB0">
        <w:rPr>
          <w:color w:val="000000" w:themeColor="text1"/>
        </w:rPr>
        <w:t xml:space="preserve"> despite acute supply gaps in northern Mozambique. Due to non-payment from ZESCO, however, EDM has reversed the flow of power to supply northern Mozambique, providing much</w:t>
      </w:r>
      <w:r w:rsidR="002E6BCA" w:rsidRPr="00BA4DB0">
        <w:rPr>
          <w:color w:val="000000" w:themeColor="text1"/>
        </w:rPr>
        <w:t>-</w:t>
      </w:r>
      <w:r w:rsidR="008512B4" w:rsidRPr="00BA4DB0">
        <w:rPr>
          <w:color w:val="000000" w:themeColor="text1"/>
        </w:rPr>
        <w:t>needed back-up supplies of 125MW, agreed until 2028 [</w:t>
      </w:r>
      <w:r w:rsidR="00CA6ADD" w:rsidRPr="00BA4DB0">
        <w:rPr>
          <w:color w:val="000000" w:themeColor="text1"/>
        </w:rPr>
        <w:t>4</w:t>
      </w:r>
      <w:r w:rsidR="0089339B" w:rsidRPr="00BA4DB0">
        <w:rPr>
          <w:color w:val="000000" w:themeColor="text1"/>
        </w:rPr>
        <w:t>7</w:t>
      </w:r>
      <w:r w:rsidR="008512B4" w:rsidRPr="00BA4DB0">
        <w:rPr>
          <w:color w:val="000000" w:themeColor="text1"/>
        </w:rPr>
        <w:t>].</w:t>
      </w:r>
      <w:r w:rsidR="00F70F5E" w:rsidRPr="00BA4DB0">
        <w:rPr>
          <w:color w:val="000000" w:themeColor="text1"/>
        </w:rPr>
        <w:t xml:space="preserve"> </w:t>
      </w:r>
    </w:p>
    <w:p w14:paraId="7E9C5192" w14:textId="77777777" w:rsidR="008409BC" w:rsidRPr="00BA4DB0" w:rsidRDefault="008409BC" w:rsidP="000B7B3D">
      <w:pPr>
        <w:jc w:val="both"/>
        <w:rPr>
          <w:color w:val="000000" w:themeColor="text1"/>
        </w:rPr>
      </w:pPr>
    </w:p>
    <w:p w14:paraId="6FB094BC" w14:textId="46A0DFFA" w:rsidR="008512B4" w:rsidRPr="00BA4DB0" w:rsidRDefault="008512B4" w:rsidP="000B7B3D">
      <w:pPr>
        <w:jc w:val="both"/>
        <w:rPr>
          <w:color w:val="000000" w:themeColor="text1"/>
        </w:rPr>
      </w:pPr>
      <w:r w:rsidRPr="00BA4DB0">
        <w:rPr>
          <w:color w:val="000000" w:themeColor="text1"/>
        </w:rPr>
        <w:t>Beira</w:t>
      </w:r>
      <w:r w:rsidRPr="00BA4DB0">
        <w:rPr>
          <w:color w:val="000000" w:themeColor="text1"/>
          <w:highlight w:val="white"/>
        </w:rPr>
        <w:t xml:space="preserve"> has the second largest port in Mozambique, </w:t>
      </w:r>
      <w:r w:rsidR="009C53D5" w:rsidRPr="00BA4DB0">
        <w:rPr>
          <w:color w:val="000000" w:themeColor="text1"/>
          <w:highlight w:val="white"/>
        </w:rPr>
        <w:t xml:space="preserve">historically </w:t>
      </w:r>
      <w:r w:rsidRPr="00BA4DB0">
        <w:rPr>
          <w:color w:val="000000" w:themeColor="text1"/>
          <w:highlight w:val="white"/>
        </w:rPr>
        <w:t xml:space="preserve">playing a strategic role for landlocked Zimbabwe and Malawi’s access to seaports and international markets. It also </w:t>
      </w:r>
      <w:r w:rsidRPr="00BA4DB0">
        <w:rPr>
          <w:color w:val="000000" w:themeColor="text1"/>
          <w:highlight w:val="white"/>
        </w:rPr>
        <w:lastRenderedPageBreak/>
        <w:t xml:space="preserve">anchors an important road and railway transit link, known as the Beira corridor, </w:t>
      </w:r>
      <w:r w:rsidRPr="00BA4DB0">
        <w:rPr>
          <w:color w:val="000000" w:themeColor="text1"/>
        </w:rPr>
        <w:t xml:space="preserve">linking the port to interior regions of Mozambique and neighbouring states. Beira city is located 200 km from the power generation source, the </w:t>
      </w:r>
      <w:proofErr w:type="spellStart"/>
      <w:r w:rsidRPr="00BA4DB0">
        <w:rPr>
          <w:color w:val="000000" w:themeColor="text1"/>
        </w:rPr>
        <w:t>Chicamba</w:t>
      </w:r>
      <w:proofErr w:type="spellEnd"/>
      <w:r w:rsidRPr="00BA4DB0">
        <w:rPr>
          <w:color w:val="000000" w:themeColor="text1"/>
        </w:rPr>
        <w:t xml:space="preserve"> dam, built in the late 1950s, and has </w:t>
      </w:r>
      <w:r w:rsidR="00131FE6">
        <w:rPr>
          <w:color w:val="000000" w:themeColor="text1"/>
        </w:rPr>
        <w:t xml:space="preserve">an </w:t>
      </w:r>
      <w:r w:rsidRPr="00BA4DB0">
        <w:rPr>
          <w:color w:val="000000" w:themeColor="text1"/>
        </w:rPr>
        <w:t>88% electrification rate (206,667 domestic users) [</w:t>
      </w:r>
      <w:r w:rsidR="00852290" w:rsidRPr="00BA4DB0">
        <w:rPr>
          <w:color w:val="000000" w:themeColor="text1"/>
        </w:rPr>
        <w:t>4</w:t>
      </w:r>
      <w:r w:rsidR="0089339B" w:rsidRPr="00BA4DB0">
        <w:rPr>
          <w:color w:val="000000" w:themeColor="text1"/>
        </w:rPr>
        <w:t>8</w:t>
      </w:r>
      <w:r w:rsidRPr="00BA4DB0">
        <w:rPr>
          <w:color w:val="000000" w:themeColor="text1"/>
        </w:rPr>
        <w:t xml:space="preserve">]. </w:t>
      </w:r>
      <w:r w:rsidR="00F70F5E" w:rsidRPr="00BA4DB0">
        <w:rPr>
          <w:color w:val="000000" w:themeColor="text1"/>
        </w:rPr>
        <w:t>Electricity u</w:t>
      </w:r>
      <w:r w:rsidR="00342B96" w:rsidRPr="00BA4DB0">
        <w:rPr>
          <w:color w:val="000000" w:themeColor="text1"/>
        </w:rPr>
        <w:t>sers in the</w:t>
      </w:r>
      <w:r w:rsidR="008409BC" w:rsidRPr="00BA4DB0">
        <w:rPr>
          <w:color w:val="000000" w:themeColor="text1"/>
        </w:rPr>
        <w:t xml:space="preserve"> study</w:t>
      </w:r>
      <w:r w:rsidR="00342B96" w:rsidRPr="00BA4DB0">
        <w:rPr>
          <w:color w:val="000000" w:themeColor="text1"/>
        </w:rPr>
        <w:t xml:space="preserve"> </w:t>
      </w:r>
      <w:r w:rsidR="008409BC" w:rsidRPr="00BA4DB0">
        <w:rPr>
          <w:color w:val="000000" w:themeColor="text1"/>
        </w:rPr>
        <w:t>sites</w:t>
      </w:r>
      <w:r w:rsidR="00342B96" w:rsidRPr="00BA4DB0">
        <w:rPr>
          <w:color w:val="000000" w:themeColor="text1"/>
        </w:rPr>
        <w:t xml:space="preserve"> experience frequent black-outs and power outages due to a lack of system resilience [</w:t>
      </w:r>
      <w:r w:rsidR="0089339B" w:rsidRPr="00BA4DB0">
        <w:rPr>
          <w:color w:val="000000" w:themeColor="text1"/>
        </w:rPr>
        <w:t>30</w:t>
      </w:r>
      <w:r w:rsidR="00342B96" w:rsidRPr="00BA4DB0">
        <w:rPr>
          <w:color w:val="000000" w:themeColor="text1"/>
        </w:rPr>
        <w:t xml:space="preserve">], yielding significant costs for consumers and the wider economy due to lost productivity. Table </w:t>
      </w:r>
      <w:r w:rsidR="00156DC3" w:rsidRPr="00BA4DB0">
        <w:rPr>
          <w:color w:val="000000" w:themeColor="text1"/>
        </w:rPr>
        <w:t>1</w:t>
      </w:r>
      <w:r w:rsidR="00342B96" w:rsidRPr="00BA4DB0">
        <w:rPr>
          <w:color w:val="000000" w:themeColor="text1"/>
        </w:rPr>
        <w:t xml:space="preserve"> shows that, from 2017 to 2019, the number of power interruptions has increased in each city while the duration has decreased (with the exception of Beira). </w:t>
      </w:r>
    </w:p>
    <w:p w14:paraId="544D5179" w14:textId="0A428F7D" w:rsidR="0045499C" w:rsidRPr="00BA4DB0" w:rsidRDefault="0045499C" w:rsidP="000B7B3D">
      <w:pPr>
        <w:jc w:val="both"/>
        <w:rPr>
          <w:color w:val="000000" w:themeColor="text1"/>
        </w:rPr>
      </w:pPr>
    </w:p>
    <w:p w14:paraId="36875F57" w14:textId="0261578A" w:rsidR="00447200" w:rsidRPr="00BA4DB0" w:rsidRDefault="00447200" w:rsidP="000B7B3D">
      <w:pPr>
        <w:jc w:val="both"/>
        <w:rPr>
          <w:color w:val="000000" w:themeColor="text1"/>
        </w:rPr>
      </w:pPr>
    </w:p>
    <w:p w14:paraId="1425DEB4" w14:textId="09922C0F" w:rsidR="00E303A9" w:rsidRPr="00BA4DB0" w:rsidRDefault="00E303A9" w:rsidP="000B7B3D">
      <w:pPr>
        <w:jc w:val="both"/>
        <w:rPr>
          <w:color w:val="000000" w:themeColor="text1"/>
        </w:rPr>
      </w:pPr>
      <w:r w:rsidRPr="00BA4DB0">
        <w:rPr>
          <w:b/>
          <w:color w:val="000000" w:themeColor="text1"/>
        </w:rPr>
        <w:t xml:space="preserve">Table </w:t>
      </w:r>
      <w:r w:rsidR="00156DC3" w:rsidRPr="00BA4DB0">
        <w:rPr>
          <w:b/>
          <w:color w:val="000000" w:themeColor="text1"/>
        </w:rPr>
        <w:t>1</w:t>
      </w:r>
      <w:r w:rsidRPr="00BA4DB0">
        <w:rPr>
          <w:b/>
          <w:color w:val="000000" w:themeColor="text1"/>
        </w:rPr>
        <w:t>:</w:t>
      </w:r>
      <w:r w:rsidRPr="00BA4DB0">
        <w:rPr>
          <w:color w:val="000000" w:themeColor="text1"/>
        </w:rPr>
        <w:t xml:space="preserve"> Power interruptions registered in Maputo, </w:t>
      </w:r>
      <w:proofErr w:type="spellStart"/>
      <w:r w:rsidRPr="00BA4DB0">
        <w:rPr>
          <w:color w:val="000000" w:themeColor="text1"/>
        </w:rPr>
        <w:t>Matola</w:t>
      </w:r>
      <w:proofErr w:type="spellEnd"/>
      <w:r w:rsidRPr="00BA4DB0">
        <w:rPr>
          <w:color w:val="000000" w:themeColor="text1"/>
        </w:rPr>
        <w:t xml:space="preserve">, Beira and </w:t>
      </w:r>
      <w:proofErr w:type="spellStart"/>
      <w:r w:rsidRPr="00BA4DB0">
        <w:rPr>
          <w:color w:val="000000" w:themeColor="text1"/>
        </w:rPr>
        <w:t>Nampula</w:t>
      </w:r>
      <w:proofErr w:type="spellEnd"/>
      <w:r w:rsidRPr="00BA4DB0">
        <w:rPr>
          <w:color w:val="000000" w:themeColor="text1"/>
        </w:rPr>
        <w:t xml:space="preserve"> city from 2017-2019 (Source: [3</w:t>
      </w:r>
      <w:r w:rsidR="0089339B" w:rsidRPr="00BA4DB0">
        <w:rPr>
          <w:color w:val="000000" w:themeColor="text1"/>
        </w:rPr>
        <w:t>2</w:t>
      </w:r>
      <w:r w:rsidRPr="00BA4DB0">
        <w:rPr>
          <w:color w:val="000000" w:themeColor="text1"/>
        </w:rPr>
        <w:t>; 4</w:t>
      </w:r>
      <w:r w:rsidR="0089339B" w:rsidRPr="00BA4DB0">
        <w:rPr>
          <w:color w:val="000000" w:themeColor="text1"/>
        </w:rPr>
        <w:t>8</w:t>
      </w:r>
      <w:r w:rsidR="000D4004" w:rsidRPr="00BA4DB0">
        <w:rPr>
          <w:color w:val="000000" w:themeColor="text1"/>
        </w:rPr>
        <w:t>; 4</w:t>
      </w:r>
      <w:r w:rsidR="0089339B" w:rsidRPr="00BA4DB0">
        <w:rPr>
          <w:color w:val="000000" w:themeColor="text1"/>
        </w:rPr>
        <w:t>9</w:t>
      </w:r>
      <w:r w:rsidRPr="00BA4DB0">
        <w:rPr>
          <w:color w:val="000000" w:themeColor="text1"/>
        </w:rPr>
        <w:t>])</w:t>
      </w:r>
    </w:p>
    <w:p w14:paraId="0BDD53D8" w14:textId="77777777" w:rsidR="00E303A9" w:rsidRPr="00BA4DB0" w:rsidRDefault="00E303A9" w:rsidP="000B7B3D">
      <w:pPr>
        <w:jc w:val="both"/>
        <w:rPr>
          <w:color w:val="000000" w:themeColor="text1"/>
        </w:rPr>
      </w:pPr>
    </w:p>
    <w:tbl>
      <w:tblPr>
        <w:tblStyle w:val="2"/>
        <w:tblW w:w="10002" w:type="dxa"/>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766"/>
        <w:gridCol w:w="766"/>
        <w:gridCol w:w="766"/>
        <w:gridCol w:w="766"/>
        <w:gridCol w:w="766"/>
        <w:gridCol w:w="766"/>
        <w:gridCol w:w="666"/>
        <w:gridCol w:w="666"/>
        <w:gridCol w:w="666"/>
        <w:gridCol w:w="666"/>
        <w:gridCol w:w="666"/>
        <w:gridCol w:w="666"/>
      </w:tblGrid>
      <w:tr w:rsidR="00BA4DB0" w:rsidRPr="00BA4DB0" w14:paraId="5A175C92" w14:textId="77777777" w:rsidTr="002E6BCA">
        <w:tc>
          <w:tcPr>
            <w:tcW w:w="1410" w:type="dxa"/>
            <w:vMerge w:val="restart"/>
          </w:tcPr>
          <w:p w14:paraId="44E63EA4" w14:textId="77777777" w:rsidR="00E303A9" w:rsidRPr="00BA4DB0" w:rsidRDefault="00E303A9" w:rsidP="000B7B3D">
            <w:pPr>
              <w:jc w:val="both"/>
              <w:rPr>
                <w:color w:val="000000" w:themeColor="text1"/>
              </w:rPr>
            </w:pPr>
            <w:r w:rsidRPr="00BA4DB0">
              <w:rPr>
                <w:b/>
                <w:color w:val="000000" w:themeColor="text1"/>
                <w:sz w:val="20"/>
                <w:szCs w:val="20"/>
              </w:rPr>
              <w:t>Interruptions in distribution lines</w:t>
            </w:r>
          </w:p>
        </w:tc>
        <w:tc>
          <w:tcPr>
            <w:tcW w:w="8592" w:type="dxa"/>
            <w:gridSpan w:val="12"/>
          </w:tcPr>
          <w:p w14:paraId="4FFDE3C2" w14:textId="77777777" w:rsidR="00E303A9" w:rsidRPr="00BA4DB0" w:rsidRDefault="00E303A9" w:rsidP="000B7B3D">
            <w:pPr>
              <w:jc w:val="center"/>
              <w:rPr>
                <w:color w:val="000000" w:themeColor="text1"/>
              </w:rPr>
            </w:pPr>
            <w:r w:rsidRPr="00BA4DB0">
              <w:rPr>
                <w:b/>
                <w:color w:val="000000" w:themeColor="text1"/>
                <w:sz w:val="20"/>
                <w:szCs w:val="20"/>
              </w:rPr>
              <w:t>City</w:t>
            </w:r>
          </w:p>
        </w:tc>
      </w:tr>
      <w:tr w:rsidR="00BA4DB0" w:rsidRPr="00BA4DB0" w14:paraId="5896FD41" w14:textId="77777777" w:rsidTr="002E6BCA">
        <w:tc>
          <w:tcPr>
            <w:tcW w:w="1410" w:type="dxa"/>
            <w:vMerge/>
          </w:tcPr>
          <w:p w14:paraId="4D4737BD" w14:textId="77777777" w:rsidR="00E303A9" w:rsidRPr="00BA4DB0" w:rsidRDefault="00E303A9" w:rsidP="000B7B3D">
            <w:pPr>
              <w:widowControl w:val="0"/>
              <w:pBdr>
                <w:top w:val="nil"/>
                <w:left w:val="nil"/>
                <w:bottom w:val="nil"/>
                <w:right w:val="nil"/>
                <w:between w:val="nil"/>
              </w:pBdr>
              <w:rPr>
                <w:color w:val="000000" w:themeColor="text1"/>
              </w:rPr>
            </w:pPr>
          </w:p>
        </w:tc>
        <w:tc>
          <w:tcPr>
            <w:tcW w:w="2298" w:type="dxa"/>
            <w:gridSpan w:val="3"/>
          </w:tcPr>
          <w:p w14:paraId="40321A50" w14:textId="77777777" w:rsidR="00E303A9" w:rsidRPr="00BA4DB0" w:rsidRDefault="00E303A9" w:rsidP="000B7B3D">
            <w:pPr>
              <w:jc w:val="center"/>
              <w:rPr>
                <w:color w:val="000000" w:themeColor="text1"/>
              </w:rPr>
            </w:pPr>
            <w:r w:rsidRPr="00BA4DB0">
              <w:rPr>
                <w:b/>
                <w:color w:val="000000" w:themeColor="text1"/>
                <w:sz w:val="20"/>
                <w:szCs w:val="20"/>
              </w:rPr>
              <w:t>Maputo</w:t>
            </w:r>
          </w:p>
        </w:tc>
        <w:tc>
          <w:tcPr>
            <w:tcW w:w="2298" w:type="dxa"/>
            <w:gridSpan w:val="3"/>
          </w:tcPr>
          <w:p w14:paraId="5D2841EF" w14:textId="77777777" w:rsidR="00E303A9" w:rsidRPr="00BA4DB0" w:rsidRDefault="00E303A9" w:rsidP="000B7B3D">
            <w:pPr>
              <w:jc w:val="center"/>
              <w:rPr>
                <w:color w:val="000000" w:themeColor="text1"/>
              </w:rPr>
            </w:pPr>
            <w:proofErr w:type="spellStart"/>
            <w:r w:rsidRPr="00BA4DB0">
              <w:rPr>
                <w:b/>
                <w:color w:val="000000" w:themeColor="text1"/>
                <w:sz w:val="20"/>
                <w:szCs w:val="20"/>
              </w:rPr>
              <w:t>Matola</w:t>
            </w:r>
            <w:proofErr w:type="spellEnd"/>
          </w:p>
        </w:tc>
        <w:tc>
          <w:tcPr>
            <w:tcW w:w="1998" w:type="dxa"/>
            <w:gridSpan w:val="3"/>
          </w:tcPr>
          <w:p w14:paraId="6C76439D" w14:textId="77777777" w:rsidR="00E303A9" w:rsidRPr="00BA4DB0" w:rsidRDefault="00E303A9" w:rsidP="000B7B3D">
            <w:pPr>
              <w:jc w:val="center"/>
              <w:rPr>
                <w:color w:val="000000" w:themeColor="text1"/>
              </w:rPr>
            </w:pPr>
            <w:r w:rsidRPr="00BA4DB0">
              <w:rPr>
                <w:b/>
                <w:color w:val="000000" w:themeColor="text1"/>
                <w:sz w:val="20"/>
                <w:szCs w:val="20"/>
              </w:rPr>
              <w:t>Beira</w:t>
            </w:r>
          </w:p>
        </w:tc>
        <w:tc>
          <w:tcPr>
            <w:tcW w:w="1998" w:type="dxa"/>
            <w:gridSpan w:val="3"/>
          </w:tcPr>
          <w:p w14:paraId="100CDD6B" w14:textId="77777777" w:rsidR="00E303A9" w:rsidRPr="00BA4DB0" w:rsidRDefault="00E303A9" w:rsidP="000B7B3D">
            <w:pPr>
              <w:jc w:val="center"/>
              <w:rPr>
                <w:color w:val="000000" w:themeColor="text1"/>
              </w:rPr>
            </w:pPr>
            <w:r w:rsidRPr="00BA4DB0">
              <w:rPr>
                <w:b/>
                <w:color w:val="000000" w:themeColor="text1"/>
                <w:sz w:val="20"/>
                <w:szCs w:val="20"/>
              </w:rPr>
              <w:t>Nampula</w:t>
            </w:r>
          </w:p>
        </w:tc>
      </w:tr>
      <w:tr w:rsidR="00BA4DB0" w:rsidRPr="00BA4DB0" w14:paraId="2AAB6F6C" w14:textId="77777777" w:rsidTr="002E6BCA">
        <w:tc>
          <w:tcPr>
            <w:tcW w:w="1410" w:type="dxa"/>
            <w:vMerge/>
          </w:tcPr>
          <w:p w14:paraId="337E86F9" w14:textId="77777777" w:rsidR="00E303A9" w:rsidRPr="00BA4DB0" w:rsidRDefault="00E303A9" w:rsidP="000B7B3D">
            <w:pPr>
              <w:widowControl w:val="0"/>
              <w:pBdr>
                <w:top w:val="nil"/>
                <w:left w:val="nil"/>
                <w:bottom w:val="nil"/>
                <w:right w:val="nil"/>
                <w:between w:val="nil"/>
              </w:pBdr>
              <w:rPr>
                <w:color w:val="000000" w:themeColor="text1"/>
              </w:rPr>
            </w:pPr>
          </w:p>
        </w:tc>
        <w:tc>
          <w:tcPr>
            <w:tcW w:w="766" w:type="dxa"/>
          </w:tcPr>
          <w:p w14:paraId="180CC890" w14:textId="77777777" w:rsidR="00E303A9" w:rsidRPr="00BA4DB0" w:rsidRDefault="00E303A9" w:rsidP="000B7B3D">
            <w:pPr>
              <w:jc w:val="both"/>
              <w:rPr>
                <w:color w:val="000000" w:themeColor="text1"/>
              </w:rPr>
            </w:pPr>
            <w:r w:rsidRPr="00BA4DB0">
              <w:rPr>
                <w:b/>
                <w:color w:val="000000" w:themeColor="text1"/>
                <w:sz w:val="20"/>
                <w:szCs w:val="20"/>
              </w:rPr>
              <w:t>2017</w:t>
            </w:r>
          </w:p>
        </w:tc>
        <w:tc>
          <w:tcPr>
            <w:tcW w:w="766" w:type="dxa"/>
          </w:tcPr>
          <w:p w14:paraId="3D770871" w14:textId="77777777" w:rsidR="00E303A9" w:rsidRPr="00BA4DB0" w:rsidRDefault="00E303A9" w:rsidP="000B7B3D">
            <w:pPr>
              <w:jc w:val="both"/>
              <w:rPr>
                <w:color w:val="000000" w:themeColor="text1"/>
              </w:rPr>
            </w:pPr>
            <w:r w:rsidRPr="00BA4DB0">
              <w:rPr>
                <w:b/>
                <w:color w:val="000000" w:themeColor="text1"/>
                <w:sz w:val="20"/>
                <w:szCs w:val="20"/>
              </w:rPr>
              <w:t>2018</w:t>
            </w:r>
          </w:p>
        </w:tc>
        <w:tc>
          <w:tcPr>
            <w:tcW w:w="766" w:type="dxa"/>
          </w:tcPr>
          <w:p w14:paraId="1A8B9F82" w14:textId="77777777" w:rsidR="00E303A9" w:rsidRPr="00BA4DB0" w:rsidRDefault="00E303A9" w:rsidP="000B7B3D">
            <w:pPr>
              <w:jc w:val="both"/>
              <w:rPr>
                <w:color w:val="000000" w:themeColor="text1"/>
              </w:rPr>
            </w:pPr>
            <w:r w:rsidRPr="00BA4DB0">
              <w:rPr>
                <w:b/>
                <w:color w:val="000000" w:themeColor="text1"/>
                <w:sz w:val="20"/>
                <w:szCs w:val="20"/>
              </w:rPr>
              <w:t>2019</w:t>
            </w:r>
          </w:p>
        </w:tc>
        <w:tc>
          <w:tcPr>
            <w:tcW w:w="766" w:type="dxa"/>
          </w:tcPr>
          <w:p w14:paraId="79730A80" w14:textId="77777777" w:rsidR="00E303A9" w:rsidRPr="00BA4DB0" w:rsidRDefault="00E303A9" w:rsidP="000B7B3D">
            <w:pPr>
              <w:jc w:val="both"/>
              <w:rPr>
                <w:color w:val="000000" w:themeColor="text1"/>
              </w:rPr>
            </w:pPr>
            <w:r w:rsidRPr="00BA4DB0">
              <w:rPr>
                <w:b/>
                <w:color w:val="000000" w:themeColor="text1"/>
                <w:sz w:val="20"/>
                <w:szCs w:val="20"/>
              </w:rPr>
              <w:t>2017</w:t>
            </w:r>
          </w:p>
        </w:tc>
        <w:tc>
          <w:tcPr>
            <w:tcW w:w="766" w:type="dxa"/>
          </w:tcPr>
          <w:p w14:paraId="4D66CD41" w14:textId="77777777" w:rsidR="00E303A9" w:rsidRPr="00BA4DB0" w:rsidRDefault="00E303A9" w:rsidP="000B7B3D">
            <w:pPr>
              <w:jc w:val="both"/>
              <w:rPr>
                <w:color w:val="000000" w:themeColor="text1"/>
              </w:rPr>
            </w:pPr>
            <w:r w:rsidRPr="00BA4DB0">
              <w:rPr>
                <w:b/>
                <w:color w:val="000000" w:themeColor="text1"/>
                <w:sz w:val="20"/>
                <w:szCs w:val="20"/>
              </w:rPr>
              <w:t>2018</w:t>
            </w:r>
          </w:p>
        </w:tc>
        <w:tc>
          <w:tcPr>
            <w:tcW w:w="766" w:type="dxa"/>
          </w:tcPr>
          <w:p w14:paraId="7BDD2115" w14:textId="77777777" w:rsidR="00E303A9" w:rsidRPr="00BA4DB0" w:rsidRDefault="00E303A9" w:rsidP="000B7B3D">
            <w:pPr>
              <w:jc w:val="both"/>
              <w:rPr>
                <w:color w:val="000000" w:themeColor="text1"/>
              </w:rPr>
            </w:pPr>
            <w:r w:rsidRPr="00BA4DB0">
              <w:rPr>
                <w:b/>
                <w:color w:val="000000" w:themeColor="text1"/>
                <w:sz w:val="20"/>
                <w:szCs w:val="20"/>
              </w:rPr>
              <w:t>2019</w:t>
            </w:r>
          </w:p>
        </w:tc>
        <w:tc>
          <w:tcPr>
            <w:tcW w:w="666" w:type="dxa"/>
          </w:tcPr>
          <w:p w14:paraId="6D4B271A" w14:textId="77777777" w:rsidR="00E303A9" w:rsidRPr="00BA4DB0" w:rsidRDefault="00E303A9" w:rsidP="000B7B3D">
            <w:pPr>
              <w:jc w:val="both"/>
              <w:rPr>
                <w:color w:val="000000" w:themeColor="text1"/>
              </w:rPr>
            </w:pPr>
            <w:r w:rsidRPr="00BA4DB0">
              <w:rPr>
                <w:b/>
                <w:color w:val="000000" w:themeColor="text1"/>
                <w:sz w:val="20"/>
                <w:szCs w:val="20"/>
              </w:rPr>
              <w:t>2017</w:t>
            </w:r>
          </w:p>
        </w:tc>
        <w:tc>
          <w:tcPr>
            <w:tcW w:w="666" w:type="dxa"/>
          </w:tcPr>
          <w:p w14:paraId="7727EFAD" w14:textId="77777777" w:rsidR="00E303A9" w:rsidRPr="00BA4DB0" w:rsidRDefault="00E303A9" w:rsidP="000B7B3D">
            <w:pPr>
              <w:jc w:val="both"/>
              <w:rPr>
                <w:color w:val="000000" w:themeColor="text1"/>
              </w:rPr>
            </w:pPr>
            <w:r w:rsidRPr="00BA4DB0">
              <w:rPr>
                <w:b/>
                <w:color w:val="000000" w:themeColor="text1"/>
                <w:sz w:val="20"/>
                <w:szCs w:val="20"/>
              </w:rPr>
              <w:t>2018</w:t>
            </w:r>
          </w:p>
        </w:tc>
        <w:tc>
          <w:tcPr>
            <w:tcW w:w="666" w:type="dxa"/>
          </w:tcPr>
          <w:p w14:paraId="5222BAF4" w14:textId="77777777" w:rsidR="00E303A9" w:rsidRPr="00BA4DB0" w:rsidRDefault="00E303A9" w:rsidP="000B7B3D">
            <w:pPr>
              <w:jc w:val="both"/>
              <w:rPr>
                <w:color w:val="000000" w:themeColor="text1"/>
              </w:rPr>
            </w:pPr>
            <w:r w:rsidRPr="00BA4DB0">
              <w:rPr>
                <w:b/>
                <w:color w:val="000000" w:themeColor="text1"/>
                <w:sz w:val="20"/>
                <w:szCs w:val="20"/>
              </w:rPr>
              <w:t>2019</w:t>
            </w:r>
          </w:p>
        </w:tc>
        <w:tc>
          <w:tcPr>
            <w:tcW w:w="666" w:type="dxa"/>
          </w:tcPr>
          <w:p w14:paraId="196B0D44" w14:textId="77777777" w:rsidR="00E303A9" w:rsidRPr="00BA4DB0" w:rsidRDefault="00E303A9" w:rsidP="000B7B3D">
            <w:pPr>
              <w:jc w:val="both"/>
              <w:rPr>
                <w:color w:val="000000" w:themeColor="text1"/>
              </w:rPr>
            </w:pPr>
            <w:r w:rsidRPr="00BA4DB0">
              <w:rPr>
                <w:b/>
                <w:color w:val="000000" w:themeColor="text1"/>
                <w:sz w:val="20"/>
                <w:szCs w:val="20"/>
              </w:rPr>
              <w:t>2017</w:t>
            </w:r>
          </w:p>
        </w:tc>
        <w:tc>
          <w:tcPr>
            <w:tcW w:w="666" w:type="dxa"/>
          </w:tcPr>
          <w:p w14:paraId="3AE8AF63" w14:textId="77777777" w:rsidR="00E303A9" w:rsidRPr="00BA4DB0" w:rsidRDefault="00E303A9" w:rsidP="000B7B3D">
            <w:pPr>
              <w:jc w:val="both"/>
              <w:rPr>
                <w:color w:val="000000" w:themeColor="text1"/>
              </w:rPr>
            </w:pPr>
            <w:r w:rsidRPr="00BA4DB0">
              <w:rPr>
                <w:b/>
                <w:color w:val="000000" w:themeColor="text1"/>
                <w:sz w:val="20"/>
                <w:szCs w:val="20"/>
              </w:rPr>
              <w:t>2018</w:t>
            </w:r>
          </w:p>
        </w:tc>
        <w:tc>
          <w:tcPr>
            <w:tcW w:w="666" w:type="dxa"/>
          </w:tcPr>
          <w:p w14:paraId="0B9D3FF6" w14:textId="77777777" w:rsidR="00E303A9" w:rsidRPr="00BA4DB0" w:rsidRDefault="00E303A9" w:rsidP="000B7B3D">
            <w:pPr>
              <w:jc w:val="both"/>
              <w:rPr>
                <w:color w:val="000000" w:themeColor="text1"/>
              </w:rPr>
            </w:pPr>
            <w:r w:rsidRPr="00BA4DB0">
              <w:rPr>
                <w:b/>
                <w:color w:val="000000" w:themeColor="text1"/>
                <w:sz w:val="20"/>
                <w:szCs w:val="20"/>
              </w:rPr>
              <w:t>2019</w:t>
            </w:r>
          </w:p>
        </w:tc>
      </w:tr>
      <w:tr w:rsidR="00BA4DB0" w:rsidRPr="00BA4DB0" w14:paraId="34736E19" w14:textId="77777777" w:rsidTr="002E6BCA">
        <w:tc>
          <w:tcPr>
            <w:tcW w:w="1410" w:type="dxa"/>
          </w:tcPr>
          <w:p w14:paraId="0DDE5EC6" w14:textId="77777777" w:rsidR="00E303A9" w:rsidRPr="00BA4DB0" w:rsidRDefault="00E303A9" w:rsidP="000B7B3D">
            <w:pPr>
              <w:jc w:val="both"/>
              <w:rPr>
                <w:color w:val="000000" w:themeColor="text1"/>
              </w:rPr>
            </w:pPr>
            <w:r w:rsidRPr="00BA4DB0">
              <w:rPr>
                <w:b/>
                <w:color w:val="000000" w:themeColor="text1"/>
                <w:sz w:val="20"/>
                <w:szCs w:val="20"/>
              </w:rPr>
              <w:t>Total Interruptions</w:t>
            </w:r>
          </w:p>
        </w:tc>
        <w:tc>
          <w:tcPr>
            <w:tcW w:w="766" w:type="dxa"/>
          </w:tcPr>
          <w:p w14:paraId="26E691EC" w14:textId="77777777" w:rsidR="00E303A9" w:rsidRPr="00BA4DB0" w:rsidRDefault="00E303A9" w:rsidP="000B7B3D">
            <w:pPr>
              <w:jc w:val="both"/>
              <w:rPr>
                <w:color w:val="000000" w:themeColor="text1"/>
              </w:rPr>
            </w:pPr>
            <w:r w:rsidRPr="00BA4DB0">
              <w:rPr>
                <w:color w:val="000000" w:themeColor="text1"/>
                <w:sz w:val="20"/>
                <w:szCs w:val="20"/>
              </w:rPr>
              <w:t>1150</w:t>
            </w:r>
          </w:p>
        </w:tc>
        <w:tc>
          <w:tcPr>
            <w:tcW w:w="766" w:type="dxa"/>
          </w:tcPr>
          <w:p w14:paraId="7678C2DA" w14:textId="77777777" w:rsidR="00E303A9" w:rsidRPr="00BA4DB0" w:rsidRDefault="00E303A9" w:rsidP="000B7B3D">
            <w:pPr>
              <w:jc w:val="both"/>
              <w:rPr>
                <w:color w:val="000000" w:themeColor="text1"/>
              </w:rPr>
            </w:pPr>
            <w:r w:rsidRPr="00BA4DB0">
              <w:rPr>
                <w:color w:val="000000" w:themeColor="text1"/>
                <w:sz w:val="20"/>
                <w:szCs w:val="20"/>
              </w:rPr>
              <w:t>1420</w:t>
            </w:r>
          </w:p>
        </w:tc>
        <w:tc>
          <w:tcPr>
            <w:tcW w:w="766" w:type="dxa"/>
          </w:tcPr>
          <w:p w14:paraId="11D82746" w14:textId="77777777" w:rsidR="00E303A9" w:rsidRPr="00BA4DB0" w:rsidRDefault="00E303A9" w:rsidP="000B7B3D">
            <w:pPr>
              <w:jc w:val="both"/>
              <w:rPr>
                <w:color w:val="000000" w:themeColor="text1"/>
              </w:rPr>
            </w:pPr>
            <w:r w:rsidRPr="00BA4DB0">
              <w:rPr>
                <w:color w:val="000000" w:themeColor="text1"/>
                <w:sz w:val="20"/>
                <w:szCs w:val="20"/>
              </w:rPr>
              <w:t>2019</w:t>
            </w:r>
          </w:p>
        </w:tc>
        <w:tc>
          <w:tcPr>
            <w:tcW w:w="766" w:type="dxa"/>
          </w:tcPr>
          <w:p w14:paraId="2C67687F" w14:textId="77777777" w:rsidR="00E303A9" w:rsidRPr="00BA4DB0" w:rsidRDefault="00E303A9" w:rsidP="000B7B3D">
            <w:pPr>
              <w:jc w:val="both"/>
              <w:rPr>
                <w:color w:val="000000" w:themeColor="text1"/>
              </w:rPr>
            </w:pPr>
            <w:r w:rsidRPr="00BA4DB0">
              <w:rPr>
                <w:color w:val="000000" w:themeColor="text1"/>
                <w:sz w:val="20"/>
                <w:szCs w:val="20"/>
              </w:rPr>
              <w:t>1767</w:t>
            </w:r>
          </w:p>
        </w:tc>
        <w:tc>
          <w:tcPr>
            <w:tcW w:w="766" w:type="dxa"/>
          </w:tcPr>
          <w:p w14:paraId="16208F3B" w14:textId="77777777" w:rsidR="00E303A9" w:rsidRPr="00BA4DB0" w:rsidRDefault="00E303A9" w:rsidP="000B7B3D">
            <w:pPr>
              <w:jc w:val="both"/>
              <w:rPr>
                <w:color w:val="000000" w:themeColor="text1"/>
              </w:rPr>
            </w:pPr>
            <w:r w:rsidRPr="00BA4DB0">
              <w:rPr>
                <w:color w:val="000000" w:themeColor="text1"/>
                <w:sz w:val="20"/>
                <w:szCs w:val="20"/>
              </w:rPr>
              <w:t>1844</w:t>
            </w:r>
          </w:p>
        </w:tc>
        <w:tc>
          <w:tcPr>
            <w:tcW w:w="766" w:type="dxa"/>
          </w:tcPr>
          <w:p w14:paraId="7A237BA9" w14:textId="77777777" w:rsidR="00E303A9" w:rsidRPr="00BA4DB0" w:rsidRDefault="00E303A9" w:rsidP="000B7B3D">
            <w:pPr>
              <w:jc w:val="both"/>
              <w:rPr>
                <w:color w:val="000000" w:themeColor="text1"/>
              </w:rPr>
            </w:pPr>
            <w:r w:rsidRPr="00BA4DB0">
              <w:rPr>
                <w:color w:val="000000" w:themeColor="text1"/>
                <w:sz w:val="20"/>
                <w:szCs w:val="20"/>
              </w:rPr>
              <w:t>2176</w:t>
            </w:r>
          </w:p>
        </w:tc>
        <w:tc>
          <w:tcPr>
            <w:tcW w:w="666" w:type="dxa"/>
          </w:tcPr>
          <w:p w14:paraId="3E4BE932" w14:textId="77777777" w:rsidR="00E303A9" w:rsidRPr="00BA4DB0" w:rsidRDefault="00E303A9" w:rsidP="000B7B3D">
            <w:pPr>
              <w:jc w:val="both"/>
              <w:rPr>
                <w:color w:val="000000" w:themeColor="text1"/>
              </w:rPr>
            </w:pPr>
            <w:r w:rsidRPr="00BA4DB0">
              <w:rPr>
                <w:color w:val="000000" w:themeColor="text1"/>
                <w:sz w:val="20"/>
                <w:szCs w:val="20"/>
              </w:rPr>
              <w:t>370</w:t>
            </w:r>
          </w:p>
        </w:tc>
        <w:tc>
          <w:tcPr>
            <w:tcW w:w="666" w:type="dxa"/>
          </w:tcPr>
          <w:p w14:paraId="013E0519" w14:textId="77777777" w:rsidR="00E303A9" w:rsidRPr="00BA4DB0" w:rsidRDefault="00E303A9" w:rsidP="000B7B3D">
            <w:pPr>
              <w:jc w:val="both"/>
              <w:rPr>
                <w:color w:val="000000" w:themeColor="text1"/>
              </w:rPr>
            </w:pPr>
            <w:r w:rsidRPr="00BA4DB0">
              <w:rPr>
                <w:color w:val="000000" w:themeColor="text1"/>
                <w:sz w:val="20"/>
                <w:szCs w:val="20"/>
              </w:rPr>
              <w:t>676</w:t>
            </w:r>
          </w:p>
        </w:tc>
        <w:tc>
          <w:tcPr>
            <w:tcW w:w="666" w:type="dxa"/>
          </w:tcPr>
          <w:p w14:paraId="43565311" w14:textId="77777777" w:rsidR="00E303A9" w:rsidRPr="00BA4DB0" w:rsidRDefault="00E303A9" w:rsidP="000B7B3D">
            <w:pPr>
              <w:jc w:val="both"/>
              <w:rPr>
                <w:color w:val="000000" w:themeColor="text1"/>
              </w:rPr>
            </w:pPr>
            <w:r w:rsidRPr="00BA4DB0">
              <w:rPr>
                <w:color w:val="000000" w:themeColor="text1"/>
                <w:sz w:val="20"/>
                <w:szCs w:val="20"/>
              </w:rPr>
              <w:t>445</w:t>
            </w:r>
          </w:p>
        </w:tc>
        <w:tc>
          <w:tcPr>
            <w:tcW w:w="666" w:type="dxa"/>
          </w:tcPr>
          <w:p w14:paraId="61BD9BDA" w14:textId="77777777" w:rsidR="00E303A9" w:rsidRPr="00BA4DB0" w:rsidRDefault="00E303A9" w:rsidP="000B7B3D">
            <w:pPr>
              <w:jc w:val="both"/>
              <w:rPr>
                <w:color w:val="000000" w:themeColor="text1"/>
              </w:rPr>
            </w:pPr>
            <w:r w:rsidRPr="00BA4DB0">
              <w:rPr>
                <w:color w:val="000000" w:themeColor="text1"/>
                <w:sz w:val="20"/>
                <w:szCs w:val="20"/>
              </w:rPr>
              <w:t>140</w:t>
            </w:r>
          </w:p>
        </w:tc>
        <w:tc>
          <w:tcPr>
            <w:tcW w:w="666" w:type="dxa"/>
          </w:tcPr>
          <w:p w14:paraId="4210D5FC" w14:textId="77777777" w:rsidR="00E303A9" w:rsidRPr="00BA4DB0" w:rsidRDefault="00E303A9" w:rsidP="000B7B3D">
            <w:pPr>
              <w:jc w:val="both"/>
              <w:rPr>
                <w:color w:val="000000" w:themeColor="text1"/>
              </w:rPr>
            </w:pPr>
            <w:r w:rsidRPr="00BA4DB0">
              <w:rPr>
                <w:color w:val="000000" w:themeColor="text1"/>
                <w:sz w:val="20"/>
                <w:szCs w:val="20"/>
              </w:rPr>
              <w:t>188</w:t>
            </w:r>
          </w:p>
        </w:tc>
        <w:tc>
          <w:tcPr>
            <w:tcW w:w="666" w:type="dxa"/>
          </w:tcPr>
          <w:p w14:paraId="1AEDEB95" w14:textId="77777777" w:rsidR="00E303A9" w:rsidRPr="00BA4DB0" w:rsidRDefault="00E303A9" w:rsidP="000B7B3D">
            <w:pPr>
              <w:jc w:val="both"/>
              <w:rPr>
                <w:color w:val="000000" w:themeColor="text1"/>
              </w:rPr>
            </w:pPr>
            <w:r w:rsidRPr="00BA4DB0">
              <w:rPr>
                <w:color w:val="000000" w:themeColor="text1"/>
                <w:sz w:val="20"/>
                <w:szCs w:val="20"/>
              </w:rPr>
              <w:t>367</w:t>
            </w:r>
          </w:p>
        </w:tc>
      </w:tr>
      <w:tr w:rsidR="00BA4DB0" w:rsidRPr="00BA4DB0" w14:paraId="623480D4" w14:textId="77777777" w:rsidTr="002E6BCA">
        <w:tc>
          <w:tcPr>
            <w:tcW w:w="1410" w:type="dxa"/>
          </w:tcPr>
          <w:p w14:paraId="4B538D0C" w14:textId="77777777" w:rsidR="00E303A9" w:rsidRPr="00BA4DB0" w:rsidRDefault="00E303A9" w:rsidP="000B7B3D">
            <w:pPr>
              <w:jc w:val="both"/>
              <w:rPr>
                <w:color w:val="000000" w:themeColor="text1"/>
              </w:rPr>
            </w:pPr>
            <w:r w:rsidRPr="00BA4DB0">
              <w:rPr>
                <w:b/>
                <w:color w:val="000000" w:themeColor="text1"/>
                <w:sz w:val="20"/>
                <w:szCs w:val="20"/>
              </w:rPr>
              <w:t>Total Duration (h)</w:t>
            </w:r>
          </w:p>
        </w:tc>
        <w:tc>
          <w:tcPr>
            <w:tcW w:w="766" w:type="dxa"/>
          </w:tcPr>
          <w:p w14:paraId="5F56E8A3" w14:textId="77777777" w:rsidR="00E303A9" w:rsidRPr="00BA4DB0" w:rsidRDefault="00E303A9" w:rsidP="000B7B3D">
            <w:pPr>
              <w:jc w:val="both"/>
              <w:rPr>
                <w:color w:val="000000" w:themeColor="text1"/>
              </w:rPr>
            </w:pPr>
            <w:r w:rsidRPr="00BA4DB0">
              <w:rPr>
                <w:color w:val="000000" w:themeColor="text1"/>
                <w:sz w:val="20"/>
                <w:szCs w:val="20"/>
              </w:rPr>
              <w:t>1138.5</w:t>
            </w:r>
          </w:p>
        </w:tc>
        <w:tc>
          <w:tcPr>
            <w:tcW w:w="766" w:type="dxa"/>
          </w:tcPr>
          <w:p w14:paraId="2427A8E8" w14:textId="77777777" w:rsidR="00E303A9" w:rsidRPr="00BA4DB0" w:rsidRDefault="00E303A9" w:rsidP="000B7B3D">
            <w:pPr>
              <w:jc w:val="both"/>
              <w:rPr>
                <w:color w:val="000000" w:themeColor="text1"/>
              </w:rPr>
            </w:pPr>
            <w:r w:rsidRPr="00BA4DB0">
              <w:rPr>
                <w:color w:val="000000" w:themeColor="text1"/>
                <w:sz w:val="20"/>
                <w:szCs w:val="20"/>
              </w:rPr>
              <w:t>1090.7</w:t>
            </w:r>
          </w:p>
        </w:tc>
        <w:tc>
          <w:tcPr>
            <w:tcW w:w="766" w:type="dxa"/>
          </w:tcPr>
          <w:p w14:paraId="20879125" w14:textId="77777777" w:rsidR="00E303A9" w:rsidRPr="00BA4DB0" w:rsidRDefault="00E303A9" w:rsidP="000B7B3D">
            <w:pPr>
              <w:jc w:val="both"/>
              <w:rPr>
                <w:color w:val="000000" w:themeColor="text1"/>
              </w:rPr>
            </w:pPr>
            <w:r w:rsidRPr="00BA4DB0">
              <w:rPr>
                <w:color w:val="000000" w:themeColor="text1"/>
                <w:sz w:val="20"/>
                <w:szCs w:val="20"/>
              </w:rPr>
              <w:t>1232.1</w:t>
            </w:r>
          </w:p>
        </w:tc>
        <w:tc>
          <w:tcPr>
            <w:tcW w:w="766" w:type="dxa"/>
          </w:tcPr>
          <w:p w14:paraId="0BD7E926" w14:textId="77777777" w:rsidR="00E303A9" w:rsidRPr="00BA4DB0" w:rsidRDefault="00E303A9" w:rsidP="000B7B3D">
            <w:pPr>
              <w:jc w:val="both"/>
              <w:rPr>
                <w:color w:val="000000" w:themeColor="text1"/>
              </w:rPr>
            </w:pPr>
            <w:r w:rsidRPr="00BA4DB0">
              <w:rPr>
                <w:color w:val="000000" w:themeColor="text1"/>
                <w:sz w:val="20"/>
                <w:szCs w:val="20"/>
              </w:rPr>
              <w:t>1655.5</w:t>
            </w:r>
          </w:p>
        </w:tc>
        <w:tc>
          <w:tcPr>
            <w:tcW w:w="766" w:type="dxa"/>
          </w:tcPr>
          <w:p w14:paraId="75180CD3" w14:textId="77777777" w:rsidR="00E303A9" w:rsidRPr="00BA4DB0" w:rsidRDefault="00E303A9" w:rsidP="000B7B3D">
            <w:pPr>
              <w:jc w:val="both"/>
              <w:rPr>
                <w:color w:val="000000" w:themeColor="text1"/>
              </w:rPr>
            </w:pPr>
            <w:r w:rsidRPr="00BA4DB0">
              <w:rPr>
                <w:color w:val="000000" w:themeColor="text1"/>
                <w:sz w:val="20"/>
                <w:szCs w:val="20"/>
              </w:rPr>
              <w:t>1381.7</w:t>
            </w:r>
          </w:p>
        </w:tc>
        <w:tc>
          <w:tcPr>
            <w:tcW w:w="766" w:type="dxa"/>
          </w:tcPr>
          <w:p w14:paraId="36B0F96F" w14:textId="77777777" w:rsidR="00E303A9" w:rsidRPr="00BA4DB0" w:rsidRDefault="00E303A9" w:rsidP="000B7B3D">
            <w:pPr>
              <w:jc w:val="both"/>
              <w:rPr>
                <w:color w:val="000000" w:themeColor="text1"/>
              </w:rPr>
            </w:pPr>
            <w:r w:rsidRPr="00BA4DB0">
              <w:rPr>
                <w:color w:val="000000" w:themeColor="text1"/>
                <w:sz w:val="20"/>
                <w:szCs w:val="20"/>
              </w:rPr>
              <w:t>1636.9</w:t>
            </w:r>
          </w:p>
        </w:tc>
        <w:tc>
          <w:tcPr>
            <w:tcW w:w="666" w:type="dxa"/>
          </w:tcPr>
          <w:p w14:paraId="3E5DD7B0" w14:textId="77777777" w:rsidR="00E303A9" w:rsidRPr="00BA4DB0" w:rsidRDefault="00E303A9" w:rsidP="000B7B3D">
            <w:pPr>
              <w:jc w:val="both"/>
              <w:rPr>
                <w:color w:val="000000" w:themeColor="text1"/>
              </w:rPr>
            </w:pPr>
            <w:r w:rsidRPr="00BA4DB0">
              <w:rPr>
                <w:color w:val="000000" w:themeColor="text1"/>
                <w:sz w:val="20"/>
                <w:szCs w:val="20"/>
              </w:rPr>
              <w:t>388.7</w:t>
            </w:r>
          </w:p>
        </w:tc>
        <w:tc>
          <w:tcPr>
            <w:tcW w:w="666" w:type="dxa"/>
          </w:tcPr>
          <w:p w14:paraId="312855E7" w14:textId="77777777" w:rsidR="00E303A9" w:rsidRPr="00BA4DB0" w:rsidRDefault="00E303A9" w:rsidP="000B7B3D">
            <w:pPr>
              <w:jc w:val="both"/>
              <w:rPr>
                <w:color w:val="000000" w:themeColor="text1"/>
              </w:rPr>
            </w:pPr>
            <w:r w:rsidRPr="00BA4DB0">
              <w:rPr>
                <w:color w:val="000000" w:themeColor="text1"/>
                <w:sz w:val="20"/>
                <w:szCs w:val="20"/>
              </w:rPr>
              <w:t>435.3</w:t>
            </w:r>
          </w:p>
        </w:tc>
        <w:tc>
          <w:tcPr>
            <w:tcW w:w="666" w:type="dxa"/>
          </w:tcPr>
          <w:p w14:paraId="73744606" w14:textId="77777777" w:rsidR="00E303A9" w:rsidRPr="00BA4DB0" w:rsidRDefault="00E303A9" w:rsidP="000B7B3D">
            <w:pPr>
              <w:jc w:val="both"/>
              <w:rPr>
                <w:color w:val="000000" w:themeColor="text1"/>
              </w:rPr>
            </w:pPr>
            <w:r w:rsidRPr="00BA4DB0">
              <w:rPr>
                <w:color w:val="000000" w:themeColor="text1"/>
                <w:sz w:val="20"/>
                <w:szCs w:val="20"/>
              </w:rPr>
              <w:t>305.6</w:t>
            </w:r>
          </w:p>
        </w:tc>
        <w:tc>
          <w:tcPr>
            <w:tcW w:w="666" w:type="dxa"/>
          </w:tcPr>
          <w:p w14:paraId="4EAF3C7B" w14:textId="77777777" w:rsidR="00E303A9" w:rsidRPr="00BA4DB0" w:rsidRDefault="00E303A9" w:rsidP="000B7B3D">
            <w:pPr>
              <w:jc w:val="both"/>
              <w:rPr>
                <w:color w:val="000000" w:themeColor="text1"/>
              </w:rPr>
            </w:pPr>
            <w:r w:rsidRPr="00BA4DB0">
              <w:rPr>
                <w:color w:val="000000" w:themeColor="text1"/>
                <w:sz w:val="20"/>
                <w:szCs w:val="20"/>
              </w:rPr>
              <w:t>171.3</w:t>
            </w:r>
          </w:p>
        </w:tc>
        <w:tc>
          <w:tcPr>
            <w:tcW w:w="666" w:type="dxa"/>
          </w:tcPr>
          <w:p w14:paraId="33B00E88" w14:textId="77777777" w:rsidR="00E303A9" w:rsidRPr="00BA4DB0" w:rsidRDefault="00E303A9" w:rsidP="000B7B3D">
            <w:pPr>
              <w:jc w:val="both"/>
              <w:rPr>
                <w:color w:val="000000" w:themeColor="text1"/>
              </w:rPr>
            </w:pPr>
            <w:r w:rsidRPr="00BA4DB0">
              <w:rPr>
                <w:color w:val="000000" w:themeColor="text1"/>
                <w:sz w:val="20"/>
                <w:szCs w:val="20"/>
              </w:rPr>
              <w:t>200.5</w:t>
            </w:r>
          </w:p>
        </w:tc>
        <w:tc>
          <w:tcPr>
            <w:tcW w:w="666" w:type="dxa"/>
          </w:tcPr>
          <w:p w14:paraId="042A34B4" w14:textId="77777777" w:rsidR="00E303A9" w:rsidRPr="00BA4DB0" w:rsidRDefault="00E303A9" w:rsidP="000B7B3D">
            <w:pPr>
              <w:jc w:val="both"/>
              <w:rPr>
                <w:color w:val="000000" w:themeColor="text1"/>
              </w:rPr>
            </w:pPr>
            <w:r w:rsidRPr="00BA4DB0">
              <w:rPr>
                <w:color w:val="000000" w:themeColor="text1"/>
                <w:sz w:val="20"/>
                <w:szCs w:val="20"/>
              </w:rPr>
              <w:t>324.4</w:t>
            </w:r>
          </w:p>
        </w:tc>
      </w:tr>
      <w:tr w:rsidR="00BA4DB0" w:rsidRPr="00BA4DB0" w14:paraId="12EFA563" w14:textId="77777777" w:rsidTr="002E6BCA">
        <w:tc>
          <w:tcPr>
            <w:tcW w:w="1410" w:type="dxa"/>
          </w:tcPr>
          <w:p w14:paraId="133F4200" w14:textId="77777777" w:rsidR="00E303A9" w:rsidRPr="00BA4DB0" w:rsidRDefault="00E303A9" w:rsidP="000B7B3D">
            <w:pPr>
              <w:jc w:val="both"/>
              <w:rPr>
                <w:color w:val="000000" w:themeColor="text1"/>
              </w:rPr>
            </w:pPr>
            <w:r w:rsidRPr="00BA4DB0">
              <w:rPr>
                <w:b/>
                <w:color w:val="000000" w:themeColor="text1"/>
                <w:sz w:val="20"/>
                <w:szCs w:val="20"/>
              </w:rPr>
              <w:t>Average duration (min)</w:t>
            </w:r>
          </w:p>
        </w:tc>
        <w:tc>
          <w:tcPr>
            <w:tcW w:w="766" w:type="dxa"/>
          </w:tcPr>
          <w:p w14:paraId="7CD3AC93" w14:textId="77777777" w:rsidR="00E303A9" w:rsidRPr="00BA4DB0" w:rsidRDefault="00E303A9" w:rsidP="000B7B3D">
            <w:pPr>
              <w:jc w:val="both"/>
              <w:rPr>
                <w:color w:val="000000" w:themeColor="text1"/>
              </w:rPr>
            </w:pPr>
            <w:r w:rsidRPr="00BA4DB0">
              <w:rPr>
                <w:color w:val="000000" w:themeColor="text1"/>
                <w:sz w:val="20"/>
                <w:szCs w:val="20"/>
              </w:rPr>
              <w:t>99</w:t>
            </w:r>
          </w:p>
        </w:tc>
        <w:tc>
          <w:tcPr>
            <w:tcW w:w="766" w:type="dxa"/>
          </w:tcPr>
          <w:p w14:paraId="5F90748B" w14:textId="77777777" w:rsidR="00E303A9" w:rsidRPr="00BA4DB0" w:rsidRDefault="00E303A9" w:rsidP="000B7B3D">
            <w:pPr>
              <w:jc w:val="both"/>
              <w:rPr>
                <w:color w:val="000000" w:themeColor="text1"/>
              </w:rPr>
            </w:pPr>
            <w:r w:rsidRPr="00BA4DB0">
              <w:rPr>
                <w:color w:val="000000" w:themeColor="text1"/>
                <w:sz w:val="20"/>
                <w:szCs w:val="20"/>
              </w:rPr>
              <w:t>77</w:t>
            </w:r>
          </w:p>
        </w:tc>
        <w:tc>
          <w:tcPr>
            <w:tcW w:w="766" w:type="dxa"/>
          </w:tcPr>
          <w:p w14:paraId="43D3DD20" w14:textId="77777777" w:rsidR="00E303A9" w:rsidRPr="00BA4DB0" w:rsidRDefault="00E303A9" w:rsidP="000B7B3D">
            <w:pPr>
              <w:jc w:val="both"/>
              <w:rPr>
                <w:color w:val="000000" w:themeColor="text1"/>
              </w:rPr>
            </w:pPr>
            <w:r w:rsidRPr="00BA4DB0">
              <w:rPr>
                <w:color w:val="000000" w:themeColor="text1"/>
                <w:sz w:val="20"/>
                <w:szCs w:val="20"/>
              </w:rPr>
              <w:t>61</w:t>
            </w:r>
          </w:p>
        </w:tc>
        <w:tc>
          <w:tcPr>
            <w:tcW w:w="766" w:type="dxa"/>
          </w:tcPr>
          <w:p w14:paraId="31D6EC4B" w14:textId="77777777" w:rsidR="00E303A9" w:rsidRPr="00BA4DB0" w:rsidRDefault="00E303A9" w:rsidP="000B7B3D">
            <w:pPr>
              <w:jc w:val="both"/>
              <w:rPr>
                <w:color w:val="000000" w:themeColor="text1"/>
              </w:rPr>
            </w:pPr>
            <w:r w:rsidRPr="00BA4DB0">
              <w:rPr>
                <w:color w:val="000000" w:themeColor="text1"/>
                <w:sz w:val="20"/>
                <w:szCs w:val="20"/>
              </w:rPr>
              <w:t>94</w:t>
            </w:r>
          </w:p>
        </w:tc>
        <w:tc>
          <w:tcPr>
            <w:tcW w:w="766" w:type="dxa"/>
          </w:tcPr>
          <w:p w14:paraId="1D33C0A8" w14:textId="77777777" w:rsidR="00E303A9" w:rsidRPr="00BA4DB0" w:rsidRDefault="00E303A9" w:rsidP="000B7B3D">
            <w:pPr>
              <w:jc w:val="both"/>
              <w:rPr>
                <w:color w:val="000000" w:themeColor="text1"/>
              </w:rPr>
            </w:pPr>
            <w:r w:rsidRPr="00BA4DB0">
              <w:rPr>
                <w:color w:val="000000" w:themeColor="text1"/>
                <w:sz w:val="20"/>
                <w:szCs w:val="20"/>
              </w:rPr>
              <w:t>75</w:t>
            </w:r>
          </w:p>
        </w:tc>
        <w:tc>
          <w:tcPr>
            <w:tcW w:w="766" w:type="dxa"/>
          </w:tcPr>
          <w:p w14:paraId="6572A47A" w14:textId="77777777" w:rsidR="00E303A9" w:rsidRPr="00BA4DB0" w:rsidRDefault="00E303A9" w:rsidP="000B7B3D">
            <w:pPr>
              <w:jc w:val="both"/>
              <w:rPr>
                <w:color w:val="000000" w:themeColor="text1"/>
              </w:rPr>
            </w:pPr>
            <w:r w:rsidRPr="00BA4DB0">
              <w:rPr>
                <w:color w:val="000000" w:themeColor="text1"/>
                <w:sz w:val="20"/>
                <w:szCs w:val="20"/>
              </w:rPr>
              <w:t>75</w:t>
            </w:r>
          </w:p>
        </w:tc>
        <w:tc>
          <w:tcPr>
            <w:tcW w:w="666" w:type="dxa"/>
          </w:tcPr>
          <w:p w14:paraId="7A1CC60A" w14:textId="77777777" w:rsidR="00E303A9" w:rsidRPr="00BA4DB0" w:rsidRDefault="00E303A9" w:rsidP="000B7B3D">
            <w:pPr>
              <w:jc w:val="both"/>
              <w:rPr>
                <w:color w:val="000000" w:themeColor="text1"/>
              </w:rPr>
            </w:pPr>
            <w:r w:rsidRPr="00BA4DB0">
              <w:rPr>
                <w:color w:val="000000" w:themeColor="text1"/>
                <w:sz w:val="20"/>
                <w:szCs w:val="20"/>
              </w:rPr>
              <w:t>105</w:t>
            </w:r>
          </w:p>
        </w:tc>
        <w:tc>
          <w:tcPr>
            <w:tcW w:w="666" w:type="dxa"/>
          </w:tcPr>
          <w:p w14:paraId="3CE67926" w14:textId="77777777" w:rsidR="00E303A9" w:rsidRPr="00BA4DB0" w:rsidRDefault="00E303A9" w:rsidP="000B7B3D">
            <w:pPr>
              <w:jc w:val="both"/>
              <w:rPr>
                <w:color w:val="000000" w:themeColor="text1"/>
              </w:rPr>
            </w:pPr>
            <w:r w:rsidRPr="00BA4DB0">
              <w:rPr>
                <w:color w:val="000000" w:themeColor="text1"/>
                <w:sz w:val="20"/>
                <w:szCs w:val="20"/>
              </w:rPr>
              <w:t>64</w:t>
            </w:r>
          </w:p>
        </w:tc>
        <w:tc>
          <w:tcPr>
            <w:tcW w:w="666" w:type="dxa"/>
          </w:tcPr>
          <w:p w14:paraId="70C28908" w14:textId="77777777" w:rsidR="00E303A9" w:rsidRPr="00BA4DB0" w:rsidRDefault="00E303A9" w:rsidP="000B7B3D">
            <w:pPr>
              <w:jc w:val="both"/>
              <w:rPr>
                <w:color w:val="000000" w:themeColor="text1"/>
              </w:rPr>
            </w:pPr>
            <w:r w:rsidRPr="00BA4DB0">
              <w:rPr>
                <w:color w:val="000000" w:themeColor="text1"/>
                <w:sz w:val="20"/>
                <w:szCs w:val="20"/>
              </w:rPr>
              <w:t>69</w:t>
            </w:r>
          </w:p>
        </w:tc>
        <w:tc>
          <w:tcPr>
            <w:tcW w:w="666" w:type="dxa"/>
          </w:tcPr>
          <w:p w14:paraId="720FFD20" w14:textId="77777777" w:rsidR="00E303A9" w:rsidRPr="00BA4DB0" w:rsidRDefault="00E303A9" w:rsidP="000B7B3D">
            <w:pPr>
              <w:jc w:val="both"/>
              <w:rPr>
                <w:color w:val="000000" w:themeColor="text1"/>
              </w:rPr>
            </w:pPr>
            <w:r w:rsidRPr="00BA4DB0">
              <w:rPr>
                <w:color w:val="000000" w:themeColor="text1"/>
                <w:sz w:val="20"/>
                <w:szCs w:val="20"/>
              </w:rPr>
              <w:t>122</w:t>
            </w:r>
          </w:p>
        </w:tc>
        <w:tc>
          <w:tcPr>
            <w:tcW w:w="666" w:type="dxa"/>
          </w:tcPr>
          <w:p w14:paraId="6A6EB354" w14:textId="77777777" w:rsidR="00E303A9" w:rsidRPr="00BA4DB0" w:rsidRDefault="00E303A9" w:rsidP="000B7B3D">
            <w:pPr>
              <w:jc w:val="both"/>
              <w:rPr>
                <w:color w:val="000000" w:themeColor="text1"/>
              </w:rPr>
            </w:pPr>
            <w:r w:rsidRPr="00BA4DB0">
              <w:rPr>
                <w:color w:val="000000" w:themeColor="text1"/>
                <w:sz w:val="20"/>
                <w:szCs w:val="20"/>
              </w:rPr>
              <w:t>106</w:t>
            </w:r>
          </w:p>
        </w:tc>
        <w:tc>
          <w:tcPr>
            <w:tcW w:w="666" w:type="dxa"/>
          </w:tcPr>
          <w:p w14:paraId="33E27D5A" w14:textId="77777777" w:rsidR="00E303A9" w:rsidRPr="00BA4DB0" w:rsidRDefault="00E303A9" w:rsidP="000B7B3D">
            <w:pPr>
              <w:jc w:val="both"/>
              <w:rPr>
                <w:color w:val="000000" w:themeColor="text1"/>
              </w:rPr>
            </w:pPr>
            <w:r w:rsidRPr="00BA4DB0">
              <w:rPr>
                <w:color w:val="000000" w:themeColor="text1"/>
                <w:sz w:val="20"/>
                <w:szCs w:val="20"/>
              </w:rPr>
              <w:t>88</w:t>
            </w:r>
          </w:p>
        </w:tc>
      </w:tr>
    </w:tbl>
    <w:p w14:paraId="456810F9" w14:textId="77777777" w:rsidR="003C78C1" w:rsidRPr="00BA4DB0" w:rsidRDefault="003C78C1" w:rsidP="000B7B3D">
      <w:pPr>
        <w:jc w:val="both"/>
        <w:rPr>
          <w:color w:val="000000" w:themeColor="text1"/>
        </w:rPr>
      </w:pPr>
    </w:p>
    <w:p w14:paraId="6DCFFA37" w14:textId="6040AF17" w:rsidR="00E303A9" w:rsidRPr="00BA4DB0" w:rsidRDefault="001A2B38" w:rsidP="000B7B3D">
      <w:pPr>
        <w:jc w:val="both"/>
        <w:rPr>
          <w:color w:val="000000" w:themeColor="text1"/>
        </w:rPr>
      </w:pPr>
      <w:r w:rsidRPr="00BA4DB0">
        <w:rPr>
          <w:color w:val="000000" w:themeColor="text1"/>
        </w:rPr>
        <w:t xml:space="preserve">Despite a substantial increase in power interruptions, </w:t>
      </w:r>
      <w:r w:rsidR="00E23883" w:rsidRPr="00BA4DB0">
        <w:rPr>
          <w:color w:val="000000" w:themeColor="text1"/>
        </w:rPr>
        <w:t>Nampula city has the lowest</w:t>
      </w:r>
      <w:r w:rsidRPr="00BA4DB0">
        <w:rPr>
          <w:color w:val="000000" w:themeColor="text1"/>
        </w:rPr>
        <w:t xml:space="preserve"> overall</w:t>
      </w:r>
      <w:r w:rsidR="00E23883" w:rsidRPr="00BA4DB0">
        <w:rPr>
          <w:color w:val="000000" w:themeColor="text1"/>
        </w:rPr>
        <w:t xml:space="preserve"> number and duration of interruptions. </w:t>
      </w:r>
      <w:proofErr w:type="spellStart"/>
      <w:r w:rsidR="00E23883" w:rsidRPr="00BA4DB0">
        <w:rPr>
          <w:color w:val="000000" w:themeColor="text1"/>
        </w:rPr>
        <w:t>Matola</w:t>
      </w:r>
      <w:proofErr w:type="spellEnd"/>
      <w:r w:rsidR="00E23883" w:rsidRPr="00BA4DB0">
        <w:rPr>
          <w:color w:val="000000" w:themeColor="text1"/>
        </w:rPr>
        <w:t xml:space="preserve"> and Maputo have registered the highest number of power interruptions due to the high numbers and spatial concentration of customers relative to generation capacity (see Fig. 3), despite having benefitted from the Power Efficiency and Reliability Improvement </w:t>
      </w:r>
      <w:r w:rsidR="00E23883" w:rsidRPr="00BA4DB0">
        <w:rPr>
          <w:color w:val="000000" w:themeColor="text1"/>
          <w:highlight w:val="white"/>
        </w:rPr>
        <w:t>Project (</w:t>
      </w:r>
      <w:r w:rsidR="00E23883" w:rsidRPr="00BA4DB0">
        <w:rPr>
          <w:color w:val="000000" w:themeColor="text1"/>
        </w:rPr>
        <w:t>PERIP) (running from 2018-2021) [</w:t>
      </w:r>
      <w:r w:rsidR="0089339B" w:rsidRPr="00BA4DB0">
        <w:rPr>
          <w:color w:val="000000" w:themeColor="text1"/>
        </w:rPr>
        <w:t>50</w:t>
      </w:r>
      <w:r w:rsidR="00E23883" w:rsidRPr="00BA4DB0">
        <w:rPr>
          <w:color w:val="000000" w:themeColor="text1"/>
        </w:rPr>
        <w:t xml:space="preserve">]. </w:t>
      </w:r>
    </w:p>
    <w:p w14:paraId="0C10BC66" w14:textId="55BEBD81" w:rsidR="00C51731" w:rsidRPr="00BA4DB0" w:rsidRDefault="00C51731" w:rsidP="000B7B3D">
      <w:pPr>
        <w:jc w:val="both"/>
        <w:rPr>
          <w:color w:val="000000" w:themeColor="text1"/>
        </w:rPr>
      </w:pPr>
    </w:p>
    <w:p w14:paraId="1178E87D" w14:textId="667BC917" w:rsidR="00447200" w:rsidRPr="00BA4DB0" w:rsidRDefault="00447200" w:rsidP="000B7B3D">
      <w:pPr>
        <w:jc w:val="both"/>
        <w:rPr>
          <w:color w:val="000000" w:themeColor="text1"/>
        </w:rPr>
      </w:pPr>
    </w:p>
    <w:p w14:paraId="35DE74B6" w14:textId="32303F89" w:rsidR="00447200" w:rsidRPr="00BA4DB0" w:rsidRDefault="00447200" w:rsidP="000B7B3D">
      <w:pPr>
        <w:jc w:val="both"/>
        <w:rPr>
          <w:color w:val="000000" w:themeColor="text1"/>
        </w:rPr>
      </w:pPr>
    </w:p>
    <w:p w14:paraId="0002474F" w14:textId="727661AF" w:rsidR="00447200" w:rsidRPr="00BA4DB0" w:rsidRDefault="00447200" w:rsidP="000B7B3D">
      <w:pPr>
        <w:jc w:val="both"/>
        <w:rPr>
          <w:color w:val="000000" w:themeColor="text1"/>
        </w:rPr>
      </w:pPr>
    </w:p>
    <w:p w14:paraId="428E7B6C" w14:textId="6F21C7CE" w:rsidR="00447200" w:rsidRPr="00BA4DB0" w:rsidRDefault="00447200" w:rsidP="000B7B3D">
      <w:pPr>
        <w:jc w:val="both"/>
        <w:rPr>
          <w:color w:val="000000" w:themeColor="text1"/>
        </w:rPr>
      </w:pPr>
    </w:p>
    <w:p w14:paraId="7DFB276A" w14:textId="77777777" w:rsidR="00447200" w:rsidRPr="00BA4DB0" w:rsidRDefault="00447200" w:rsidP="000B7B3D">
      <w:pPr>
        <w:jc w:val="both"/>
        <w:rPr>
          <w:color w:val="000000" w:themeColor="text1"/>
        </w:rPr>
      </w:pPr>
    </w:p>
    <w:p w14:paraId="5EBF0CBC" w14:textId="5EDA34C8" w:rsidR="00E303A9" w:rsidRPr="00BA4DB0" w:rsidRDefault="00E303A9" w:rsidP="000B7B3D">
      <w:pPr>
        <w:jc w:val="both"/>
        <w:rPr>
          <w:color w:val="000000" w:themeColor="text1"/>
        </w:rPr>
      </w:pPr>
      <w:r w:rsidRPr="00BA4DB0">
        <w:rPr>
          <w:b/>
          <w:color w:val="000000" w:themeColor="text1"/>
        </w:rPr>
        <w:t>Fig. 3:</w:t>
      </w:r>
      <w:r w:rsidRPr="00BA4DB0">
        <w:rPr>
          <w:color w:val="000000" w:themeColor="text1"/>
        </w:rPr>
        <w:t xml:space="preserve"> </w:t>
      </w:r>
      <w:r w:rsidRPr="00BA4DB0">
        <w:rPr>
          <w:b/>
          <w:color w:val="000000" w:themeColor="text1"/>
        </w:rPr>
        <w:t xml:space="preserve">Load index of critical substations (first graph) and distribution lines (second graph) in Maputo and </w:t>
      </w:r>
      <w:proofErr w:type="spellStart"/>
      <w:r w:rsidRPr="00BA4DB0">
        <w:rPr>
          <w:b/>
          <w:color w:val="000000" w:themeColor="text1"/>
        </w:rPr>
        <w:t>Matola</w:t>
      </w:r>
      <w:proofErr w:type="spellEnd"/>
      <w:r w:rsidRPr="00BA4DB0">
        <w:rPr>
          <w:b/>
          <w:color w:val="000000" w:themeColor="text1"/>
        </w:rPr>
        <w:t xml:space="preserve"> cities (source: [</w:t>
      </w:r>
      <w:r w:rsidR="00432F9E" w:rsidRPr="00BA4DB0">
        <w:rPr>
          <w:b/>
          <w:color w:val="000000" w:themeColor="text1"/>
        </w:rPr>
        <w:t>5</w:t>
      </w:r>
      <w:r w:rsidR="0089339B" w:rsidRPr="00BA4DB0">
        <w:rPr>
          <w:b/>
          <w:color w:val="000000" w:themeColor="text1"/>
        </w:rPr>
        <w:t>1</w:t>
      </w:r>
      <w:r w:rsidRPr="00BA4DB0">
        <w:rPr>
          <w:b/>
          <w:color w:val="000000" w:themeColor="text1"/>
        </w:rPr>
        <w:t xml:space="preserve">]) </w:t>
      </w:r>
    </w:p>
    <w:p w14:paraId="7637CDAC" w14:textId="77777777" w:rsidR="00E303A9" w:rsidRPr="00BA4DB0" w:rsidRDefault="00E303A9" w:rsidP="000B7B3D">
      <w:pPr>
        <w:jc w:val="both"/>
        <w:rPr>
          <w:b/>
          <w:color w:val="000000" w:themeColor="text1"/>
        </w:rPr>
      </w:pPr>
    </w:p>
    <w:p w14:paraId="55DA4515" w14:textId="77777777" w:rsidR="00E303A9" w:rsidRPr="00BA4DB0" w:rsidRDefault="00E303A9" w:rsidP="000B7B3D">
      <w:pPr>
        <w:jc w:val="center"/>
        <w:rPr>
          <w:color w:val="000000" w:themeColor="text1"/>
        </w:rPr>
      </w:pPr>
      <w:r w:rsidRPr="00BA4DB0">
        <w:rPr>
          <w:noProof/>
          <w:color w:val="000000" w:themeColor="text1"/>
        </w:rPr>
        <w:lastRenderedPageBreak/>
        <w:drawing>
          <wp:inline distT="0" distB="0" distL="0" distR="0" wp14:anchorId="35AB0028" wp14:editId="2FBEC692">
            <wp:extent cx="4572000" cy="2882900"/>
            <wp:effectExtent l="0" t="0" r="0" b="12700"/>
            <wp:docPr id="3" name="Chart 3">
              <a:extLst xmlns:a="http://schemas.openxmlformats.org/drawingml/2006/main">
                <a:ext uri="{FF2B5EF4-FFF2-40B4-BE49-F238E27FC236}">
                  <a16:creationId xmlns:a16="http://schemas.microsoft.com/office/drawing/2014/main" id="{2B76B1D7-BBC9-4919-AFEA-E93B89CAB2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756260F" w14:textId="77777777" w:rsidR="00E303A9" w:rsidRPr="00BA4DB0" w:rsidRDefault="00E303A9" w:rsidP="000B7B3D">
      <w:pPr>
        <w:rPr>
          <w:color w:val="000000" w:themeColor="text1"/>
        </w:rPr>
      </w:pPr>
    </w:p>
    <w:p w14:paraId="1EFEF288" w14:textId="77777777" w:rsidR="00E303A9" w:rsidRPr="00BA4DB0" w:rsidRDefault="00E303A9" w:rsidP="000B7B3D">
      <w:pPr>
        <w:jc w:val="center"/>
        <w:rPr>
          <w:color w:val="000000" w:themeColor="text1"/>
        </w:rPr>
      </w:pPr>
      <w:r w:rsidRPr="00BA4DB0">
        <w:rPr>
          <w:noProof/>
          <w:color w:val="000000" w:themeColor="text1"/>
        </w:rPr>
        <w:drawing>
          <wp:inline distT="0" distB="0" distL="0" distR="0" wp14:anchorId="1E8E8E76" wp14:editId="2BDE62BE">
            <wp:extent cx="4572000" cy="2863850"/>
            <wp:effectExtent l="0" t="0" r="0" b="12700"/>
            <wp:docPr id="4" name="Chart 4">
              <a:extLst xmlns:a="http://schemas.openxmlformats.org/drawingml/2006/main">
                <a:ext uri="{FF2B5EF4-FFF2-40B4-BE49-F238E27FC236}">
                  <a16:creationId xmlns:a16="http://schemas.microsoft.com/office/drawing/2014/main" id="{269E60DC-6813-411A-BAAB-96B119597F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3930A71" w14:textId="77777777" w:rsidR="003C78C1" w:rsidRPr="00BA4DB0" w:rsidRDefault="003C78C1" w:rsidP="000B7B3D">
      <w:pPr>
        <w:jc w:val="both"/>
        <w:rPr>
          <w:color w:val="000000" w:themeColor="text1"/>
        </w:rPr>
      </w:pPr>
    </w:p>
    <w:p w14:paraId="5494E68F" w14:textId="5F8F1E97" w:rsidR="00823CED" w:rsidRPr="00BA4DB0" w:rsidRDefault="00E23883" w:rsidP="000B7B3D">
      <w:pPr>
        <w:jc w:val="both"/>
        <w:rPr>
          <w:color w:val="000000" w:themeColor="text1"/>
        </w:rPr>
      </w:pPr>
      <w:r w:rsidRPr="00BA4DB0">
        <w:rPr>
          <w:color w:val="000000" w:themeColor="text1"/>
        </w:rPr>
        <w:t xml:space="preserve">Beira </w:t>
      </w:r>
      <w:r w:rsidR="00E303A9" w:rsidRPr="00BA4DB0">
        <w:rPr>
          <w:color w:val="000000" w:themeColor="text1"/>
        </w:rPr>
        <w:t xml:space="preserve">has registered more power </w:t>
      </w:r>
      <w:r w:rsidR="00465F57" w:rsidRPr="00BA4DB0">
        <w:rPr>
          <w:color w:val="000000" w:themeColor="text1"/>
        </w:rPr>
        <w:t xml:space="preserve">interruptions </w:t>
      </w:r>
      <w:r w:rsidR="00E303A9" w:rsidRPr="00BA4DB0">
        <w:rPr>
          <w:color w:val="000000" w:themeColor="text1"/>
        </w:rPr>
        <w:t xml:space="preserve">than Nampula, although less than in the previous year. Beira currently supplies </w:t>
      </w:r>
      <w:r w:rsidR="0045499C" w:rsidRPr="00BA4DB0">
        <w:rPr>
          <w:color w:val="000000" w:themeColor="text1"/>
        </w:rPr>
        <w:t>its us</w:t>
      </w:r>
      <w:r w:rsidR="00E303A9" w:rsidRPr="00BA4DB0">
        <w:rPr>
          <w:color w:val="000000" w:themeColor="text1"/>
        </w:rPr>
        <w:t>ers through only one of two existing transmission lines</w:t>
      </w:r>
      <w:r w:rsidR="007E0EC6" w:rsidRPr="00BA4DB0">
        <w:rPr>
          <w:color w:val="000000" w:themeColor="text1"/>
        </w:rPr>
        <w:t>. Th</w:t>
      </w:r>
      <w:r w:rsidR="00E303A9" w:rsidRPr="00BA4DB0">
        <w:rPr>
          <w:color w:val="000000" w:themeColor="text1"/>
        </w:rPr>
        <w:t xml:space="preserve">e city’s substations are frequently overloaded, (Fig. 4), hindering system reliability and resilience. The other line remains non-operational (still to be repaired) due to destruction from tropical cyclone </w:t>
      </w:r>
      <w:proofErr w:type="spellStart"/>
      <w:r w:rsidR="00E303A9" w:rsidRPr="00BA4DB0">
        <w:rPr>
          <w:color w:val="000000" w:themeColor="text1"/>
        </w:rPr>
        <w:t>Idai</w:t>
      </w:r>
      <w:proofErr w:type="spellEnd"/>
      <w:r w:rsidR="00E303A9" w:rsidRPr="00BA4DB0">
        <w:rPr>
          <w:color w:val="000000" w:themeColor="text1"/>
        </w:rPr>
        <w:t>, which struck in March 2019 near Beira causing widespread damage to housing, businesses and basic infrastructure.</w:t>
      </w:r>
      <w:r w:rsidR="00823CED" w:rsidRPr="00BA4DB0">
        <w:rPr>
          <w:color w:val="000000" w:themeColor="text1"/>
        </w:rPr>
        <w:t xml:space="preserve"> During post-</w:t>
      </w:r>
      <w:proofErr w:type="spellStart"/>
      <w:r w:rsidR="00823CED" w:rsidRPr="00BA4DB0">
        <w:rPr>
          <w:color w:val="000000" w:themeColor="text1"/>
        </w:rPr>
        <w:t>Idai</w:t>
      </w:r>
      <w:proofErr w:type="spellEnd"/>
      <w:r w:rsidR="00823CED" w:rsidRPr="00BA4DB0">
        <w:rPr>
          <w:color w:val="000000" w:themeColor="text1"/>
        </w:rPr>
        <w:t xml:space="preserve"> reconstruction, through support from the UN, the EU, the World Bank, African Development Bank and government assistance [</w:t>
      </w:r>
      <w:r w:rsidR="005245F3" w:rsidRPr="00BA4DB0">
        <w:rPr>
          <w:color w:val="000000" w:themeColor="text1"/>
        </w:rPr>
        <w:t>5</w:t>
      </w:r>
      <w:r w:rsidR="0089339B" w:rsidRPr="00BA4DB0">
        <w:rPr>
          <w:color w:val="000000" w:themeColor="text1"/>
        </w:rPr>
        <w:t>2</w:t>
      </w:r>
      <w:r w:rsidR="00823CED" w:rsidRPr="00BA4DB0">
        <w:rPr>
          <w:color w:val="000000" w:themeColor="text1"/>
        </w:rPr>
        <w:t>], EDM rebuilt most of Beira’s vital infrastructure, including 800 km of medium-voltage lines; 600 km of low-voltage lines, and 47 transformers [3</w:t>
      </w:r>
      <w:r w:rsidR="0089339B" w:rsidRPr="00BA4DB0">
        <w:rPr>
          <w:color w:val="000000" w:themeColor="text1"/>
        </w:rPr>
        <w:t>2</w:t>
      </w:r>
      <w:r w:rsidR="00823CED" w:rsidRPr="00BA4DB0">
        <w:rPr>
          <w:color w:val="000000" w:themeColor="text1"/>
        </w:rPr>
        <w:t>]</w:t>
      </w:r>
      <w:r w:rsidR="007E0EC6" w:rsidRPr="00BA4DB0">
        <w:rPr>
          <w:color w:val="000000" w:themeColor="text1"/>
        </w:rPr>
        <w:t>.</w:t>
      </w:r>
    </w:p>
    <w:p w14:paraId="3A42319B" w14:textId="2B046C2A" w:rsidR="00E303A9" w:rsidRPr="00BA4DB0" w:rsidRDefault="00E303A9" w:rsidP="000B7B3D">
      <w:pPr>
        <w:jc w:val="both"/>
        <w:rPr>
          <w:color w:val="000000" w:themeColor="text1"/>
        </w:rPr>
      </w:pPr>
    </w:p>
    <w:p w14:paraId="1875E3FF" w14:textId="7B44AA1B" w:rsidR="00E303A9" w:rsidRPr="00BA4DB0" w:rsidRDefault="00E303A9" w:rsidP="000B7B3D">
      <w:pPr>
        <w:rPr>
          <w:b/>
          <w:color w:val="000000" w:themeColor="text1"/>
        </w:rPr>
      </w:pPr>
      <w:r w:rsidRPr="00BA4DB0">
        <w:rPr>
          <w:b/>
          <w:color w:val="000000" w:themeColor="text1"/>
        </w:rPr>
        <w:t>Fig. 4: Load index of critical substations in Beira city (source: [4</w:t>
      </w:r>
      <w:r w:rsidR="0089339B" w:rsidRPr="00BA4DB0">
        <w:rPr>
          <w:b/>
          <w:color w:val="000000" w:themeColor="text1"/>
        </w:rPr>
        <w:t>8</w:t>
      </w:r>
      <w:r w:rsidRPr="00BA4DB0">
        <w:rPr>
          <w:b/>
          <w:color w:val="000000" w:themeColor="text1"/>
        </w:rPr>
        <w:t>])</w:t>
      </w:r>
    </w:p>
    <w:p w14:paraId="7DB87B8F" w14:textId="77777777" w:rsidR="00E303A9" w:rsidRPr="00BA4DB0" w:rsidRDefault="00E303A9" w:rsidP="000B7B3D">
      <w:pPr>
        <w:rPr>
          <w:color w:val="000000" w:themeColor="text1"/>
        </w:rPr>
      </w:pPr>
    </w:p>
    <w:p w14:paraId="1A2162DB" w14:textId="6A7DD00E" w:rsidR="001B5D1C" w:rsidRPr="00BA4DB0" w:rsidRDefault="00E303A9" w:rsidP="000B7B3D">
      <w:pPr>
        <w:jc w:val="both"/>
        <w:rPr>
          <w:color w:val="000000" w:themeColor="text1"/>
        </w:rPr>
      </w:pPr>
      <w:r w:rsidRPr="00BA4DB0">
        <w:rPr>
          <w:noProof/>
          <w:color w:val="000000" w:themeColor="text1"/>
        </w:rPr>
        <w:lastRenderedPageBreak/>
        <w:drawing>
          <wp:inline distT="0" distB="0" distL="0" distR="0" wp14:anchorId="49CA409D" wp14:editId="46DC9FF4">
            <wp:extent cx="4572000" cy="2838450"/>
            <wp:effectExtent l="0" t="0" r="0" b="0"/>
            <wp:docPr id="2" name="Chart 2">
              <a:extLst xmlns:a="http://schemas.openxmlformats.org/drawingml/2006/main">
                <a:ext uri="{FF2B5EF4-FFF2-40B4-BE49-F238E27FC236}">
                  <a16:creationId xmlns:a16="http://schemas.microsoft.com/office/drawing/2014/main" id="{B179E501-61A8-4EF6-9D03-220364E270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7A398F3" w14:textId="6676DFD1" w:rsidR="00A77EDB" w:rsidRDefault="00A77EDB" w:rsidP="000B7B3D">
      <w:pPr>
        <w:jc w:val="both"/>
        <w:rPr>
          <w:color w:val="000000" w:themeColor="text1"/>
        </w:rPr>
      </w:pPr>
    </w:p>
    <w:p w14:paraId="79754278" w14:textId="77777777" w:rsidR="00AE10D6" w:rsidRPr="00BA4DB0" w:rsidRDefault="00AE10D6" w:rsidP="000B7B3D">
      <w:pPr>
        <w:jc w:val="both"/>
        <w:rPr>
          <w:color w:val="000000" w:themeColor="text1"/>
        </w:rPr>
      </w:pPr>
    </w:p>
    <w:p w14:paraId="3F7C2663" w14:textId="10956C9D" w:rsidR="00E303A9" w:rsidRPr="00BA4DB0" w:rsidRDefault="00E303A9" w:rsidP="000B7B3D">
      <w:pPr>
        <w:pStyle w:val="ListParagraph"/>
        <w:numPr>
          <w:ilvl w:val="0"/>
          <w:numId w:val="10"/>
        </w:numPr>
        <w:rPr>
          <w:b/>
          <w:bCs/>
          <w:color w:val="000000" w:themeColor="text1"/>
        </w:rPr>
      </w:pPr>
      <w:r w:rsidRPr="00BA4DB0">
        <w:rPr>
          <w:b/>
          <w:bCs/>
          <w:color w:val="000000" w:themeColor="text1"/>
        </w:rPr>
        <w:t>Methodology</w:t>
      </w:r>
    </w:p>
    <w:p w14:paraId="2D254747" w14:textId="77777777" w:rsidR="008A0B30" w:rsidRPr="00BA4DB0" w:rsidRDefault="008A0B30" w:rsidP="000B7B3D">
      <w:pPr>
        <w:jc w:val="both"/>
        <w:rPr>
          <w:color w:val="000000" w:themeColor="text1"/>
        </w:rPr>
      </w:pPr>
    </w:p>
    <w:p w14:paraId="0DDA24CF" w14:textId="75D9CFEF" w:rsidR="001B5D1C" w:rsidRPr="00BA4DB0" w:rsidRDefault="00EA4A32" w:rsidP="000B7B3D">
      <w:pPr>
        <w:jc w:val="both"/>
        <w:rPr>
          <w:color w:val="000000" w:themeColor="text1"/>
        </w:rPr>
      </w:pPr>
      <w:r w:rsidRPr="00BA4DB0">
        <w:rPr>
          <w:color w:val="000000" w:themeColor="text1"/>
        </w:rPr>
        <w:t>We conduct</w:t>
      </w:r>
      <w:r w:rsidR="00083E42" w:rsidRPr="00BA4DB0">
        <w:rPr>
          <w:color w:val="000000" w:themeColor="text1"/>
        </w:rPr>
        <w:t xml:space="preserve"> a </w:t>
      </w:r>
      <w:r w:rsidRPr="00BA4DB0">
        <w:rPr>
          <w:color w:val="000000" w:themeColor="text1"/>
        </w:rPr>
        <w:t>critical policy analysis</w:t>
      </w:r>
      <w:r w:rsidR="00083E42" w:rsidRPr="00BA4DB0">
        <w:rPr>
          <w:color w:val="000000" w:themeColor="text1"/>
        </w:rPr>
        <w:t xml:space="preserve"> by</w:t>
      </w:r>
      <w:r w:rsidR="007319B1" w:rsidRPr="00BA4DB0">
        <w:rPr>
          <w:color w:val="000000" w:themeColor="text1"/>
        </w:rPr>
        <w:t xml:space="preserve"> drawing </w:t>
      </w:r>
      <w:r w:rsidR="00083E42" w:rsidRPr="00BA4DB0">
        <w:rPr>
          <w:color w:val="000000" w:themeColor="text1"/>
        </w:rPr>
        <w:t>up</w:t>
      </w:r>
      <w:r w:rsidR="007319B1" w:rsidRPr="00BA4DB0">
        <w:rPr>
          <w:color w:val="000000" w:themeColor="text1"/>
        </w:rPr>
        <w:t xml:space="preserve">on </w:t>
      </w:r>
      <w:r w:rsidRPr="00BA4DB0">
        <w:rPr>
          <w:color w:val="000000" w:themeColor="text1"/>
        </w:rPr>
        <w:t xml:space="preserve">207 semi-structured interviews (120 household-level interviewees and 87 public, private and donor-level stakeholders). Table </w:t>
      </w:r>
      <w:r w:rsidR="00156DC3" w:rsidRPr="00BA4DB0">
        <w:rPr>
          <w:color w:val="000000" w:themeColor="text1"/>
        </w:rPr>
        <w:t>2</w:t>
      </w:r>
      <w:r w:rsidRPr="00BA4DB0">
        <w:rPr>
          <w:color w:val="000000" w:themeColor="text1"/>
        </w:rPr>
        <w:t xml:space="preserve"> shows a breakdown of interviewed households and stakeholders</w:t>
      </w:r>
      <w:r w:rsidR="006C3997" w:rsidRPr="00BA4DB0">
        <w:rPr>
          <w:color w:val="000000" w:themeColor="text1"/>
        </w:rPr>
        <w:t>’</w:t>
      </w:r>
      <w:r w:rsidRPr="00BA4DB0">
        <w:rPr>
          <w:color w:val="000000" w:themeColor="text1"/>
        </w:rPr>
        <w:t xml:space="preserve"> representatives per city. In each city, we </w:t>
      </w:r>
      <w:r w:rsidR="00BD6227" w:rsidRPr="00BA4DB0">
        <w:rPr>
          <w:color w:val="000000" w:themeColor="text1"/>
        </w:rPr>
        <w:t xml:space="preserve">randomly </w:t>
      </w:r>
      <w:r w:rsidRPr="00BA4DB0">
        <w:rPr>
          <w:color w:val="000000" w:themeColor="text1"/>
        </w:rPr>
        <w:t xml:space="preserve">recruited representatives of households in six neighbourhoods (three peri-urban and three urban areas). Interviews were also conducted with EDM officials at both the directorial/managerial and technical/operational level through purposive sampling based upon job position as a selection criterion. A snowball sampling method was then used to recruit further interviewees both internal and external to the organisation including IPPs, other business and NGO stakeholders. </w:t>
      </w:r>
      <w:r w:rsidR="00BD6227" w:rsidRPr="00BA4DB0">
        <w:rPr>
          <w:color w:val="000000" w:themeColor="text1"/>
        </w:rPr>
        <w:t xml:space="preserve">Qualitative interview data is supplemented with field observations in each city, review of official documents, reports and policy briefs from relevant institutions in the energy sector‚ along with media sources (including TV, print and online newspapers and social media) to contextualise the broader policy </w:t>
      </w:r>
      <w:r w:rsidR="00BD592E" w:rsidRPr="00BA4DB0">
        <w:rPr>
          <w:color w:val="000000" w:themeColor="text1"/>
        </w:rPr>
        <w:t xml:space="preserve">landscape </w:t>
      </w:r>
      <w:r w:rsidR="00BD6227" w:rsidRPr="00BA4DB0">
        <w:rPr>
          <w:color w:val="000000" w:themeColor="text1"/>
        </w:rPr>
        <w:t>in which electricity system governance emerges.</w:t>
      </w:r>
    </w:p>
    <w:p w14:paraId="63CDAEAF" w14:textId="77777777" w:rsidR="001A777E" w:rsidRPr="00BA4DB0" w:rsidRDefault="001A777E" w:rsidP="000B7B3D">
      <w:pPr>
        <w:jc w:val="both"/>
        <w:rPr>
          <w:color w:val="000000" w:themeColor="text1"/>
        </w:rPr>
      </w:pPr>
    </w:p>
    <w:p w14:paraId="3EE56986" w14:textId="485BB0AD" w:rsidR="001B5D1C" w:rsidRPr="00BA4DB0" w:rsidRDefault="00EA4A32" w:rsidP="000B7B3D">
      <w:pPr>
        <w:jc w:val="both"/>
        <w:rPr>
          <w:b/>
          <w:color w:val="000000" w:themeColor="text1"/>
        </w:rPr>
      </w:pPr>
      <w:r w:rsidRPr="00BA4DB0">
        <w:rPr>
          <w:b/>
          <w:color w:val="000000" w:themeColor="text1"/>
        </w:rPr>
        <w:t xml:space="preserve">Table </w:t>
      </w:r>
      <w:r w:rsidR="00156DC3" w:rsidRPr="00BA4DB0">
        <w:rPr>
          <w:b/>
          <w:color w:val="000000" w:themeColor="text1"/>
        </w:rPr>
        <w:t>2</w:t>
      </w:r>
      <w:r w:rsidRPr="00BA4DB0">
        <w:rPr>
          <w:b/>
          <w:color w:val="000000" w:themeColor="text1"/>
        </w:rPr>
        <w:t>: List of interviews conducted, with households, organizations and locations</w:t>
      </w:r>
    </w:p>
    <w:p w14:paraId="020DFE65" w14:textId="77777777" w:rsidR="001B5D1C" w:rsidRPr="00BA4DB0" w:rsidRDefault="001B5D1C" w:rsidP="000B7B3D">
      <w:pPr>
        <w:jc w:val="both"/>
        <w:rPr>
          <w:b/>
          <w:color w:val="000000" w:themeColor="text1"/>
        </w:rPr>
      </w:pPr>
    </w:p>
    <w:tbl>
      <w:tblPr>
        <w:tblStyle w:val="3"/>
        <w:tblW w:w="915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418"/>
        <w:gridCol w:w="2126"/>
        <w:gridCol w:w="992"/>
        <w:gridCol w:w="851"/>
        <w:gridCol w:w="709"/>
        <w:gridCol w:w="1061"/>
        <w:gridCol w:w="718"/>
      </w:tblGrid>
      <w:tr w:rsidR="00BA4DB0" w:rsidRPr="00BA4DB0" w14:paraId="21EAFBF4" w14:textId="77777777">
        <w:tc>
          <w:tcPr>
            <w:tcW w:w="2694" w:type="dxa"/>
            <w:gridSpan w:val="2"/>
            <w:vMerge w:val="restart"/>
            <w:vAlign w:val="center"/>
          </w:tcPr>
          <w:p w14:paraId="6DE50B75" w14:textId="77777777" w:rsidR="001B5D1C" w:rsidRPr="00BA4DB0" w:rsidRDefault="00EA4A32" w:rsidP="000B7B3D">
            <w:pPr>
              <w:jc w:val="center"/>
              <w:rPr>
                <w:b/>
                <w:color w:val="000000" w:themeColor="text1"/>
                <w:sz w:val="20"/>
                <w:szCs w:val="20"/>
              </w:rPr>
            </w:pPr>
            <w:r w:rsidRPr="00BA4DB0">
              <w:rPr>
                <w:b/>
                <w:color w:val="000000" w:themeColor="text1"/>
                <w:sz w:val="20"/>
                <w:szCs w:val="20"/>
              </w:rPr>
              <w:t>Category of participants</w:t>
            </w:r>
          </w:p>
        </w:tc>
        <w:tc>
          <w:tcPr>
            <w:tcW w:w="2126" w:type="dxa"/>
            <w:vMerge w:val="restart"/>
            <w:vAlign w:val="center"/>
          </w:tcPr>
          <w:p w14:paraId="06F56C24" w14:textId="77777777" w:rsidR="001B5D1C" w:rsidRPr="00BA4DB0" w:rsidRDefault="00EA4A32" w:rsidP="000B7B3D">
            <w:pPr>
              <w:jc w:val="center"/>
              <w:rPr>
                <w:b/>
                <w:color w:val="000000" w:themeColor="text1"/>
                <w:sz w:val="20"/>
                <w:szCs w:val="20"/>
              </w:rPr>
            </w:pPr>
            <w:r w:rsidRPr="00BA4DB0">
              <w:rPr>
                <w:b/>
                <w:color w:val="000000" w:themeColor="text1"/>
                <w:sz w:val="20"/>
                <w:szCs w:val="20"/>
              </w:rPr>
              <w:t>Institution</w:t>
            </w:r>
          </w:p>
        </w:tc>
        <w:tc>
          <w:tcPr>
            <w:tcW w:w="3613" w:type="dxa"/>
            <w:gridSpan w:val="4"/>
            <w:vAlign w:val="center"/>
          </w:tcPr>
          <w:p w14:paraId="10424306" w14:textId="77777777" w:rsidR="001B5D1C" w:rsidRPr="00BA4DB0" w:rsidRDefault="00EA4A32" w:rsidP="000B7B3D">
            <w:pPr>
              <w:jc w:val="center"/>
              <w:rPr>
                <w:b/>
                <w:color w:val="000000" w:themeColor="text1"/>
                <w:sz w:val="20"/>
                <w:szCs w:val="20"/>
              </w:rPr>
            </w:pPr>
            <w:r w:rsidRPr="00BA4DB0">
              <w:rPr>
                <w:b/>
                <w:color w:val="000000" w:themeColor="text1"/>
                <w:sz w:val="20"/>
                <w:szCs w:val="20"/>
              </w:rPr>
              <w:t>City</w:t>
            </w:r>
          </w:p>
        </w:tc>
        <w:tc>
          <w:tcPr>
            <w:tcW w:w="718" w:type="dxa"/>
            <w:vMerge w:val="restart"/>
            <w:vAlign w:val="center"/>
          </w:tcPr>
          <w:p w14:paraId="5911FB85" w14:textId="77777777" w:rsidR="001B5D1C" w:rsidRPr="00BA4DB0" w:rsidRDefault="00EA4A32" w:rsidP="000B7B3D">
            <w:pPr>
              <w:jc w:val="center"/>
              <w:rPr>
                <w:b/>
                <w:color w:val="000000" w:themeColor="text1"/>
                <w:sz w:val="20"/>
                <w:szCs w:val="20"/>
              </w:rPr>
            </w:pPr>
            <w:r w:rsidRPr="00BA4DB0">
              <w:rPr>
                <w:b/>
                <w:color w:val="000000" w:themeColor="text1"/>
                <w:sz w:val="20"/>
                <w:szCs w:val="20"/>
              </w:rPr>
              <w:t>Total</w:t>
            </w:r>
          </w:p>
        </w:tc>
      </w:tr>
      <w:tr w:rsidR="00BA4DB0" w:rsidRPr="00BA4DB0" w14:paraId="62C7B7EB" w14:textId="77777777">
        <w:tc>
          <w:tcPr>
            <w:tcW w:w="2694" w:type="dxa"/>
            <w:gridSpan w:val="2"/>
            <w:vMerge/>
            <w:vAlign w:val="center"/>
          </w:tcPr>
          <w:p w14:paraId="4ED082ED" w14:textId="77777777" w:rsidR="001B5D1C" w:rsidRPr="00BA4DB0" w:rsidRDefault="001B5D1C" w:rsidP="000B7B3D">
            <w:pPr>
              <w:widowControl w:val="0"/>
              <w:pBdr>
                <w:top w:val="nil"/>
                <w:left w:val="nil"/>
                <w:bottom w:val="nil"/>
                <w:right w:val="nil"/>
                <w:between w:val="nil"/>
              </w:pBdr>
              <w:rPr>
                <w:b/>
                <w:color w:val="000000" w:themeColor="text1"/>
                <w:sz w:val="20"/>
                <w:szCs w:val="20"/>
              </w:rPr>
            </w:pPr>
          </w:p>
        </w:tc>
        <w:tc>
          <w:tcPr>
            <w:tcW w:w="2126" w:type="dxa"/>
            <w:vMerge/>
            <w:vAlign w:val="center"/>
          </w:tcPr>
          <w:p w14:paraId="303B9C49" w14:textId="77777777" w:rsidR="001B5D1C" w:rsidRPr="00BA4DB0" w:rsidRDefault="001B5D1C" w:rsidP="000B7B3D">
            <w:pPr>
              <w:widowControl w:val="0"/>
              <w:pBdr>
                <w:top w:val="nil"/>
                <w:left w:val="nil"/>
                <w:bottom w:val="nil"/>
                <w:right w:val="nil"/>
                <w:between w:val="nil"/>
              </w:pBdr>
              <w:rPr>
                <w:b/>
                <w:color w:val="000000" w:themeColor="text1"/>
                <w:sz w:val="20"/>
                <w:szCs w:val="20"/>
              </w:rPr>
            </w:pPr>
          </w:p>
        </w:tc>
        <w:tc>
          <w:tcPr>
            <w:tcW w:w="992" w:type="dxa"/>
            <w:vAlign w:val="center"/>
          </w:tcPr>
          <w:p w14:paraId="79E75C5B" w14:textId="77777777" w:rsidR="001B5D1C" w:rsidRPr="00BA4DB0" w:rsidRDefault="00EA4A32" w:rsidP="000B7B3D">
            <w:pPr>
              <w:jc w:val="center"/>
              <w:rPr>
                <w:b/>
                <w:color w:val="000000" w:themeColor="text1"/>
                <w:sz w:val="20"/>
                <w:szCs w:val="20"/>
              </w:rPr>
            </w:pPr>
            <w:r w:rsidRPr="00BA4DB0">
              <w:rPr>
                <w:b/>
                <w:color w:val="000000" w:themeColor="text1"/>
                <w:sz w:val="20"/>
                <w:szCs w:val="20"/>
              </w:rPr>
              <w:t>Maputo</w:t>
            </w:r>
          </w:p>
        </w:tc>
        <w:tc>
          <w:tcPr>
            <w:tcW w:w="851" w:type="dxa"/>
            <w:vAlign w:val="center"/>
          </w:tcPr>
          <w:p w14:paraId="3BCF05F8" w14:textId="77777777" w:rsidR="001B5D1C" w:rsidRPr="00BA4DB0" w:rsidRDefault="00EA4A32" w:rsidP="000B7B3D">
            <w:pPr>
              <w:jc w:val="center"/>
              <w:rPr>
                <w:b/>
                <w:color w:val="000000" w:themeColor="text1"/>
                <w:sz w:val="20"/>
                <w:szCs w:val="20"/>
              </w:rPr>
            </w:pPr>
            <w:proofErr w:type="spellStart"/>
            <w:r w:rsidRPr="00BA4DB0">
              <w:rPr>
                <w:b/>
                <w:color w:val="000000" w:themeColor="text1"/>
                <w:sz w:val="20"/>
                <w:szCs w:val="20"/>
              </w:rPr>
              <w:t>Matola</w:t>
            </w:r>
            <w:proofErr w:type="spellEnd"/>
          </w:p>
        </w:tc>
        <w:tc>
          <w:tcPr>
            <w:tcW w:w="709" w:type="dxa"/>
            <w:vAlign w:val="center"/>
          </w:tcPr>
          <w:p w14:paraId="1024DF20" w14:textId="77777777" w:rsidR="001B5D1C" w:rsidRPr="00BA4DB0" w:rsidRDefault="00EA4A32" w:rsidP="000B7B3D">
            <w:pPr>
              <w:jc w:val="center"/>
              <w:rPr>
                <w:b/>
                <w:color w:val="000000" w:themeColor="text1"/>
                <w:sz w:val="20"/>
                <w:szCs w:val="20"/>
              </w:rPr>
            </w:pPr>
            <w:r w:rsidRPr="00BA4DB0">
              <w:rPr>
                <w:b/>
                <w:color w:val="000000" w:themeColor="text1"/>
                <w:sz w:val="20"/>
                <w:szCs w:val="20"/>
              </w:rPr>
              <w:t>Beira</w:t>
            </w:r>
          </w:p>
        </w:tc>
        <w:tc>
          <w:tcPr>
            <w:tcW w:w="1061" w:type="dxa"/>
            <w:vAlign w:val="center"/>
          </w:tcPr>
          <w:p w14:paraId="719094E8" w14:textId="77777777" w:rsidR="001B5D1C" w:rsidRPr="00BA4DB0" w:rsidRDefault="00EA4A32" w:rsidP="000B7B3D">
            <w:pPr>
              <w:jc w:val="center"/>
              <w:rPr>
                <w:b/>
                <w:color w:val="000000" w:themeColor="text1"/>
                <w:sz w:val="20"/>
                <w:szCs w:val="20"/>
              </w:rPr>
            </w:pPr>
            <w:r w:rsidRPr="00BA4DB0">
              <w:rPr>
                <w:b/>
                <w:color w:val="000000" w:themeColor="text1"/>
                <w:sz w:val="20"/>
                <w:szCs w:val="20"/>
              </w:rPr>
              <w:t>Nampula</w:t>
            </w:r>
          </w:p>
        </w:tc>
        <w:tc>
          <w:tcPr>
            <w:tcW w:w="718" w:type="dxa"/>
            <w:vMerge/>
            <w:vAlign w:val="center"/>
          </w:tcPr>
          <w:p w14:paraId="52AD70A8" w14:textId="77777777" w:rsidR="001B5D1C" w:rsidRPr="00BA4DB0" w:rsidRDefault="001B5D1C" w:rsidP="000B7B3D">
            <w:pPr>
              <w:widowControl w:val="0"/>
              <w:pBdr>
                <w:top w:val="nil"/>
                <w:left w:val="nil"/>
                <w:bottom w:val="nil"/>
                <w:right w:val="nil"/>
                <w:between w:val="nil"/>
              </w:pBdr>
              <w:rPr>
                <w:b/>
                <w:color w:val="000000" w:themeColor="text1"/>
                <w:sz w:val="20"/>
                <w:szCs w:val="20"/>
              </w:rPr>
            </w:pPr>
          </w:p>
        </w:tc>
      </w:tr>
      <w:tr w:rsidR="00BA4DB0" w:rsidRPr="00BA4DB0" w14:paraId="571C739F" w14:textId="77777777">
        <w:tc>
          <w:tcPr>
            <w:tcW w:w="4820" w:type="dxa"/>
            <w:gridSpan w:val="3"/>
            <w:vAlign w:val="center"/>
          </w:tcPr>
          <w:p w14:paraId="22E798E0" w14:textId="77777777" w:rsidR="001B5D1C" w:rsidRPr="00BA4DB0" w:rsidRDefault="00EA4A32" w:rsidP="000B7B3D">
            <w:pPr>
              <w:jc w:val="center"/>
              <w:rPr>
                <w:color w:val="000000" w:themeColor="text1"/>
                <w:sz w:val="20"/>
                <w:szCs w:val="20"/>
              </w:rPr>
            </w:pPr>
            <w:r w:rsidRPr="00BA4DB0">
              <w:rPr>
                <w:color w:val="000000" w:themeColor="text1"/>
                <w:sz w:val="20"/>
                <w:szCs w:val="20"/>
              </w:rPr>
              <w:t>Household level</w:t>
            </w:r>
          </w:p>
        </w:tc>
        <w:tc>
          <w:tcPr>
            <w:tcW w:w="992" w:type="dxa"/>
            <w:vAlign w:val="center"/>
          </w:tcPr>
          <w:p w14:paraId="29E08F6F" w14:textId="77777777" w:rsidR="001B5D1C" w:rsidRPr="00BA4DB0" w:rsidRDefault="00EA4A32" w:rsidP="000B7B3D">
            <w:pPr>
              <w:jc w:val="center"/>
              <w:rPr>
                <w:color w:val="000000" w:themeColor="text1"/>
                <w:sz w:val="20"/>
                <w:szCs w:val="20"/>
              </w:rPr>
            </w:pPr>
            <w:r w:rsidRPr="00BA4DB0">
              <w:rPr>
                <w:color w:val="000000" w:themeColor="text1"/>
                <w:sz w:val="20"/>
                <w:szCs w:val="20"/>
              </w:rPr>
              <w:t>36</w:t>
            </w:r>
          </w:p>
        </w:tc>
        <w:tc>
          <w:tcPr>
            <w:tcW w:w="851" w:type="dxa"/>
            <w:vAlign w:val="center"/>
          </w:tcPr>
          <w:p w14:paraId="26EB68CC" w14:textId="77777777" w:rsidR="001B5D1C" w:rsidRPr="00BA4DB0" w:rsidRDefault="00EA4A32" w:rsidP="000B7B3D">
            <w:pPr>
              <w:jc w:val="center"/>
              <w:rPr>
                <w:color w:val="000000" w:themeColor="text1"/>
                <w:sz w:val="20"/>
                <w:szCs w:val="20"/>
              </w:rPr>
            </w:pPr>
            <w:r w:rsidRPr="00BA4DB0">
              <w:rPr>
                <w:color w:val="000000" w:themeColor="text1"/>
                <w:sz w:val="20"/>
                <w:szCs w:val="20"/>
              </w:rPr>
              <w:t>36</w:t>
            </w:r>
          </w:p>
        </w:tc>
        <w:tc>
          <w:tcPr>
            <w:tcW w:w="709" w:type="dxa"/>
            <w:vAlign w:val="center"/>
          </w:tcPr>
          <w:p w14:paraId="30201AEC" w14:textId="77777777" w:rsidR="001B5D1C" w:rsidRPr="00BA4DB0" w:rsidRDefault="00EA4A32" w:rsidP="000B7B3D">
            <w:pPr>
              <w:jc w:val="center"/>
              <w:rPr>
                <w:color w:val="000000" w:themeColor="text1"/>
                <w:sz w:val="20"/>
                <w:szCs w:val="20"/>
              </w:rPr>
            </w:pPr>
            <w:r w:rsidRPr="00BA4DB0">
              <w:rPr>
                <w:color w:val="000000" w:themeColor="text1"/>
                <w:sz w:val="20"/>
                <w:szCs w:val="20"/>
              </w:rPr>
              <w:t>24</w:t>
            </w:r>
          </w:p>
        </w:tc>
        <w:tc>
          <w:tcPr>
            <w:tcW w:w="1061" w:type="dxa"/>
            <w:vAlign w:val="center"/>
          </w:tcPr>
          <w:p w14:paraId="5AB5AE25" w14:textId="77777777" w:rsidR="001B5D1C" w:rsidRPr="00BA4DB0" w:rsidRDefault="00EA4A32" w:rsidP="000B7B3D">
            <w:pPr>
              <w:jc w:val="center"/>
              <w:rPr>
                <w:color w:val="000000" w:themeColor="text1"/>
                <w:sz w:val="20"/>
                <w:szCs w:val="20"/>
              </w:rPr>
            </w:pPr>
            <w:r w:rsidRPr="00BA4DB0">
              <w:rPr>
                <w:color w:val="000000" w:themeColor="text1"/>
                <w:sz w:val="20"/>
                <w:szCs w:val="20"/>
              </w:rPr>
              <w:t>24</w:t>
            </w:r>
          </w:p>
        </w:tc>
        <w:tc>
          <w:tcPr>
            <w:tcW w:w="718" w:type="dxa"/>
            <w:vAlign w:val="center"/>
          </w:tcPr>
          <w:p w14:paraId="06E69630" w14:textId="77777777" w:rsidR="001B5D1C" w:rsidRPr="00BA4DB0" w:rsidRDefault="00EA4A32" w:rsidP="000B7B3D">
            <w:pPr>
              <w:jc w:val="center"/>
              <w:rPr>
                <w:color w:val="000000" w:themeColor="text1"/>
                <w:sz w:val="20"/>
                <w:szCs w:val="20"/>
              </w:rPr>
            </w:pPr>
            <w:r w:rsidRPr="00BA4DB0">
              <w:rPr>
                <w:color w:val="000000" w:themeColor="text1"/>
                <w:sz w:val="20"/>
                <w:szCs w:val="20"/>
              </w:rPr>
              <w:t>120</w:t>
            </w:r>
          </w:p>
        </w:tc>
      </w:tr>
      <w:tr w:rsidR="00BA4DB0" w:rsidRPr="00BA4DB0" w14:paraId="57BAAEF3" w14:textId="77777777">
        <w:tc>
          <w:tcPr>
            <w:tcW w:w="1276" w:type="dxa"/>
            <w:vMerge w:val="restart"/>
            <w:vAlign w:val="center"/>
          </w:tcPr>
          <w:p w14:paraId="798C7FD6" w14:textId="77777777" w:rsidR="001B5D1C" w:rsidRPr="00BA4DB0" w:rsidRDefault="00EA4A32" w:rsidP="000B7B3D">
            <w:pPr>
              <w:jc w:val="center"/>
              <w:rPr>
                <w:color w:val="000000" w:themeColor="text1"/>
                <w:sz w:val="20"/>
                <w:szCs w:val="20"/>
              </w:rPr>
            </w:pPr>
            <w:r w:rsidRPr="00BA4DB0">
              <w:rPr>
                <w:color w:val="000000" w:themeColor="text1"/>
                <w:sz w:val="20"/>
                <w:szCs w:val="20"/>
              </w:rPr>
              <w:t>Institutional level</w:t>
            </w:r>
          </w:p>
        </w:tc>
        <w:tc>
          <w:tcPr>
            <w:tcW w:w="1418" w:type="dxa"/>
            <w:vMerge w:val="restart"/>
            <w:vAlign w:val="center"/>
          </w:tcPr>
          <w:p w14:paraId="1E113638" w14:textId="77777777" w:rsidR="001B5D1C" w:rsidRPr="00BA4DB0" w:rsidRDefault="00EA4A32" w:rsidP="000B7B3D">
            <w:pPr>
              <w:jc w:val="center"/>
              <w:rPr>
                <w:color w:val="000000" w:themeColor="text1"/>
                <w:sz w:val="20"/>
                <w:szCs w:val="20"/>
              </w:rPr>
            </w:pPr>
            <w:r w:rsidRPr="00BA4DB0">
              <w:rPr>
                <w:color w:val="000000" w:themeColor="text1"/>
                <w:sz w:val="20"/>
                <w:szCs w:val="20"/>
              </w:rPr>
              <w:t>Public sector</w:t>
            </w:r>
          </w:p>
        </w:tc>
        <w:tc>
          <w:tcPr>
            <w:tcW w:w="2126" w:type="dxa"/>
            <w:vAlign w:val="center"/>
          </w:tcPr>
          <w:p w14:paraId="1559D764" w14:textId="77777777" w:rsidR="001B5D1C" w:rsidRPr="00BA4DB0" w:rsidRDefault="00EA4A32" w:rsidP="000B7B3D">
            <w:pPr>
              <w:jc w:val="center"/>
              <w:rPr>
                <w:color w:val="000000" w:themeColor="text1"/>
                <w:sz w:val="20"/>
                <w:szCs w:val="20"/>
              </w:rPr>
            </w:pPr>
            <w:r w:rsidRPr="00BA4DB0">
              <w:rPr>
                <w:color w:val="000000" w:themeColor="text1"/>
                <w:sz w:val="20"/>
                <w:szCs w:val="20"/>
              </w:rPr>
              <w:t>Ministry of Mineral Resources and Energy</w:t>
            </w:r>
          </w:p>
        </w:tc>
        <w:tc>
          <w:tcPr>
            <w:tcW w:w="992" w:type="dxa"/>
            <w:vAlign w:val="center"/>
          </w:tcPr>
          <w:p w14:paraId="32A8D106" w14:textId="77777777" w:rsidR="001B5D1C" w:rsidRPr="00BA4DB0" w:rsidRDefault="00EA4A32" w:rsidP="000B7B3D">
            <w:pPr>
              <w:jc w:val="center"/>
              <w:rPr>
                <w:color w:val="000000" w:themeColor="text1"/>
                <w:sz w:val="20"/>
                <w:szCs w:val="20"/>
              </w:rPr>
            </w:pPr>
            <w:r w:rsidRPr="00BA4DB0">
              <w:rPr>
                <w:color w:val="000000" w:themeColor="text1"/>
                <w:sz w:val="20"/>
                <w:szCs w:val="20"/>
              </w:rPr>
              <w:t>1</w:t>
            </w:r>
          </w:p>
        </w:tc>
        <w:tc>
          <w:tcPr>
            <w:tcW w:w="851" w:type="dxa"/>
            <w:vAlign w:val="center"/>
          </w:tcPr>
          <w:p w14:paraId="1167A7C7" w14:textId="77777777" w:rsidR="001B5D1C" w:rsidRPr="00BA4DB0" w:rsidRDefault="00EA4A32" w:rsidP="000B7B3D">
            <w:pPr>
              <w:jc w:val="center"/>
              <w:rPr>
                <w:color w:val="000000" w:themeColor="text1"/>
                <w:sz w:val="20"/>
                <w:szCs w:val="20"/>
              </w:rPr>
            </w:pPr>
            <w:r w:rsidRPr="00BA4DB0">
              <w:rPr>
                <w:color w:val="000000" w:themeColor="text1"/>
                <w:sz w:val="20"/>
                <w:szCs w:val="20"/>
              </w:rPr>
              <w:t>-</w:t>
            </w:r>
          </w:p>
        </w:tc>
        <w:tc>
          <w:tcPr>
            <w:tcW w:w="709" w:type="dxa"/>
            <w:vAlign w:val="center"/>
          </w:tcPr>
          <w:p w14:paraId="509C338A" w14:textId="77777777" w:rsidR="001B5D1C" w:rsidRPr="00BA4DB0" w:rsidRDefault="00EA4A32" w:rsidP="000B7B3D">
            <w:pPr>
              <w:jc w:val="center"/>
              <w:rPr>
                <w:color w:val="000000" w:themeColor="text1"/>
                <w:sz w:val="20"/>
                <w:szCs w:val="20"/>
              </w:rPr>
            </w:pPr>
            <w:r w:rsidRPr="00BA4DB0">
              <w:rPr>
                <w:color w:val="000000" w:themeColor="text1"/>
                <w:sz w:val="20"/>
                <w:szCs w:val="20"/>
              </w:rPr>
              <w:t>1</w:t>
            </w:r>
          </w:p>
        </w:tc>
        <w:tc>
          <w:tcPr>
            <w:tcW w:w="1061" w:type="dxa"/>
            <w:vAlign w:val="center"/>
          </w:tcPr>
          <w:p w14:paraId="13722275" w14:textId="77777777" w:rsidR="001B5D1C" w:rsidRPr="00BA4DB0" w:rsidRDefault="00EA4A32" w:rsidP="000B7B3D">
            <w:pPr>
              <w:jc w:val="center"/>
              <w:rPr>
                <w:color w:val="000000" w:themeColor="text1"/>
                <w:sz w:val="20"/>
                <w:szCs w:val="20"/>
              </w:rPr>
            </w:pPr>
            <w:r w:rsidRPr="00BA4DB0">
              <w:rPr>
                <w:color w:val="000000" w:themeColor="text1"/>
                <w:sz w:val="20"/>
                <w:szCs w:val="20"/>
              </w:rPr>
              <w:t>1</w:t>
            </w:r>
          </w:p>
        </w:tc>
        <w:tc>
          <w:tcPr>
            <w:tcW w:w="718" w:type="dxa"/>
            <w:vAlign w:val="center"/>
          </w:tcPr>
          <w:p w14:paraId="1CA09682" w14:textId="77777777" w:rsidR="001B5D1C" w:rsidRPr="00BA4DB0" w:rsidRDefault="00EA4A32" w:rsidP="000B7B3D">
            <w:pPr>
              <w:jc w:val="center"/>
              <w:rPr>
                <w:color w:val="000000" w:themeColor="text1"/>
                <w:sz w:val="20"/>
                <w:szCs w:val="20"/>
              </w:rPr>
            </w:pPr>
            <w:r w:rsidRPr="00BA4DB0">
              <w:rPr>
                <w:color w:val="000000" w:themeColor="text1"/>
                <w:sz w:val="20"/>
                <w:szCs w:val="20"/>
              </w:rPr>
              <w:t>3</w:t>
            </w:r>
          </w:p>
        </w:tc>
      </w:tr>
      <w:tr w:rsidR="00BA4DB0" w:rsidRPr="00BA4DB0" w14:paraId="15533E93" w14:textId="77777777">
        <w:tc>
          <w:tcPr>
            <w:tcW w:w="1276" w:type="dxa"/>
            <w:vMerge/>
            <w:vAlign w:val="center"/>
          </w:tcPr>
          <w:p w14:paraId="2FD6832F" w14:textId="77777777" w:rsidR="001B5D1C" w:rsidRPr="00BA4DB0" w:rsidRDefault="001B5D1C" w:rsidP="000B7B3D">
            <w:pPr>
              <w:widowControl w:val="0"/>
              <w:pBdr>
                <w:top w:val="nil"/>
                <w:left w:val="nil"/>
                <w:bottom w:val="nil"/>
                <w:right w:val="nil"/>
                <w:between w:val="nil"/>
              </w:pBdr>
              <w:rPr>
                <w:color w:val="000000" w:themeColor="text1"/>
                <w:sz w:val="20"/>
                <w:szCs w:val="20"/>
              </w:rPr>
            </w:pPr>
          </w:p>
        </w:tc>
        <w:tc>
          <w:tcPr>
            <w:tcW w:w="1418" w:type="dxa"/>
            <w:vMerge/>
            <w:vAlign w:val="center"/>
          </w:tcPr>
          <w:p w14:paraId="537372EC" w14:textId="77777777" w:rsidR="001B5D1C" w:rsidRPr="00BA4DB0" w:rsidRDefault="001B5D1C" w:rsidP="000B7B3D">
            <w:pPr>
              <w:widowControl w:val="0"/>
              <w:pBdr>
                <w:top w:val="nil"/>
                <w:left w:val="nil"/>
                <w:bottom w:val="nil"/>
                <w:right w:val="nil"/>
                <w:between w:val="nil"/>
              </w:pBdr>
              <w:rPr>
                <w:color w:val="000000" w:themeColor="text1"/>
                <w:sz w:val="20"/>
                <w:szCs w:val="20"/>
              </w:rPr>
            </w:pPr>
          </w:p>
        </w:tc>
        <w:tc>
          <w:tcPr>
            <w:tcW w:w="2126" w:type="dxa"/>
            <w:vAlign w:val="center"/>
          </w:tcPr>
          <w:p w14:paraId="0F0CA134" w14:textId="77777777" w:rsidR="001B5D1C" w:rsidRPr="00BA4DB0" w:rsidRDefault="00EA4A32" w:rsidP="000B7B3D">
            <w:pPr>
              <w:jc w:val="center"/>
              <w:rPr>
                <w:color w:val="000000" w:themeColor="text1"/>
                <w:sz w:val="20"/>
                <w:szCs w:val="20"/>
              </w:rPr>
            </w:pPr>
            <w:r w:rsidRPr="00BA4DB0">
              <w:rPr>
                <w:color w:val="000000" w:themeColor="text1"/>
                <w:sz w:val="20"/>
                <w:szCs w:val="20"/>
              </w:rPr>
              <w:t>EDM</w:t>
            </w:r>
          </w:p>
        </w:tc>
        <w:tc>
          <w:tcPr>
            <w:tcW w:w="992" w:type="dxa"/>
            <w:vAlign w:val="center"/>
          </w:tcPr>
          <w:p w14:paraId="7290F6B8" w14:textId="77777777" w:rsidR="001B5D1C" w:rsidRPr="00BA4DB0" w:rsidRDefault="00EA4A32" w:rsidP="000B7B3D">
            <w:pPr>
              <w:jc w:val="center"/>
              <w:rPr>
                <w:color w:val="000000" w:themeColor="text1"/>
                <w:sz w:val="20"/>
                <w:szCs w:val="20"/>
              </w:rPr>
            </w:pPr>
            <w:r w:rsidRPr="00BA4DB0">
              <w:rPr>
                <w:color w:val="000000" w:themeColor="text1"/>
                <w:sz w:val="20"/>
                <w:szCs w:val="20"/>
              </w:rPr>
              <w:t>26</w:t>
            </w:r>
          </w:p>
        </w:tc>
        <w:tc>
          <w:tcPr>
            <w:tcW w:w="851" w:type="dxa"/>
            <w:vAlign w:val="center"/>
          </w:tcPr>
          <w:p w14:paraId="3E55DED7" w14:textId="77777777" w:rsidR="001B5D1C" w:rsidRPr="00BA4DB0" w:rsidRDefault="00EA4A32" w:rsidP="000B7B3D">
            <w:pPr>
              <w:jc w:val="center"/>
              <w:rPr>
                <w:color w:val="000000" w:themeColor="text1"/>
                <w:sz w:val="20"/>
                <w:szCs w:val="20"/>
              </w:rPr>
            </w:pPr>
            <w:r w:rsidRPr="00BA4DB0">
              <w:rPr>
                <w:color w:val="000000" w:themeColor="text1"/>
                <w:sz w:val="20"/>
                <w:szCs w:val="20"/>
              </w:rPr>
              <w:t>11</w:t>
            </w:r>
          </w:p>
        </w:tc>
        <w:tc>
          <w:tcPr>
            <w:tcW w:w="709" w:type="dxa"/>
            <w:vAlign w:val="center"/>
          </w:tcPr>
          <w:p w14:paraId="7F52AA74" w14:textId="77777777" w:rsidR="001B5D1C" w:rsidRPr="00BA4DB0" w:rsidRDefault="00EA4A32" w:rsidP="000B7B3D">
            <w:pPr>
              <w:jc w:val="center"/>
              <w:rPr>
                <w:color w:val="000000" w:themeColor="text1"/>
                <w:sz w:val="20"/>
                <w:szCs w:val="20"/>
              </w:rPr>
            </w:pPr>
            <w:r w:rsidRPr="00BA4DB0">
              <w:rPr>
                <w:color w:val="000000" w:themeColor="text1"/>
                <w:sz w:val="20"/>
                <w:szCs w:val="20"/>
              </w:rPr>
              <w:t>13</w:t>
            </w:r>
          </w:p>
        </w:tc>
        <w:tc>
          <w:tcPr>
            <w:tcW w:w="1061" w:type="dxa"/>
            <w:vAlign w:val="center"/>
          </w:tcPr>
          <w:p w14:paraId="216227DE" w14:textId="77777777" w:rsidR="001B5D1C" w:rsidRPr="00BA4DB0" w:rsidRDefault="00EA4A32" w:rsidP="000B7B3D">
            <w:pPr>
              <w:jc w:val="center"/>
              <w:rPr>
                <w:color w:val="000000" w:themeColor="text1"/>
                <w:sz w:val="20"/>
                <w:szCs w:val="20"/>
              </w:rPr>
            </w:pPr>
            <w:r w:rsidRPr="00BA4DB0">
              <w:rPr>
                <w:color w:val="000000" w:themeColor="text1"/>
                <w:sz w:val="20"/>
                <w:szCs w:val="20"/>
              </w:rPr>
              <w:t>10</w:t>
            </w:r>
          </w:p>
        </w:tc>
        <w:tc>
          <w:tcPr>
            <w:tcW w:w="718" w:type="dxa"/>
            <w:vAlign w:val="center"/>
          </w:tcPr>
          <w:p w14:paraId="4DA02FB6" w14:textId="77777777" w:rsidR="001B5D1C" w:rsidRPr="00BA4DB0" w:rsidRDefault="00EA4A32" w:rsidP="000B7B3D">
            <w:pPr>
              <w:jc w:val="center"/>
              <w:rPr>
                <w:color w:val="000000" w:themeColor="text1"/>
                <w:sz w:val="20"/>
                <w:szCs w:val="20"/>
              </w:rPr>
            </w:pPr>
            <w:r w:rsidRPr="00BA4DB0">
              <w:rPr>
                <w:color w:val="000000" w:themeColor="text1"/>
                <w:sz w:val="20"/>
                <w:szCs w:val="20"/>
              </w:rPr>
              <w:t>60</w:t>
            </w:r>
          </w:p>
        </w:tc>
      </w:tr>
      <w:tr w:rsidR="00BA4DB0" w:rsidRPr="00BA4DB0" w14:paraId="295B7C25" w14:textId="77777777">
        <w:tc>
          <w:tcPr>
            <w:tcW w:w="1276" w:type="dxa"/>
            <w:vMerge/>
            <w:vAlign w:val="center"/>
          </w:tcPr>
          <w:p w14:paraId="35943EA2" w14:textId="77777777" w:rsidR="001B5D1C" w:rsidRPr="00BA4DB0" w:rsidRDefault="001B5D1C" w:rsidP="000B7B3D">
            <w:pPr>
              <w:widowControl w:val="0"/>
              <w:pBdr>
                <w:top w:val="nil"/>
                <w:left w:val="nil"/>
                <w:bottom w:val="nil"/>
                <w:right w:val="nil"/>
                <w:between w:val="nil"/>
              </w:pBdr>
              <w:rPr>
                <w:color w:val="000000" w:themeColor="text1"/>
                <w:sz w:val="20"/>
                <w:szCs w:val="20"/>
              </w:rPr>
            </w:pPr>
          </w:p>
        </w:tc>
        <w:tc>
          <w:tcPr>
            <w:tcW w:w="1418" w:type="dxa"/>
            <w:vMerge/>
            <w:vAlign w:val="center"/>
          </w:tcPr>
          <w:p w14:paraId="13338D4B" w14:textId="77777777" w:rsidR="001B5D1C" w:rsidRPr="00BA4DB0" w:rsidRDefault="001B5D1C" w:rsidP="000B7B3D">
            <w:pPr>
              <w:widowControl w:val="0"/>
              <w:pBdr>
                <w:top w:val="nil"/>
                <w:left w:val="nil"/>
                <w:bottom w:val="nil"/>
                <w:right w:val="nil"/>
                <w:between w:val="nil"/>
              </w:pBdr>
              <w:rPr>
                <w:color w:val="000000" w:themeColor="text1"/>
                <w:sz w:val="20"/>
                <w:szCs w:val="20"/>
              </w:rPr>
            </w:pPr>
          </w:p>
        </w:tc>
        <w:tc>
          <w:tcPr>
            <w:tcW w:w="2126" w:type="dxa"/>
            <w:vAlign w:val="center"/>
          </w:tcPr>
          <w:p w14:paraId="3BC031D1" w14:textId="77777777" w:rsidR="001B5D1C" w:rsidRPr="00BA4DB0" w:rsidRDefault="00EA4A32" w:rsidP="000B7B3D">
            <w:pPr>
              <w:jc w:val="center"/>
              <w:rPr>
                <w:color w:val="000000" w:themeColor="text1"/>
                <w:sz w:val="20"/>
                <w:szCs w:val="20"/>
              </w:rPr>
            </w:pPr>
            <w:r w:rsidRPr="00BA4DB0">
              <w:rPr>
                <w:color w:val="000000" w:themeColor="text1"/>
                <w:sz w:val="20"/>
                <w:szCs w:val="20"/>
              </w:rPr>
              <w:t>FUNAE</w:t>
            </w:r>
          </w:p>
        </w:tc>
        <w:tc>
          <w:tcPr>
            <w:tcW w:w="992" w:type="dxa"/>
            <w:vAlign w:val="center"/>
          </w:tcPr>
          <w:p w14:paraId="5743E1E9" w14:textId="77777777" w:rsidR="001B5D1C" w:rsidRPr="00BA4DB0" w:rsidRDefault="00EA4A32" w:rsidP="000B7B3D">
            <w:pPr>
              <w:jc w:val="center"/>
              <w:rPr>
                <w:color w:val="000000" w:themeColor="text1"/>
                <w:sz w:val="20"/>
                <w:szCs w:val="20"/>
              </w:rPr>
            </w:pPr>
            <w:r w:rsidRPr="00BA4DB0">
              <w:rPr>
                <w:color w:val="000000" w:themeColor="text1"/>
                <w:sz w:val="20"/>
                <w:szCs w:val="20"/>
              </w:rPr>
              <w:t>2</w:t>
            </w:r>
          </w:p>
        </w:tc>
        <w:tc>
          <w:tcPr>
            <w:tcW w:w="851" w:type="dxa"/>
            <w:vAlign w:val="center"/>
          </w:tcPr>
          <w:p w14:paraId="623E9051" w14:textId="77777777" w:rsidR="001B5D1C" w:rsidRPr="00BA4DB0" w:rsidRDefault="00EA4A32" w:rsidP="000B7B3D">
            <w:pPr>
              <w:jc w:val="center"/>
              <w:rPr>
                <w:color w:val="000000" w:themeColor="text1"/>
                <w:sz w:val="20"/>
                <w:szCs w:val="20"/>
              </w:rPr>
            </w:pPr>
            <w:r w:rsidRPr="00BA4DB0">
              <w:rPr>
                <w:color w:val="000000" w:themeColor="text1"/>
                <w:sz w:val="20"/>
                <w:szCs w:val="20"/>
              </w:rPr>
              <w:t>1</w:t>
            </w:r>
          </w:p>
        </w:tc>
        <w:tc>
          <w:tcPr>
            <w:tcW w:w="709" w:type="dxa"/>
            <w:vAlign w:val="center"/>
          </w:tcPr>
          <w:p w14:paraId="15336A1D" w14:textId="77777777" w:rsidR="001B5D1C" w:rsidRPr="00BA4DB0" w:rsidRDefault="00EA4A32" w:rsidP="000B7B3D">
            <w:pPr>
              <w:jc w:val="center"/>
              <w:rPr>
                <w:color w:val="000000" w:themeColor="text1"/>
                <w:sz w:val="20"/>
                <w:szCs w:val="20"/>
              </w:rPr>
            </w:pPr>
            <w:r w:rsidRPr="00BA4DB0">
              <w:rPr>
                <w:color w:val="000000" w:themeColor="text1"/>
                <w:sz w:val="20"/>
                <w:szCs w:val="20"/>
              </w:rPr>
              <w:t>1</w:t>
            </w:r>
          </w:p>
        </w:tc>
        <w:tc>
          <w:tcPr>
            <w:tcW w:w="1061" w:type="dxa"/>
            <w:vAlign w:val="center"/>
          </w:tcPr>
          <w:p w14:paraId="707AA995" w14:textId="77777777" w:rsidR="001B5D1C" w:rsidRPr="00BA4DB0" w:rsidRDefault="00EA4A32" w:rsidP="000B7B3D">
            <w:pPr>
              <w:jc w:val="center"/>
              <w:rPr>
                <w:color w:val="000000" w:themeColor="text1"/>
                <w:sz w:val="20"/>
                <w:szCs w:val="20"/>
              </w:rPr>
            </w:pPr>
            <w:r w:rsidRPr="00BA4DB0">
              <w:rPr>
                <w:color w:val="000000" w:themeColor="text1"/>
                <w:sz w:val="20"/>
                <w:szCs w:val="20"/>
              </w:rPr>
              <w:t>1</w:t>
            </w:r>
          </w:p>
        </w:tc>
        <w:tc>
          <w:tcPr>
            <w:tcW w:w="718" w:type="dxa"/>
            <w:vAlign w:val="center"/>
          </w:tcPr>
          <w:p w14:paraId="2CC8AB2C" w14:textId="77777777" w:rsidR="001B5D1C" w:rsidRPr="00BA4DB0" w:rsidRDefault="00EA4A32" w:rsidP="000B7B3D">
            <w:pPr>
              <w:jc w:val="center"/>
              <w:rPr>
                <w:color w:val="000000" w:themeColor="text1"/>
                <w:sz w:val="20"/>
                <w:szCs w:val="20"/>
              </w:rPr>
            </w:pPr>
            <w:r w:rsidRPr="00BA4DB0">
              <w:rPr>
                <w:color w:val="000000" w:themeColor="text1"/>
                <w:sz w:val="20"/>
                <w:szCs w:val="20"/>
              </w:rPr>
              <w:t>5</w:t>
            </w:r>
          </w:p>
        </w:tc>
      </w:tr>
      <w:tr w:rsidR="00BA4DB0" w:rsidRPr="00BA4DB0" w14:paraId="6729E07D" w14:textId="77777777">
        <w:tc>
          <w:tcPr>
            <w:tcW w:w="1276" w:type="dxa"/>
            <w:vMerge/>
            <w:vAlign w:val="center"/>
          </w:tcPr>
          <w:p w14:paraId="35B66405" w14:textId="77777777" w:rsidR="001B5D1C" w:rsidRPr="00BA4DB0" w:rsidRDefault="001B5D1C" w:rsidP="000B7B3D">
            <w:pPr>
              <w:widowControl w:val="0"/>
              <w:pBdr>
                <w:top w:val="nil"/>
                <w:left w:val="nil"/>
                <w:bottom w:val="nil"/>
                <w:right w:val="nil"/>
                <w:between w:val="nil"/>
              </w:pBdr>
              <w:rPr>
                <w:color w:val="000000" w:themeColor="text1"/>
                <w:sz w:val="20"/>
                <w:szCs w:val="20"/>
              </w:rPr>
            </w:pPr>
          </w:p>
        </w:tc>
        <w:tc>
          <w:tcPr>
            <w:tcW w:w="1418" w:type="dxa"/>
            <w:vMerge/>
            <w:vAlign w:val="center"/>
          </w:tcPr>
          <w:p w14:paraId="3127DFB8" w14:textId="77777777" w:rsidR="001B5D1C" w:rsidRPr="00BA4DB0" w:rsidRDefault="001B5D1C" w:rsidP="000B7B3D">
            <w:pPr>
              <w:widowControl w:val="0"/>
              <w:pBdr>
                <w:top w:val="nil"/>
                <w:left w:val="nil"/>
                <w:bottom w:val="nil"/>
                <w:right w:val="nil"/>
                <w:between w:val="nil"/>
              </w:pBdr>
              <w:rPr>
                <w:color w:val="000000" w:themeColor="text1"/>
                <w:sz w:val="20"/>
                <w:szCs w:val="20"/>
              </w:rPr>
            </w:pPr>
          </w:p>
        </w:tc>
        <w:tc>
          <w:tcPr>
            <w:tcW w:w="2126" w:type="dxa"/>
            <w:vAlign w:val="center"/>
          </w:tcPr>
          <w:p w14:paraId="61BE6FC2" w14:textId="77777777" w:rsidR="001B5D1C" w:rsidRPr="00BA4DB0" w:rsidRDefault="00EA4A32" w:rsidP="000B7B3D">
            <w:pPr>
              <w:jc w:val="center"/>
              <w:rPr>
                <w:color w:val="000000" w:themeColor="text1"/>
                <w:sz w:val="20"/>
                <w:szCs w:val="20"/>
              </w:rPr>
            </w:pPr>
            <w:r w:rsidRPr="00BA4DB0">
              <w:rPr>
                <w:color w:val="000000" w:themeColor="text1"/>
                <w:sz w:val="20"/>
                <w:szCs w:val="20"/>
              </w:rPr>
              <w:t>Energy Regulatory Authority (ARENE)</w:t>
            </w:r>
          </w:p>
        </w:tc>
        <w:tc>
          <w:tcPr>
            <w:tcW w:w="992" w:type="dxa"/>
            <w:vAlign w:val="center"/>
          </w:tcPr>
          <w:p w14:paraId="61D23E1D" w14:textId="77777777" w:rsidR="001B5D1C" w:rsidRPr="00BA4DB0" w:rsidRDefault="00EA4A32" w:rsidP="000B7B3D">
            <w:pPr>
              <w:jc w:val="center"/>
              <w:rPr>
                <w:color w:val="000000" w:themeColor="text1"/>
                <w:sz w:val="20"/>
                <w:szCs w:val="20"/>
              </w:rPr>
            </w:pPr>
            <w:r w:rsidRPr="00BA4DB0">
              <w:rPr>
                <w:color w:val="000000" w:themeColor="text1"/>
                <w:sz w:val="20"/>
                <w:szCs w:val="20"/>
              </w:rPr>
              <w:t>1</w:t>
            </w:r>
          </w:p>
        </w:tc>
        <w:tc>
          <w:tcPr>
            <w:tcW w:w="851" w:type="dxa"/>
          </w:tcPr>
          <w:p w14:paraId="59A5DA2A" w14:textId="77777777" w:rsidR="001B5D1C" w:rsidRPr="00BA4DB0" w:rsidRDefault="00EA4A32" w:rsidP="000B7B3D">
            <w:pPr>
              <w:jc w:val="center"/>
              <w:rPr>
                <w:color w:val="000000" w:themeColor="text1"/>
                <w:sz w:val="20"/>
                <w:szCs w:val="20"/>
              </w:rPr>
            </w:pPr>
            <w:r w:rsidRPr="00BA4DB0">
              <w:rPr>
                <w:color w:val="000000" w:themeColor="text1"/>
                <w:sz w:val="20"/>
                <w:szCs w:val="20"/>
              </w:rPr>
              <w:t>-</w:t>
            </w:r>
          </w:p>
        </w:tc>
        <w:tc>
          <w:tcPr>
            <w:tcW w:w="709" w:type="dxa"/>
            <w:vAlign w:val="center"/>
          </w:tcPr>
          <w:p w14:paraId="4AAF7238" w14:textId="77777777" w:rsidR="001B5D1C" w:rsidRPr="00BA4DB0" w:rsidRDefault="00EA4A32" w:rsidP="000B7B3D">
            <w:pPr>
              <w:jc w:val="center"/>
              <w:rPr>
                <w:color w:val="000000" w:themeColor="text1"/>
                <w:sz w:val="20"/>
                <w:szCs w:val="20"/>
              </w:rPr>
            </w:pPr>
            <w:r w:rsidRPr="00BA4DB0">
              <w:rPr>
                <w:color w:val="000000" w:themeColor="text1"/>
                <w:sz w:val="20"/>
                <w:szCs w:val="20"/>
              </w:rPr>
              <w:t>-</w:t>
            </w:r>
          </w:p>
        </w:tc>
        <w:tc>
          <w:tcPr>
            <w:tcW w:w="1061" w:type="dxa"/>
            <w:vAlign w:val="center"/>
          </w:tcPr>
          <w:p w14:paraId="47BDBCF0" w14:textId="77777777" w:rsidR="001B5D1C" w:rsidRPr="00BA4DB0" w:rsidRDefault="00EA4A32" w:rsidP="000B7B3D">
            <w:pPr>
              <w:jc w:val="center"/>
              <w:rPr>
                <w:color w:val="000000" w:themeColor="text1"/>
                <w:sz w:val="20"/>
                <w:szCs w:val="20"/>
              </w:rPr>
            </w:pPr>
            <w:r w:rsidRPr="00BA4DB0">
              <w:rPr>
                <w:color w:val="000000" w:themeColor="text1"/>
                <w:sz w:val="20"/>
                <w:szCs w:val="20"/>
              </w:rPr>
              <w:t>-</w:t>
            </w:r>
          </w:p>
        </w:tc>
        <w:tc>
          <w:tcPr>
            <w:tcW w:w="718" w:type="dxa"/>
            <w:vAlign w:val="center"/>
          </w:tcPr>
          <w:p w14:paraId="550620EC" w14:textId="77777777" w:rsidR="001B5D1C" w:rsidRPr="00BA4DB0" w:rsidRDefault="00EA4A32" w:rsidP="000B7B3D">
            <w:pPr>
              <w:jc w:val="center"/>
              <w:rPr>
                <w:color w:val="000000" w:themeColor="text1"/>
                <w:sz w:val="20"/>
                <w:szCs w:val="20"/>
              </w:rPr>
            </w:pPr>
            <w:r w:rsidRPr="00BA4DB0">
              <w:rPr>
                <w:color w:val="000000" w:themeColor="text1"/>
                <w:sz w:val="20"/>
                <w:szCs w:val="20"/>
              </w:rPr>
              <w:t>1</w:t>
            </w:r>
          </w:p>
        </w:tc>
      </w:tr>
      <w:tr w:rsidR="00BA4DB0" w:rsidRPr="00BA4DB0" w14:paraId="3D48EC2D" w14:textId="77777777">
        <w:tc>
          <w:tcPr>
            <w:tcW w:w="1276" w:type="dxa"/>
            <w:vMerge/>
            <w:vAlign w:val="center"/>
          </w:tcPr>
          <w:p w14:paraId="4C9604AF" w14:textId="77777777" w:rsidR="001B5D1C" w:rsidRPr="00BA4DB0" w:rsidRDefault="001B5D1C" w:rsidP="000B7B3D">
            <w:pPr>
              <w:widowControl w:val="0"/>
              <w:pBdr>
                <w:top w:val="nil"/>
                <w:left w:val="nil"/>
                <w:bottom w:val="nil"/>
                <w:right w:val="nil"/>
                <w:between w:val="nil"/>
              </w:pBdr>
              <w:rPr>
                <w:color w:val="000000" w:themeColor="text1"/>
                <w:sz w:val="20"/>
                <w:szCs w:val="20"/>
              </w:rPr>
            </w:pPr>
          </w:p>
        </w:tc>
        <w:tc>
          <w:tcPr>
            <w:tcW w:w="1418" w:type="dxa"/>
            <w:vMerge/>
            <w:vAlign w:val="center"/>
          </w:tcPr>
          <w:p w14:paraId="323E8F48" w14:textId="77777777" w:rsidR="001B5D1C" w:rsidRPr="00BA4DB0" w:rsidRDefault="001B5D1C" w:rsidP="000B7B3D">
            <w:pPr>
              <w:widowControl w:val="0"/>
              <w:pBdr>
                <w:top w:val="nil"/>
                <w:left w:val="nil"/>
                <w:bottom w:val="nil"/>
                <w:right w:val="nil"/>
                <w:between w:val="nil"/>
              </w:pBdr>
              <w:rPr>
                <w:color w:val="000000" w:themeColor="text1"/>
                <w:sz w:val="20"/>
                <w:szCs w:val="20"/>
              </w:rPr>
            </w:pPr>
          </w:p>
        </w:tc>
        <w:tc>
          <w:tcPr>
            <w:tcW w:w="2126" w:type="dxa"/>
            <w:vAlign w:val="center"/>
          </w:tcPr>
          <w:p w14:paraId="250B919A" w14:textId="77777777" w:rsidR="001B5D1C" w:rsidRPr="00BA4DB0" w:rsidRDefault="00EA4A32" w:rsidP="000B7B3D">
            <w:pPr>
              <w:jc w:val="center"/>
              <w:rPr>
                <w:color w:val="000000" w:themeColor="text1"/>
                <w:sz w:val="20"/>
                <w:szCs w:val="20"/>
              </w:rPr>
            </w:pPr>
            <w:r w:rsidRPr="00BA4DB0">
              <w:rPr>
                <w:color w:val="000000" w:themeColor="text1"/>
                <w:sz w:val="20"/>
                <w:szCs w:val="20"/>
              </w:rPr>
              <w:t>Municipality</w:t>
            </w:r>
          </w:p>
        </w:tc>
        <w:tc>
          <w:tcPr>
            <w:tcW w:w="992" w:type="dxa"/>
            <w:vAlign w:val="center"/>
          </w:tcPr>
          <w:p w14:paraId="47DD8F9F" w14:textId="77777777" w:rsidR="001B5D1C" w:rsidRPr="00BA4DB0" w:rsidRDefault="00EA4A32" w:rsidP="000B7B3D">
            <w:pPr>
              <w:jc w:val="center"/>
              <w:rPr>
                <w:color w:val="000000" w:themeColor="text1"/>
                <w:sz w:val="20"/>
                <w:szCs w:val="20"/>
              </w:rPr>
            </w:pPr>
            <w:r w:rsidRPr="00BA4DB0">
              <w:rPr>
                <w:color w:val="000000" w:themeColor="text1"/>
                <w:sz w:val="20"/>
                <w:szCs w:val="20"/>
              </w:rPr>
              <w:t>-</w:t>
            </w:r>
          </w:p>
        </w:tc>
        <w:tc>
          <w:tcPr>
            <w:tcW w:w="851" w:type="dxa"/>
          </w:tcPr>
          <w:p w14:paraId="19DB95F7" w14:textId="77777777" w:rsidR="001B5D1C" w:rsidRPr="00BA4DB0" w:rsidRDefault="00EA4A32" w:rsidP="000B7B3D">
            <w:pPr>
              <w:jc w:val="center"/>
              <w:rPr>
                <w:color w:val="000000" w:themeColor="text1"/>
                <w:sz w:val="20"/>
                <w:szCs w:val="20"/>
              </w:rPr>
            </w:pPr>
            <w:r w:rsidRPr="00BA4DB0">
              <w:rPr>
                <w:color w:val="000000" w:themeColor="text1"/>
                <w:sz w:val="20"/>
                <w:szCs w:val="20"/>
              </w:rPr>
              <w:t>-</w:t>
            </w:r>
          </w:p>
        </w:tc>
        <w:tc>
          <w:tcPr>
            <w:tcW w:w="709" w:type="dxa"/>
            <w:vAlign w:val="center"/>
          </w:tcPr>
          <w:p w14:paraId="1814D7FC" w14:textId="77777777" w:rsidR="001B5D1C" w:rsidRPr="00BA4DB0" w:rsidRDefault="00EA4A32" w:rsidP="000B7B3D">
            <w:pPr>
              <w:jc w:val="center"/>
              <w:rPr>
                <w:color w:val="000000" w:themeColor="text1"/>
                <w:sz w:val="20"/>
                <w:szCs w:val="20"/>
              </w:rPr>
            </w:pPr>
            <w:r w:rsidRPr="00BA4DB0">
              <w:rPr>
                <w:color w:val="000000" w:themeColor="text1"/>
                <w:sz w:val="20"/>
                <w:szCs w:val="20"/>
              </w:rPr>
              <w:t>3</w:t>
            </w:r>
          </w:p>
        </w:tc>
        <w:tc>
          <w:tcPr>
            <w:tcW w:w="1061" w:type="dxa"/>
            <w:vAlign w:val="center"/>
          </w:tcPr>
          <w:p w14:paraId="72AE9B50" w14:textId="77777777" w:rsidR="001B5D1C" w:rsidRPr="00BA4DB0" w:rsidRDefault="00EA4A32" w:rsidP="000B7B3D">
            <w:pPr>
              <w:jc w:val="center"/>
              <w:rPr>
                <w:color w:val="000000" w:themeColor="text1"/>
                <w:sz w:val="20"/>
                <w:szCs w:val="20"/>
              </w:rPr>
            </w:pPr>
            <w:r w:rsidRPr="00BA4DB0">
              <w:rPr>
                <w:color w:val="000000" w:themeColor="text1"/>
                <w:sz w:val="20"/>
                <w:szCs w:val="20"/>
              </w:rPr>
              <w:t>1</w:t>
            </w:r>
          </w:p>
        </w:tc>
        <w:tc>
          <w:tcPr>
            <w:tcW w:w="718" w:type="dxa"/>
            <w:vAlign w:val="center"/>
          </w:tcPr>
          <w:p w14:paraId="2F8931D1" w14:textId="77777777" w:rsidR="001B5D1C" w:rsidRPr="00BA4DB0" w:rsidRDefault="00EA4A32" w:rsidP="000B7B3D">
            <w:pPr>
              <w:jc w:val="center"/>
              <w:rPr>
                <w:color w:val="000000" w:themeColor="text1"/>
                <w:sz w:val="20"/>
                <w:szCs w:val="20"/>
              </w:rPr>
            </w:pPr>
            <w:r w:rsidRPr="00BA4DB0">
              <w:rPr>
                <w:color w:val="000000" w:themeColor="text1"/>
                <w:sz w:val="20"/>
                <w:szCs w:val="20"/>
              </w:rPr>
              <w:t>4</w:t>
            </w:r>
          </w:p>
        </w:tc>
      </w:tr>
      <w:tr w:rsidR="00BA4DB0" w:rsidRPr="00BA4DB0" w14:paraId="4DA1FC82" w14:textId="77777777">
        <w:tc>
          <w:tcPr>
            <w:tcW w:w="1276" w:type="dxa"/>
            <w:vMerge/>
            <w:vAlign w:val="center"/>
          </w:tcPr>
          <w:p w14:paraId="31995E9A" w14:textId="77777777" w:rsidR="001B5D1C" w:rsidRPr="00BA4DB0" w:rsidRDefault="001B5D1C" w:rsidP="000B7B3D">
            <w:pPr>
              <w:widowControl w:val="0"/>
              <w:pBdr>
                <w:top w:val="nil"/>
                <w:left w:val="nil"/>
                <w:bottom w:val="nil"/>
                <w:right w:val="nil"/>
                <w:between w:val="nil"/>
              </w:pBdr>
              <w:rPr>
                <w:color w:val="000000" w:themeColor="text1"/>
                <w:sz w:val="20"/>
                <w:szCs w:val="20"/>
              </w:rPr>
            </w:pPr>
          </w:p>
        </w:tc>
        <w:tc>
          <w:tcPr>
            <w:tcW w:w="1418" w:type="dxa"/>
            <w:vMerge w:val="restart"/>
            <w:vAlign w:val="center"/>
          </w:tcPr>
          <w:p w14:paraId="63CF1522" w14:textId="77777777" w:rsidR="001B5D1C" w:rsidRPr="00BA4DB0" w:rsidRDefault="00EA4A32" w:rsidP="000B7B3D">
            <w:pPr>
              <w:jc w:val="center"/>
              <w:rPr>
                <w:color w:val="000000" w:themeColor="text1"/>
                <w:sz w:val="20"/>
                <w:szCs w:val="20"/>
              </w:rPr>
            </w:pPr>
            <w:r w:rsidRPr="00BA4DB0">
              <w:rPr>
                <w:color w:val="000000" w:themeColor="text1"/>
                <w:sz w:val="20"/>
                <w:szCs w:val="20"/>
              </w:rPr>
              <w:t>Private sector</w:t>
            </w:r>
          </w:p>
        </w:tc>
        <w:tc>
          <w:tcPr>
            <w:tcW w:w="2126" w:type="dxa"/>
            <w:vAlign w:val="center"/>
          </w:tcPr>
          <w:p w14:paraId="1A6A955E" w14:textId="77777777" w:rsidR="001B5D1C" w:rsidRPr="00BA4DB0" w:rsidRDefault="00EA4A32" w:rsidP="000B7B3D">
            <w:pPr>
              <w:jc w:val="center"/>
              <w:rPr>
                <w:color w:val="000000" w:themeColor="text1"/>
                <w:sz w:val="20"/>
                <w:szCs w:val="20"/>
              </w:rPr>
            </w:pPr>
            <w:r w:rsidRPr="00BA4DB0">
              <w:rPr>
                <w:color w:val="000000" w:themeColor="text1"/>
                <w:sz w:val="20"/>
                <w:szCs w:val="20"/>
              </w:rPr>
              <w:t>HCB</w:t>
            </w:r>
          </w:p>
        </w:tc>
        <w:tc>
          <w:tcPr>
            <w:tcW w:w="992" w:type="dxa"/>
            <w:vAlign w:val="center"/>
          </w:tcPr>
          <w:p w14:paraId="05F0ECBA" w14:textId="77777777" w:rsidR="001B5D1C" w:rsidRPr="00BA4DB0" w:rsidRDefault="00EA4A32" w:rsidP="000B7B3D">
            <w:pPr>
              <w:jc w:val="center"/>
              <w:rPr>
                <w:color w:val="000000" w:themeColor="text1"/>
                <w:sz w:val="20"/>
                <w:szCs w:val="20"/>
              </w:rPr>
            </w:pPr>
            <w:r w:rsidRPr="00BA4DB0">
              <w:rPr>
                <w:color w:val="000000" w:themeColor="text1"/>
                <w:sz w:val="20"/>
                <w:szCs w:val="20"/>
              </w:rPr>
              <w:t>1</w:t>
            </w:r>
          </w:p>
        </w:tc>
        <w:tc>
          <w:tcPr>
            <w:tcW w:w="851" w:type="dxa"/>
          </w:tcPr>
          <w:p w14:paraId="06B64A2E" w14:textId="77777777" w:rsidR="001B5D1C" w:rsidRPr="00BA4DB0" w:rsidRDefault="00EA4A32" w:rsidP="000B7B3D">
            <w:pPr>
              <w:jc w:val="center"/>
              <w:rPr>
                <w:color w:val="000000" w:themeColor="text1"/>
                <w:sz w:val="20"/>
                <w:szCs w:val="20"/>
              </w:rPr>
            </w:pPr>
            <w:r w:rsidRPr="00BA4DB0">
              <w:rPr>
                <w:color w:val="000000" w:themeColor="text1"/>
                <w:sz w:val="20"/>
                <w:szCs w:val="20"/>
              </w:rPr>
              <w:t>-</w:t>
            </w:r>
          </w:p>
        </w:tc>
        <w:tc>
          <w:tcPr>
            <w:tcW w:w="709" w:type="dxa"/>
          </w:tcPr>
          <w:p w14:paraId="1A487971" w14:textId="77777777" w:rsidR="001B5D1C" w:rsidRPr="00BA4DB0" w:rsidRDefault="00EA4A32" w:rsidP="000B7B3D">
            <w:pPr>
              <w:jc w:val="center"/>
              <w:rPr>
                <w:color w:val="000000" w:themeColor="text1"/>
                <w:sz w:val="20"/>
                <w:szCs w:val="20"/>
              </w:rPr>
            </w:pPr>
            <w:r w:rsidRPr="00BA4DB0">
              <w:rPr>
                <w:color w:val="000000" w:themeColor="text1"/>
                <w:sz w:val="20"/>
                <w:szCs w:val="20"/>
              </w:rPr>
              <w:t>-</w:t>
            </w:r>
          </w:p>
        </w:tc>
        <w:tc>
          <w:tcPr>
            <w:tcW w:w="1061" w:type="dxa"/>
          </w:tcPr>
          <w:p w14:paraId="69679667" w14:textId="77777777" w:rsidR="001B5D1C" w:rsidRPr="00BA4DB0" w:rsidRDefault="00EA4A32" w:rsidP="000B7B3D">
            <w:pPr>
              <w:jc w:val="center"/>
              <w:rPr>
                <w:color w:val="000000" w:themeColor="text1"/>
                <w:sz w:val="20"/>
                <w:szCs w:val="20"/>
              </w:rPr>
            </w:pPr>
            <w:r w:rsidRPr="00BA4DB0">
              <w:rPr>
                <w:color w:val="000000" w:themeColor="text1"/>
                <w:sz w:val="20"/>
                <w:szCs w:val="20"/>
              </w:rPr>
              <w:t>-</w:t>
            </w:r>
          </w:p>
        </w:tc>
        <w:tc>
          <w:tcPr>
            <w:tcW w:w="718" w:type="dxa"/>
            <w:vAlign w:val="center"/>
          </w:tcPr>
          <w:p w14:paraId="4601C9A8" w14:textId="77777777" w:rsidR="001B5D1C" w:rsidRPr="00BA4DB0" w:rsidRDefault="00EA4A32" w:rsidP="000B7B3D">
            <w:pPr>
              <w:jc w:val="center"/>
              <w:rPr>
                <w:color w:val="000000" w:themeColor="text1"/>
                <w:sz w:val="20"/>
                <w:szCs w:val="20"/>
              </w:rPr>
            </w:pPr>
            <w:r w:rsidRPr="00BA4DB0">
              <w:rPr>
                <w:color w:val="000000" w:themeColor="text1"/>
                <w:sz w:val="20"/>
                <w:szCs w:val="20"/>
              </w:rPr>
              <w:t>1</w:t>
            </w:r>
          </w:p>
        </w:tc>
      </w:tr>
      <w:tr w:rsidR="00BA4DB0" w:rsidRPr="00BA4DB0" w14:paraId="271CCB1B" w14:textId="77777777">
        <w:tc>
          <w:tcPr>
            <w:tcW w:w="1276" w:type="dxa"/>
            <w:vMerge/>
            <w:vAlign w:val="center"/>
          </w:tcPr>
          <w:p w14:paraId="5A60F632" w14:textId="77777777" w:rsidR="001B5D1C" w:rsidRPr="00BA4DB0" w:rsidRDefault="001B5D1C" w:rsidP="000B7B3D">
            <w:pPr>
              <w:widowControl w:val="0"/>
              <w:pBdr>
                <w:top w:val="nil"/>
                <w:left w:val="nil"/>
                <w:bottom w:val="nil"/>
                <w:right w:val="nil"/>
                <w:between w:val="nil"/>
              </w:pBdr>
              <w:rPr>
                <w:color w:val="000000" w:themeColor="text1"/>
                <w:sz w:val="20"/>
                <w:szCs w:val="20"/>
              </w:rPr>
            </w:pPr>
          </w:p>
        </w:tc>
        <w:tc>
          <w:tcPr>
            <w:tcW w:w="1418" w:type="dxa"/>
            <w:vMerge/>
            <w:vAlign w:val="center"/>
          </w:tcPr>
          <w:p w14:paraId="54D1B660" w14:textId="77777777" w:rsidR="001B5D1C" w:rsidRPr="00BA4DB0" w:rsidRDefault="001B5D1C" w:rsidP="000B7B3D">
            <w:pPr>
              <w:widowControl w:val="0"/>
              <w:pBdr>
                <w:top w:val="nil"/>
                <w:left w:val="nil"/>
                <w:bottom w:val="nil"/>
                <w:right w:val="nil"/>
                <w:between w:val="nil"/>
              </w:pBdr>
              <w:rPr>
                <w:color w:val="000000" w:themeColor="text1"/>
                <w:sz w:val="20"/>
                <w:szCs w:val="20"/>
              </w:rPr>
            </w:pPr>
          </w:p>
        </w:tc>
        <w:tc>
          <w:tcPr>
            <w:tcW w:w="2126" w:type="dxa"/>
            <w:vAlign w:val="center"/>
          </w:tcPr>
          <w:p w14:paraId="0C4E7564" w14:textId="77777777" w:rsidR="001B5D1C" w:rsidRPr="00BA4DB0" w:rsidRDefault="00EA4A32" w:rsidP="000B7B3D">
            <w:pPr>
              <w:jc w:val="center"/>
              <w:rPr>
                <w:color w:val="000000" w:themeColor="text1"/>
                <w:sz w:val="20"/>
                <w:szCs w:val="20"/>
              </w:rPr>
            </w:pPr>
            <w:r w:rsidRPr="00BA4DB0">
              <w:rPr>
                <w:color w:val="000000" w:themeColor="text1"/>
                <w:sz w:val="20"/>
                <w:szCs w:val="20"/>
              </w:rPr>
              <w:t>Gigawatts</w:t>
            </w:r>
          </w:p>
        </w:tc>
        <w:tc>
          <w:tcPr>
            <w:tcW w:w="992" w:type="dxa"/>
            <w:vAlign w:val="center"/>
          </w:tcPr>
          <w:p w14:paraId="38FA421D" w14:textId="77777777" w:rsidR="001B5D1C" w:rsidRPr="00BA4DB0" w:rsidRDefault="00EA4A32" w:rsidP="000B7B3D">
            <w:pPr>
              <w:jc w:val="center"/>
              <w:rPr>
                <w:color w:val="000000" w:themeColor="text1"/>
                <w:sz w:val="20"/>
                <w:szCs w:val="20"/>
              </w:rPr>
            </w:pPr>
            <w:r w:rsidRPr="00BA4DB0">
              <w:rPr>
                <w:color w:val="000000" w:themeColor="text1"/>
                <w:sz w:val="20"/>
                <w:szCs w:val="20"/>
              </w:rPr>
              <w:t>1</w:t>
            </w:r>
          </w:p>
        </w:tc>
        <w:tc>
          <w:tcPr>
            <w:tcW w:w="851" w:type="dxa"/>
          </w:tcPr>
          <w:p w14:paraId="73C722A1" w14:textId="77777777" w:rsidR="001B5D1C" w:rsidRPr="00BA4DB0" w:rsidRDefault="00EA4A32" w:rsidP="000B7B3D">
            <w:pPr>
              <w:jc w:val="center"/>
              <w:rPr>
                <w:color w:val="000000" w:themeColor="text1"/>
                <w:sz w:val="20"/>
                <w:szCs w:val="20"/>
              </w:rPr>
            </w:pPr>
            <w:r w:rsidRPr="00BA4DB0">
              <w:rPr>
                <w:color w:val="000000" w:themeColor="text1"/>
                <w:sz w:val="20"/>
                <w:szCs w:val="20"/>
              </w:rPr>
              <w:t>-</w:t>
            </w:r>
          </w:p>
        </w:tc>
        <w:tc>
          <w:tcPr>
            <w:tcW w:w="709" w:type="dxa"/>
          </w:tcPr>
          <w:p w14:paraId="3988815C" w14:textId="77777777" w:rsidR="001B5D1C" w:rsidRPr="00BA4DB0" w:rsidRDefault="00EA4A32" w:rsidP="000B7B3D">
            <w:pPr>
              <w:jc w:val="center"/>
              <w:rPr>
                <w:color w:val="000000" w:themeColor="text1"/>
                <w:sz w:val="20"/>
                <w:szCs w:val="20"/>
              </w:rPr>
            </w:pPr>
            <w:r w:rsidRPr="00BA4DB0">
              <w:rPr>
                <w:color w:val="000000" w:themeColor="text1"/>
                <w:sz w:val="20"/>
                <w:szCs w:val="20"/>
              </w:rPr>
              <w:t>-</w:t>
            </w:r>
          </w:p>
        </w:tc>
        <w:tc>
          <w:tcPr>
            <w:tcW w:w="1061" w:type="dxa"/>
          </w:tcPr>
          <w:p w14:paraId="44D77E76" w14:textId="77777777" w:rsidR="001B5D1C" w:rsidRPr="00BA4DB0" w:rsidRDefault="00EA4A32" w:rsidP="000B7B3D">
            <w:pPr>
              <w:jc w:val="center"/>
              <w:rPr>
                <w:color w:val="000000" w:themeColor="text1"/>
                <w:sz w:val="20"/>
                <w:szCs w:val="20"/>
              </w:rPr>
            </w:pPr>
            <w:r w:rsidRPr="00BA4DB0">
              <w:rPr>
                <w:color w:val="000000" w:themeColor="text1"/>
                <w:sz w:val="20"/>
                <w:szCs w:val="20"/>
              </w:rPr>
              <w:t>-</w:t>
            </w:r>
          </w:p>
        </w:tc>
        <w:tc>
          <w:tcPr>
            <w:tcW w:w="718" w:type="dxa"/>
            <w:vAlign w:val="center"/>
          </w:tcPr>
          <w:p w14:paraId="1A1B5F1E" w14:textId="77777777" w:rsidR="001B5D1C" w:rsidRPr="00BA4DB0" w:rsidRDefault="00EA4A32" w:rsidP="000B7B3D">
            <w:pPr>
              <w:jc w:val="center"/>
              <w:rPr>
                <w:color w:val="000000" w:themeColor="text1"/>
                <w:sz w:val="20"/>
                <w:szCs w:val="20"/>
              </w:rPr>
            </w:pPr>
            <w:r w:rsidRPr="00BA4DB0">
              <w:rPr>
                <w:color w:val="000000" w:themeColor="text1"/>
                <w:sz w:val="20"/>
                <w:szCs w:val="20"/>
              </w:rPr>
              <w:t>1</w:t>
            </w:r>
          </w:p>
        </w:tc>
      </w:tr>
      <w:tr w:rsidR="00BA4DB0" w:rsidRPr="00BA4DB0" w14:paraId="24F7462A" w14:textId="77777777">
        <w:tc>
          <w:tcPr>
            <w:tcW w:w="1276" w:type="dxa"/>
            <w:vMerge/>
            <w:vAlign w:val="center"/>
          </w:tcPr>
          <w:p w14:paraId="16A8900C" w14:textId="77777777" w:rsidR="001B5D1C" w:rsidRPr="00BA4DB0" w:rsidRDefault="001B5D1C" w:rsidP="000B7B3D">
            <w:pPr>
              <w:widowControl w:val="0"/>
              <w:pBdr>
                <w:top w:val="nil"/>
                <w:left w:val="nil"/>
                <w:bottom w:val="nil"/>
                <w:right w:val="nil"/>
                <w:between w:val="nil"/>
              </w:pBdr>
              <w:rPr>
                <w:color w:val="000000" w:themeColor="text1"/>
                <w:sz w:val="20"/>
                <w:szCs w:val="20"/>
              </w:rPr>
            </w:pPr>
          </w:p>
        </w:tc>
        <w:tc>
          <w:tcPr>
            <w:tcW w:w="1418" w:type="dxa"/>
            <w:vMerge/>
            <w:vAlign w:val="center"/>
          </w:tcPr>
          <w:p w14:paraId="5BAAC98A" w14:textId="77777777" w:rsidR="001B5D1C" w:rsidRPr="00BA4DB0" w:rsidRDefault="001B5D1C" w:rsidP="000B7B3D">
            <w:pPr>
              <w:widowControl w:val="0"/>
              <w:pBdr>
                <w:top w:val="nil"/>
                <w:left w:val="nil"/>
                <w:bottom w:val="nil"/>
                <w:right w:val="nil"/>
                <w:between w:val="nil"/>
              </w:pBdr>
              <w:rPr>
                <w:color w:val="000000" w:themeColor="text1"/>
                <w:sz w:val="20"/>
                <w:szCs w:val="20"/>
              </w:rPr>
            </w:pPr>
          </w:p>
        </w:tc>
        <w:tc>
          <w:tcPr>
            <w:tcW w:w="2126" w:type="dxa"/>
            <w:vAlign w:val="center"/>
          </w:tcPr>
          <w:p w14:paraId="4202A147" w14:textId="77777777" w:rsidR="001B5D1C" w:rsidRPr="00BA4DB0" w:rsidRDefault="00EA4A32" w:rsidP="000B7B3D">
            <w:pPr>
              <w:jc w:val="center"/>
              <w:rPr>
                <w:color w:val="000000" w:themeColor="text1"/>
                <w:sz w:val="20"/>
                <w:szCs w:val="20"/>
              </w:rPr>
            </w:pPr>
            <w:r w:rsidRPr="00BA4DB0">
              <w:rPr>
                <w:color w:val="000000" w:themeColor="text1"/>
                <w:sz w:val="20"/>
                <w:szCs w:val="20"/>
              </w:rPr>
              <w:t>FENIX international</w:t>
            </w:r>
          </w:p>
        </w:tc>
        <w:tc>
          <w:tcPr>
            <w:tcW w:w="992" w:type="dxa"/>
            <w:vAlign w:val="center"/>
          </w:tcPr>
          <w:p w14:paraId="79F1FB14" w14:textId="77777777" w:rsidR="001B5D1C" w:rsidRPr="00BA4DB0" w:rsidRDefault="00EA4A32" w:rsidP="000B7B3D">
            <w:pPr>
              <w:jc w:val="center"/>
              <w:rPr>
                <w:color w:val="000000" w:themeColor="text1"/>
                <w:sz w:val="20"/>
                <w:szCs w:val="20"/>
              </w:rPr>
            </w:pPr>
            <w:r w:rsidRPr="00BA4DB0">
              <w:rPr>
                <w:color w:val="000000" w:themeColor="text1"/>
                <w:sz w:val="20"/>
                <w:szCs w:val="20"/>
              </w:rPr>
              <w:t>1</w:t>
            </w:r>
          </w:p>
        </w:tc>
        <w:tc>
          <w:tcPr>
            <w:tcW w:w="851" w:type="dxa"/>
          </w:tcPr>
          <w:p w14:paraId="533A29BF" w14:textId="77777777" w:rsidR="001B5D1C" w:rsidRPr="00BA4DB0" w:rsidRDefault="00EA4A32" w:rsidP="000B7B3D">
            <w:pPr>
              <w:jc w:val="center"/>
              <w:rPr>
                <w:color w:val="000000" w:themeColor="text1"/>
                <w:sz w:val="20"/>
                <w:szCs w:val="20"/>
              </w:rPr>
            </w:pPr>
            <w:r w:rsidRPr="00BA4DB0">
              <w:rPr>
                <w:color w:val="000000" w:themeColor="text1"/>
                <w:sz w:val="20"/>
                <w:szCs w:val="20"/>
              </w:rPr>
              <w:t>-</w:t>
            </w:r>
          </w:p>
        </w:tc>
        <w:tc>
          <w:tcPr>
            <w:tcW w:w="709" w:type="dxa"/>
          </w:tcPr>
          <w:p w14:paraId="79606B69" w14:textId="77777777" w:rsidR="001B5D1C" w:rsidRPr="00BA4DB0" w:rsidRDefault="00EA4A32" w:rsidP="000B7B3D">
            <w:pPr>
              <w:jc w:val="center"/>
              <w:rPr>
                <w:color w:val="000000" w:themeColor="text1"/>
                <w:sz w:val="20"/>
                <w:szCs w:val="20"/>
              </w:rPr>
            </w:pPr>
            <w:r w:rsidRPr="00BA4DB0">
              <w:rPr>
                <w:color w:val="000000" w:themeColor="text1"/>
                <w:sz w:val="20"/>
                <w:szCs w:val="20"/>
              </w:rPr>
              <w:t>-</w:t>
            </w:r>
          </w:p>
        </w:tc>
        <w:tc>
          <w:tcPr>
            <w:tcW w:w="1061" w:type="dxa"/>
          </w:tcPr>
          <w:p w14:paraId="030591FC" w14:textId="77777777" w:rsidR="001B5D1C" w:rsidRPr="00BA4DB0" w:rsidRDefault="00EA4A32" w:rsidP="000B7B3D">
            <w:pPr>
              <w:jc w:val="center"/>
              <w:rPr>
                <w:color w:val="000000" w:themeColor="text1"/>
                <w:sz w:val="20"/>
                <w:szCs w:val="20"/>
              </w:rPr>
            </w:pPr>
            <w:r w:rsidRPr="00BA4DB0">
              <w:rPr>
                <w:color w:val="000000" w:themeColor="text1"/>
                <w:sz w:val="20"/>
                <w:szCs w:val="20"/>
              </w:rPr>
              <w:t>-</w:t>
            </w:r>
          </w:p>
        </w:tc>
        <w:tc>
          <w:tcPr>
            <w:tcW w:w="718" w:type="dxa"/>
            <w:vAlign w:val="center"/>
          </w:tcPr>
          <w:p w14:paraId="07BE2753" w14:textId="77777777" w:rsidR="001B5D1C" w:rsidRPr="00BA4DB0" w:rsidRDefault="00EA4A32" w:rsidP="000B7B3D">
            <w:pPr>
              <w:jc w:val="center"/>
              <w:rPr>
                <w:color w:val="000000" w:themeColor="text1"/>
                <w:sz w:val="20"/>
                <w:szCs w:val="20"/>
              </w:rPr>
            </w:pPr>
            <w:r w:rsidRPr="00BA4DB0">
              <w:rPr>
                <w:color w:val="000000" w:themeColor="text1"/>
                <w:sz w:val="20"/>
                <w:szCs w:val="20"/>
              </w:rPr>
              <w:t>1</w:t>
            </w:r>
          </w:p>
        </w:tc>
      </w:tr>
      <w:tr w:rsidR="00BA4DB0" w:rsidRPr="00BA4DB0" w14:paraId="40689C51" w14:textId="77777777">
        <w:tc>
          <w:tcPr>
            <w:tcW w:w="1276" w:type="dxa"/>
            <w:vMerge/>
            <w:vAlign w:val="center"/>
          </w:tcPr>
          <w:p w14:paraId="3D4B8DC5" w14:textId="77777777" w:rsidR="001B5D1C" w:rsidRPr="00BA4DB0" w:rsidRDefault="001B5D1C" w:rsidP="000B7B3D">
            <w:pPr>
              <w:widowControl w:val="0"/>
              <w:pBdr>
                <w:top w:val="nil"/>
                <w:left w:val="nil"/>
                <w:bottom w:val="nil"/>
                <w:right w:val="nil"/>
                <w:between w:val="nil"/>
              </w:pBdr>
              <w:rPr>
                <w:color w:val="000000" w:themeColor="text1"/>
                <w:sz w:val="20"/>
                <w:szCs w:val="20"/>
              </w:rPr>
            </w:pPr>
          </w:p>
        </w:tc>
        <w:tc>
          <w:tcPr>
            <w:tcW w:w="1418" w:type="dxa"/>
            <w:vMerge/>
            <w:vAlign w:val="center"/>
          </w:tcPr>
          <w:p w14:paraId="168A84F7" w14:textId="77777777" w:rsidR="001B5D1C" w:rsidRPr="00BA4DB0" w:rsidRDefault="001B5D1C" w:rsidP="000B7B3D">
            <w:pPr>
              <w:widowControl w:val="0"/>
              <w:pBdr>
                <w:top w:val="nil"/>
                <w:left w:val="nil"/>
                <w:bottom w:val="nil"/>
                <w:right w:val="nil"/>
                <w:between w:val="nil"/>
              </w:pBdr>
              <w:rPr>
                <w:color w:val="000000" w:themeColor="text1"/>
                <w:sz w:val="20"/>
                <w:szCs w:val="20"/>
              </w:rPr>
            </w:pPr>
          </w:p>
        </w:tc>
        <w:tc>
          <w:tcPr>
            <w:tcW w:w="2126" w:type="dxa"/>
            <w:vAlign w:val="center"/>
          </w:tcPr>
          <w:p w14:paraId="5B1BB0F9" w14:textId="77777777" w:rsidR="001B5D1C" w:rsidRPr="00BA4DB0" w:rsidRDefault="00EA4A32" w:rsidP="000B7B3D">
            <w:pPr>
              <w:jc w:val="center"/>
              <w:rPr>
                <w:color w:val="000000" w:themeColor="text1"/>
                <w:sz w:val="20"/>
                <w:szCs w:val="20"/>
              </w:rPr>
            </w:pPr>
            <w:proofErr w:type="spellStart"/>
            <w:r w:rsidRPr="00BA4DB0">
              <w:rPr>
                <w:color w:val="000000" w:themeColor="text1"/>
                <w:sz w:val="20"/>
                <w:szCs w:val="20"/>
              </w:rPr>
              <w:t>Solarworks</w:t>
            </w:r>
            <w:proofErr w:type="spellEnd"/>
          </w:p>
        </w:tc>
        <w:tc>
          <w:tcPr>
            <w:tcW w:w="992" w:type="dxa"/>
            <w:vAlign w:val="center"/>
          </w:tcPr>
          <w:p w14:paraId="506137F8" w14:textId="77777777" w:rsidR="001B5D1C" w:rsidRPr="00BA4DB0" w:rsidRDefault="00EA4A32" w:rsidP="000B7B3D">
            <w:pPr>
              <w:jc w:val="center"/>
              <w:rPr>
                <w:color w:val="000000" w:themeColor="text1"/>
                <w:sz w:val="20"/>
                <w:szCs w:val="20"/>
              </w:rPr>
            </w:pPr>
            <w:r w:rsidRPr="00BA4DB0">
              <w:rPr>
                <w:color w:val="000000" w:themeColor="text1"/>
                <w:sz w:val="20"/>
                <w:szCs w:val="20"/>
              </w:rPr>
              <w:t>-</w:t>
            </w:r>
          </w:p>
        </w:tc>
        <w:tc>
          <w:tcPr>
            <w:tcW w:w="851" w:type="dxa"/>
            <w:vAlign w:val="center"/>
          </w:tcPr>
          <w:p w14:paraId="3CACF412" w14:textId="77777777" w:rsidR="001B5D1C" w:rsidRPr="00BA4DB0" w:rsidRDefault="00EA4A32" w:rsidP="000B7B3D">
            <w:pPr>
              <w:jc w:val="center"/>
              <w:rPr>
                <w:color w:val="000000" w:themeColor="text1"/>
                <w:sz w:val="20"/>
                <w:szCs w:val="20"/>
              </w:rPr>
            </w:pPr>
            <w:r w:rsidRPr="00BA4DB0">
              <w:rPr>
                <w:color w:val="000000" w:themeColor="text1"/>
                <w:sz w:val="20"/>
                <w:szCs w:val="20"/>
              </w:rPr>
              <w:t>1</w:t>
            </w:r>
          </w:p>
        </w:tc>
        <w:tc>
          <w:tcPr>
            <w:tcW w:w="709" w:type="dxa"/>
          </w:tcPr>
          <w:p w14:paraId="521C1B3F" w14:textId="77777777" w:rsidR="001B5D1C" w:rsidRPr="00BA4DB0" w:rsidRDefault="00EA4A32" w:rsidP="000B7B3D">
            <w:pPr>
              <w:jc w:val="center"/>
              <w:rPr>
                <w:color w:val="000000" w:themeColor="text1"/>
                <w:sz w:val="20"/>
                <w:szCs w:val="20"/>
              </w:rPr>
            </w:pPr>
            <w:r w:rsidRPr="00BA4DB0">
              <w:rPr>
                <w:color w:val="000000" w:themeColor="text1"/>
                <w:sz w:val="20"/>
                <w:szCs w:val="20"/>
              </w:rPr>
              <w:t>-</w:t>
            </w:r>
          </w:p>
        </w:tc>
        <w:tc>
          <w:tcPr>
            <w:tcW w:w="1061" w:type="dxa"/>
            <w:vAlign w:val="center"/>
          </w:tcPr>
          <w:p w14:paraId="1B4E2F62" w14:textId="77777777" w:rsidR="001B5D1C" w:rsidRPr="00BA4DB0" w:rsidRDefault="00EA4A32" w:rsidP="000B7B3D">
            <w:pPr>
              <w:jc w:val="center"/>
              <w:rPr>
                <w:color w:val="000000" w:themeColor="text1"/>
                <w:sz w:val="20"/>
                <w:szCs w:val="20"/>
              </w:rPr>
            </w:pPr>
            <w:r w:rsidRPr="00BA4DB0">
              <w:rPr>
                <w:color w:val="000000" w:themeColor="text1"/>
                <w:sz w:val="20"/>
                <w:szCs w:val="20"/>
              </w:rPr>
              <w:t>2</w:t>
            </w:r>
          </w:p>
        </w:tc>
        <w:tc>
          <w:tcPr>
            <w:tcW w:w="718" w:type="dxa"/>
            <w:vAlign w:val="center"/>
          </w:tcPr>
          <w:p w14:paraId="217C80DF" w14:textId="77777777" w:rsidR="001B5D1C" w:rsidRPr="00BA4DB0" w:rsidRDefault="00EA4A32" w:rsidP="000B7B3D">
            <w:pPr>
              <w:jc w:val="center"/>
              <w:rPr>
                <w:color w:val="000000" w:themeColor="text1"/>
                <w:sz w:val="20"/>
                <w:szCs w:val="20"/>
              </w:rPr>
            </w:pPr>
            <w:r w:rsidRPr="00BA4DB0">
              <w:rPr>
                <w:color w:val="000000" w:themeColor="text1"/>
                <w:sz w:val="20"/>
                <w:szCs w:val="20"/>
              </w:rPr>
              <w:t>3</w:t>
            </w:r>
          </w:p>
        </w:tc>
      </w:tr>
      <w:tr w:rsidR="00BA4DB0" w:rsidRPr="00BA4DB0" w14:paraId="3ECB5488" w14:textId="77777777">
        <w:tc>
          <w:tcPr>
            <w:tcW w:w="1276" w:type="dxa"/>
            <w:vMerge/>
            <w:vAlign w:val="center"/>
          </w:tcPr>
          <w:p w14:paraId="084196D6" w14:textId="77777777" w:rsidR="001B5D1C" w:rsidRPr="00BA4DB0" w:rsidRDefault="001B5D1C" w:rsidP="000B7B3D">
            <w:pPr>
              <w:widowControl w:val="0"/>
              <w:pBdr>
                <w:top w:val="nil"/>
                <w:left w:val="nil"/>
                <w:bottom w:val="nil"/>
                <w:right w:val="nil"/>
                <w:between w:val="nil"/>
              </w:pBdr>
              <w:rPr>
                <w:color w:val="000000" w:themeColor="text1"/>
                <w:sz w:val="20"/>
                <w:szCs w:val="20"/>
              </w:rPr>
            </w:pPr>
          </w:p>
        </w:tc>
        <w:tc>
          <w:tcPr>
            <w:tcW w:w="1418" w:type="dxa"/>
            <w:vMerge/>
            <w:vAlign w:val="center"/>
          </w:tcPr>
          <w:p w14:paraId="57444730" w14:textId="77777777" w:rsidR="001B5D1C" w:rsidRPr="00BA4DB0" w:rsidRDefault="001B5D1C" w:rsidP="000B7B3D">
            <w:pPr>
              <w:widowControl w:val="0"/>
              <w:pBdr>
                <w:top w:val="nil"/>
                <w:left w:val="nil"/>
                <w:bottom w:val="nil"/>
                <w:right w:val="nil"/>
                <w:between w:val="nil"/>
              </w:pBdr>
              <w:rPr>
                <w:color w:val="000000" w:themeColor="text1"/>
                <w:sz w:val="20"/>
                <w:szCs w:val="20"/>
              </w:rPr>
            </w:pPr>
          </w:p>
        </w:tc>
        <w:tc>
          <w:tcPr>
            <w:tcW w:w="2126" w:type="dxa"/>
            <w:vAlign w:val="center"/>
          </w:tcPr>
          <w:p w14:paraId="716BE629" w14:textId="77777777" w:rsidR="001B5D1C" w:rsidRPr="00BA4DB0" w:rsidRDefault="00EA4A32" w:rsidP="000B7B3D">
            <w:pPr>
              <w:jc w:val="center"/>
              <w:rPr>
                <w:color w:val="000000" w:themeColor="text1"/>
                <w:sz w:val="20"/>
                <w:szCs w:val="20"/>
              </w:rPr>
            </w:pPr>
            <w:r w:rsidRPr="00BA4DB0">
              <w:rPr>
                <w:color w:val="000000" w:themeColor="text1"/>
                <w:sz w:val="20"/>
                <w:szCs w:val="20"/>
              </w:rPr>
              <w:t>Autogas</w:t>
            </w:r>
          </w:p>
        </w:tc>
        <w:tc>
          <w:tcPr>
            <w:tcW w:w="992" w:type="dxa"/>
            <w:vAlign w:val="center"/>
          </w:tcPr>
          <w:p w14:paraId="5369980C" w14:textId="77777777" w:rsidR="001B5D1C" w:rsidRPr="00BA4DB0" w:rsidRDefault="00EA4A32" w:rsidP="000B7B3D">
            <w:pPr>
              <w:jc w:val="center"/>
              <w:rPr>
                <w:color w:val="000000" w:themeColor="text1"/>
                <w:sz w:val="20"/>
                <w:szCs w:val="20"/>
              </w:rPr>
            </w:pPr>
            <w:r w:rsidRPr="00BA4DB0">
              <w:rPr>
                <w:color w:val="000000" w:themeColor="text1"/>
                <w:sz w:val="20"/>
                <w:szCs w:val="20"/>
              </w:rPr>
              <w:t>1</w:t>
            </w:r>
          </w:p>
        </w:tc>
        <w:tc>
          <w:tcPr>
            <w:tcW w:w="851" w:type="dxa"/>
          </w:tcPr>
          <w:p w14:paraId="14FAE698" w14:textId="77777777" w:rsidR="001B5D1C" w:rsidRPr="00BA4DB0" w:rsidRDefault="00EA4A32" w:rsidP="000B7B3D">
            <w:pPr>
              <w:jc w:val="center"/>
              <w:rPr>
                <w:color w:val="000000" w:themeColor="text1"/>
                <w:sz w:val="20"/>
                <w:szCs w:val="20"/>
              </w:rPr>
            </w:pPr>
            <w:r w:rsidRPr="00BA4DB0">
              <w:rPr>
                <w:color w:val="000000" w:themeColor="text1"/>
                <w:sz w:val="20"/>
                <w:szCs w:val="20"/>
              </w:rPr>
              <w:t>-</w:t>
            </w:r>
          </w:p>
        </w:tc>
        <w:tc>
          <w:tcPr>
            <w:tcW w:w="709" w:type="dxa"/>
          </w:tcPr>
          <w:p w14:paraId="786D0DB6" w14:textId="77777777" w:rsidR="001B5D1C" w:rsidRPr="00BA4DB0" w:rsidRDefault="00EA4A32" w:rsidP="000B7B3D">
            <w:pPr>
              <w:jc w:val="center"/>
              <w:rPr>
                <w:color w:val="000000" w:themeColor="text1"/>
                <w:sz w:val="20"/>
                <w:szCs w:val="20"/>
              </w:rPr>
            </w:pPr>
            <w:r w:rsidRPr="00BA4DB0">
              <w:rPr>
                <w:color w:val="000000" w:themeColor="text1"/>
                <w:sz w:val="20"/>
                <w:szCs w:val="20"/>
              </w:rPr>
              <w:t>-</w:t>
            </w:r>
          </w:p>
        </w:tc>
        <w:tc>
          <w:tcPr>
            <w:tcW w:w="1061" w:type="dxa"/>
            <w:vAlign w:val="center"/>
          </w:tcPr>
          <w:p w14:paraId="0AB3FDAD" w14:textId="77777777" w:rsidR="001B5D1C" w:rsidRPr="00BA4DB0" w:rsidRDefault="00EA4A32" w:rsidP="000B7B3D">
            <w:pPr>
              <w:jc w:val="center"/>
              <w:rPr>
                <w:color w:val="000000" w:themeColor="text1"/>
                <w:sz w:val="20"/>
                <w:szCs w:val="20"/>
              </w:rPr>
            </w:pPr>
            <w:r w:rsidRPr="00BA4DB0">
              <w:rPr>
                <w:color w:val="000000" w:themeColor="text1"/>
                <w:sz w:val="20"/>
                <w:szCs w:val="20"/>
              </w:rPr>
              <w:t>-</w:t>
            </w:r>
          </w:p>
        </w:tc>
        <w:tc>
          <w:tcPr>
            <w:tcW w:w="718" w:type="dxa"/>
            <w:vAlign w:val="center"/>
          </w:tcPr>
          <w:p w14:paraId="36178162" w14:textId="77777777" w:rsidR="001B5D1C" w:rsidRPr="00BA4DB0" w:rsidRDefault="00EA4A32" w:rsidP="000B7B3D">
            <w:pPr>
              <w:jc w:val="center"/>
              <w:rPr>
                <w:color w:val="000000" w:themeColor="text1"/>
                <w:sz w:val="20"/>
                <w:szCs w:val="20"/>
              </w:rPr>
            </w:pPr>
            <w:r w:rsidRPr="00BA4DB0">
              <w:rPr>
                <w:color w:val="000000" w:themeColor="text1"/>
                <w:sz w:val="20"/>
                <w:szCs w:val="20"/>
              </w:rPr>
              <w:t>1</w:t>
            </w:r>
          </w:p>
        </w:tc>
      </w:tr>
      <w:tr w:rsidR="00BA4DB0" w:rsidRPr="00BA4DB0" w14:paraId="4F0FCF22" w14:textId="77777777">
        <w:tc>
          <w:tcPr>
            <w:tcW w:w="1276" w:type="dxa"/>
            <w:vMerge/>
            <w:vAlign w:val="center"/>
          </w:tcPr>
          <w:p w14:paraId="1976CDA2" w14:textId="77777777" w:rsidR="001B5D1C" w:rsidRPr="00BA4DB0" w:rsidRDefault="001B5D1C" w:rsidP="000B7B3D">
            <w:pPr>
              <w:widowControl w:val="0"/>
              <w:pBdr>
                <w:top w:val="nil"/>
                <w:left w:val="nil"/>
                <w:bottom w:val="nil"/>
                <w:right w:val="nil"/>
                <w:between w:val="nil"/>
              </w:pBdr>
              <w:rPr>
                <w:color w:val="000000" w:themeColor="text1"/>
                <w:sz w:val="20"/>
                <w:szCs w:val="20"/>
              </w:rPr>
            </w:pPr>
          </w:p>
        </w:tc>
        <w:tc>
          <w:tcPr>
            <w:tcW w:w="1418" w:type="dxa"/>
            <w:vMerge/>
            <w:vAlign w:val="center"/>
          </w:tcPr>
          <w:p w14:paraId="7DBB8CB9" w14:textId="77777777" w:rsidR="001B5D1C" w:rsidRPr="00BA4DB0" w:rsidRDefault="001B5D1C" w:rsidP="000B7B3D">
            <w:pPr>
              <w:widowControl w:val="0"/>
              <w:pBdr>
                <w:top w:val="nil"/>
                <w:left w:val="nil"/>
                <w:bottom w:val="nil"/>
                <w:right w:val="nil"/>
                <w:between w:val="nil"/>
              </w:pBdr>
              <w:rPr>
                <w:color w:val="000000" w:themeColor="text1"/>
                <w:sz w:val="20"/>
                <w:szCs w:val="20"/>
              </w:rPr>
            </w:pPr>
          </w:p>
        </w:tc>
        <w:tc>
          <w:tcPr>
            <w:tcW w:w="2126" w:type="dxa"/>
            <w:vAlign w:val="center"/>
          </w:tcPr>
          <w:p w14:paraId="1F12A359" w14:textId="77777777" w:rsidR="001B5D1C" w:rsidRPr="00BA4DB0" w:rsidRDefault="00EA4A32" w:rsidP="000B7B3D">
            <w:pPr>
              <w:jc w:val="center"/>
              <w:rPr>
                <w:color w:val="000000" w:themeColor="text1"/>
                <w:sz w:val="20"/>
                <w:szCs w:val="20"/>
              </w:rPr>
            </w:pPr>
            <w:r w:rsidRPr="00BA4DB0">
              <w:rPr>
                <w:color w:val="000000" w:themeColor="text1"/>
                <w:sz w:val="20"/>
                <w:szCs w:val="20"/>
              </w:rPr>
              <w:t>Mozambique Renewable Energy Association (AMER)</w:t>
            </w:r>
          </w:p>
        </w:tc>
        <w:tc>
          <w:tcPr>
            <w:tcW w:w="992" w:type="dxa"/>
            <w:vAlign w:val="center"/>
          </w:tcPr>
          <w:p w14:paraId="291156D7" w14:textId="77777777" w:rsidR="001B5D1C" w:rsidRPr="00BA4DB0" w:rsidRDefault="00EA4A32" w:rsidP="000B7B3D">
            <w:pPr>
              <w:jc w:val="center"/>
              <w:rPr>
                <w:color w:val="000000" w:themeColor="text1"/>
                <w:sz w:val="20"/>
                <w:szCs w:val="20"/>
              </w:rPr>
            </w:pPr>
            <w:r w:rsidRPr="00BA4DB0">
              <w:rPr>
                <w:color w:val="000000" w:themeColor="text1"/>
                <w:sz w:val="20"/>
                <w:szCs w:val="20"/>
              </w:rPr>
              <w:t>1</w:t>
            </w:r>
          </w:p>
        </w:tc>
        <w:tc>
          <w:tcPr>
            <w:tcW w:w="851" w:type="dxa"/>
          </w:tcPr>
          <w:p w14:paraId="193D30DA" w14:textId="77777777" w:rsidR="001B5D1C" w:rsidRPr="00BA4DB0" w:rsidRDefault="00EA4A32" w:rsidP="000B7B3D">
            <w:pPr>
              <w:jc w:val="center"/>
              <w:rPr>
                <w:color w:val="000000" w:themeColor="text1"/>
                <w:sz w:val="20"/>
                <w:szCs w:val="20"/>
              </w:rPr>
            </w:pPr>
            <w:r w:rsidRPr="00BA4DB0">
              <w:rPr>
                <w:color w:val="000000" w:themeColor="text1"/>
                <w:sz w:val="20"/>
                <w:szCs w:val="20"/>
              </w:rPr>
              <w:t>-</w:t>
            </w:r>
          </w:p>
        </w:tc>
        <w:tc>
          <w:tcPr>
            <w:tcW w:w="709" w:type="dxa"/>
          </w:tcPr>
          <w:p w14:paraId="5B87DE41" w14:textId="77777777" w:rsidR="001B5D1C" w:rsidRPr="00BA4DB0" w:rsidRDefault="00EA4A32" w:rsidP="000B7B3D">
            <w:pPr>
              <w:jc w:val="center"/>
              <w:rPr>
                <w:color w:val="000000" w:themeColor="text1"/>
                <w:sz w:val="20"/>
                <w:szCs w:val="20"/>
              </w:rPr>
            </w:pPr>
            <w:r w:rsidRPr="00BA4DB0">
              <w:rPr>
                <w:color w:val="000000" w:themeColor="text1"/>
                <w:sz w:val="20"/>
                <w:szCs w:val="20"/>
              </w:rPr>
              <w:t>-</w:t>
            </w:r>
          </w:p>
        </w:tc>
        <w:tc>
          <w:tcPr>
            <w:tcW w:w="1061" w:type="dxa"/>
          </w:tcPr>
          <w:p w14:paraId="06665343" w14:textId="77777777" w:rsidR="001B5D1C" w:rsidRPr="00BA4DB0" w:rsidRDefault="00EA4A32" w:rsidP="000B7B3D">
            <w:pPr>
              <w:jc w:val="center"/>
              <w:rPr>
                <w:color w:val="000000" w:themeColor="text1"/>
                <w:sz w:val="20"/>
                <w:szCs w:val="20"/>
              </w:rPr>
            </w:pPr>
            <w:r w:rsidRPr="00BA4DB0">
              <w:rPr>
                <w:color w:val="000000" w:themeColor="text1"/>
                <w:sz w:val="20"/>
                <w:szCs w:val="20"/>
              </w:rPr>
              <w:t>-</w:t>
            </w:r>
          </w:p>
        </w:tc>
        <w:tc>
          <w:tcPr>
            <w:tcW w:w="718" w:type="dxa"/>
            <w:vAlign w:val="center"/>
          </w:tcPr>
          <w:p w14:paraId="1E94D72E" w14:textId="77777777" w:rsidR="001B5D1C" w:rsidRPr="00BA4DB0" w:rsidRDefault="00EA4A32" w:rsidP="000B7B3D">
            <w:pPr>
              <w:jc w:val="center"/>
              <w:rPr>
                <w:color w:val="000000" w:themeColor="text1"/>
                <w:sz w:val="20"/>
                <w:szCs w:val="20"/>
              </w:rPr>
            </w:pPr>
            <w:r w:rsidRPr="00BA4DB0">
              <w:rPr>
                <w:color w:val="000000" w:themeColor="text1"/>
                <w:sz w:val="20"/>
                <w:szCs w:val="20"/>
              </w:rPr>
              <w:t>1</w:t>
            </w:r>
          </w:p>
        </w:tc>
      </w:tr>
      <w:tr w:rsidR="00BA4DB0" w:rsidRPr="00BA4DB0" w14:paraId="217E4072" w14:textId="77777777">
        <w:tc>
          <w:tcPr>
            <w:tcW w:w="1276" w:type="dxa"/>
            <w:vMerge/>
            <w:vAlign w:val="center"/>
          </w:tcPr>
          <w:p w14:paraId="2C8A39DF" w14:textId="77777777" w:rsidR="001B5D1C" w:rsidRPr="00BA4DB0" w:rsidRDefault="001B5D1C" w:rsidP="000B7B3D">
            <w:pPr>
              <w:widowControl w:val="0"/>
              <w:pBdr>
                <w:top w:val="nil"/>
                <w:left w:val="nil"/>
                <w:bottom w:val="nil"/>
                <w:right w:val="nil"/>
                <w:between w:val="nil"/>
              </w:pBdr>
              <w:rPr>
                <w:color w:val="000000" w:themeColor="text1"/>
                <w:sz w:val="20"/>
                <w:szCs w:val="20"/>
              </w:rPr>
            </w:pPr>
          </w:p>
        </w:tc>
        <w:tc>
          <w:tcPr>
            <w:tcW w:w="1418" w:type="dxa"/>
            <w:vMerge/>
            <w:vAlign w:val="center"/>
          </w:tcPr>
          <w:p w14:paraId="4DDAF6C7" w14:textId="77777777" w:rsidR="001B5D1C" w:rsidRPr="00BA4DB0" w:rsidRDefault="001B5D1C" w:rsidP="000B7B3D">
            <w:pPr>
              <w:widowControl w:val="0"/>
              <w:pBdr>
                <w:top w:val="nil"/>
                <w:left w:val="nil"/>
                <w:bottom w:val="nil"/>
                <w:right w:val="nil"/>
                <w:between w:val="nil"/>
              </w:pBdr>
              <w:rPr>
                <w:color w:val="000000" w:themeColor="text1"/>
                <w:sz w:val="20"/>
                <w:szCs w:val="20"/>
              </w:rPr>
            </w:pPr>
          </w:p>
        </w:tc>
        <w:tc>
          <w:tcPr>
            <w:tcW w:w="2126" w:type="dxa"/>
            <w:vAlign w:val="center"/>
          </w:tcPr>
          <w:p w14:paraId="643A172B" w14:textId="77777777" w:rsidR="001B5D1C" w:rsidRPr="00BA4DB0" w:rsidRDefault="00EA4A32" w:rsidP="000B7B3D">
            <w:pPr>
              <w:jc w:val="center"/>
              <w:rPr>
                <w:color w:val="000000" w:themeColor="text1"/>
                <w:sz w:val="20"/>
                <w:szCs w:val="20"/>
              </w:rPr>
            </w:pPr>
            <w:proofErr w:type="spellStart"/>
            <w:r w:rsidRPr="00BA4DB0">
              <w:rPr>
                <w:color w:val="000000" w:themeColor="text1"/>
                <w:sz w:val="20"/>
                <w:szCs w:val="20"/>
              </w:rPr>
              <w:t>Electrotecnica</w:t>
            </w:r>
            <w:proofErr w:type="spellEnd"/>
          </w:p>
        </w:tc>
        <w:tc>
          <w:tcPr>
            <w:tcW w:w="992" w:type="dxa"/>
          </w:tcPr>
          <w:p w14:paraId="2397B586" w14:textId="77777777" w:rsidR="001B5D1C" w:rsidRPr="00BA4DB0" w:rsidRDefault="00EA4A32" w:rsidP="000B7B3D">
            <w:pPr>
              <w:jc w:val="center"/>
              <w:rPr>
                <w:color w:val="000000" w:themeColor="text1"/>
                <w:sz w:val="20"/>
                <w:szCs w:val="20"/>
              </w:rPr>
            </w:pPr>
            <w:r w:rsidRPr="00BA4DB0">
              <w:rPr>
                <w:color w:val="000000" w:themeColor="text1"/>
                <w:sz w:val="20"/>
                <w:szCs w:val="20"/>
              </w:rPr>
              <w:t>-</w:t>
            </w:r>
          </w:p>
        </w:tc>
        <w:tc>
          <w:tcPr>
            <w:tcW w:w="851" w:type="dxa"/>
          </w:tcPr>
          <w:p w14:paraId="0E1B948C" w14:textId="77777777" w:rsidR="001B5D1C" w:rsidRPr="00BA4DB0" w:rsidRDefault="00EA4A32" w:rsidP="000B7B3D">
            <w:pPr>
              <w:jc w:val="center"/>
              <w:rPr>
                <w:color w:val="000000" w:themeColor="text1"/>
                <w:sz w:val="20"/>
                <w:szCs w:val="20"/>
              </w:rPr>
            </w:pPr>
            <w:r w:rsidRPr="00BA4DB0">
              <w:rPr>
                <w:color w:val="000000" w:themeColor="text1"/>
                <w:sz w:val="20"/>
                <w:szCs w:val="20"/>
              </w:rPr>
              <w:t>-</w:t>
            </w:r>
          </w:p>
        </w:tc>
        <w:tc>
          <w:tcPr>
            <w:tcW w:w="709" w:type="dxa"/>
            <w:vAlign w:val="center"/>
          </w:tcPr>
          <w:p w14:paraId="531E818B" w14:textId="77777777" w:rsidR="001B5D1C" w:rsidRPr="00BA4DB0" w:rsidRDefault="00EA4A32" w:rsidP="000B7B3D">
            <w:pPr>
              <w:jc w:val="center"/>
              <w:rPr>
                <w:color w:val="000000" w:themeColor="text1"/>
                <w:sz w:val="20"/>
                <w:szCs w:val="20"/>
              </w:rPr>
            </w:pPr>
            <w:r w:rsidRPr="00BA4DB0">
              <w:rPr>
                <w:color w:val="000000" w:themeColor="text1"/>
                <w:sz w:val="20"/>
                <w:szCs w:val="20"/>
              </w:rPr>
              <w:t>1</w:t>
            </w:r>
          </w:p>
        </w:tc>
        <w:tc>
          <w:tcPr>
            <w:tcW w:w="1061" w:type="dxa"/>
          </w:tcPr>
          <w:p w14:paraId="545CA4A9" w14:textId="77777777" w:rsidR="001B5D1C" w:rsidRPr="00BA4DB0" w:rsidRDefault="00EA4A32" w:rsidP="000B7B3D">
            <w:pPr>
              <w:jc w:val="center"/>
              <w:rPr>
                <w:color w:val="000000" w:themeColor="text1"/>
                <w:sz w:val="20"/>
                <w:szCs w:val="20"/>
              </w:rPr>
            </w:pPr>
            <w:r w:rsidRPr="00BA4DB0">
              <w:rPr>
                <w:color w:val="000000" w:themeColor="text1"/>
                <w:sz w:val="20"/>
                <w:szCs w:val="20"/>
              </w:rPr>
              <w:t>-</w:t>
            </w:r>
          </w:p>
        </w:tc>
        <w:tc>
          <w:tcPr>
            <w:tcW w:w="718" w:type="dxa"/>
            <w:vAlign w:val="center"/>
          </w:tcPr>
          <w:p w14:paraId="0125C835" w14:textId="77777777" w:rsidR="001B5D1C" w:rsidRPr="00BA4DB0" w:rsidRDefault="00EA4A32" w:rsidP="000B7B3D">
            <w:pPr>
              <w:jc w:val="center"/>
              <w:rPr>
                <w:color w:val="000000" w:themeColor="text1"/>
                <w:sz w:val="20"/>
                <w:szCs w:val="20"/>
              </w:rPr>
            </w:pPr>
            <w:r w:rsidRPr="00BA4DB0">
              <w:rPr>
                <w:color w:val="000000" w:themeColor="text1"/>
                <w:sz w:val="20"/>
                <w:szCs w:val="20"/>
              </w:rPr>
              <w:t>1</w:t>
            </w:r>
          </w:p>
        </w:tc>
      </w:tr>
      <w:tr w:rsidR="00BA4DB0" w:rsidRPr="00BA4DB0" w14:paraId="4AB905C0" w14:textId="77777777">
        <w:tc>
          <w:tcPr>
            <w:tcW w:w="1276" w:type="dxa"/>
            <w:vMerge/>
            <w:vAlign w:val="center"/>
          </w:tcPr>
          <w:p w14:paraId="037B08D2" w14:textId="77777777" w:rsidR="001B5D1C" w:rsidRPr="00BA4DB0" w:rsidRDefault="001B5D1C" w:rsidP="000B7B3D">
            <w:pPr>
              <w:widowControl w:val="0"/>
              <w:pBdr>
                <w:top w:val="nil"/>
                <w:left w:val="nil"/>
                <w:bottom w:val="nil"/>
                <w:right w:val="nil"/>
                <w:between w:val="nil"/>
              </w:pBdr>
              <w:rPr>
                <w:color w:val="000000" w:themeColor="text1"/>
                <w:sz w:val="20"/>
                <w:szCs w:val="20"/>
              </w:rPr>
            </w:pPr>
          </w:p>
        </w:tc>
        <w:tc>
          <w:tcPr>
            <w:tcW w:w="1418" w:type="dxa"/>
            <w:vMerge/>
            <w:vAlign w:val="center"/>
          </w:tcPr>
          <w:p w14:paraId="220E1022" w14:textId="77777777" w:rsidR="001B5D1C" w:rsidRPr="00BA4DB0" w:rsidRDefault="001B5D1C" w:rsidP="000B7B3D">
            <w:pPr>
              <w:widowControl w:val="0"/>
              <w:pBdr>
                <w:top w:val="nil"/>
                <w:left w:val="nil"/>
                <w:bottom w:val="nil"/>
                <w:right w:val="nil"/>
                <w:between w:val="nil"/>
              </w:pBdr>
              <w:rPr>
                <w:color w:val="000000" w:themeColor="text1"/>
                <w:sz w:val="20"/>
                <w:szCs w:val="20"/>
              </w:rPr>
            </w:pPr>
          </w:p>
        </w:tc>
        <w:tc>
          <w:tcPr>
            <w:tcW w:w="2126" w:type="dxa"/>
            <w:vAlign w:val="center"/>
          </w:tcPr>
          <w:p w14:paraId="108DAE27" w14:textId="77777777" w:rsidR="001B5D1C" w:rsidRPr="00BA4DB0" w:rsidRDefault="00EA4A32" w:rsidP="000B7B3D">
            <w:pPr>
              <w:jc w:val="center"/>
              <w:rPr>
                <w:color w:val="000000" w:themeColor="text1"/>
                <w:sz w:val="20"/>
                <w:szCs w:val="20"/>
              </w:rPr>
            </w:pPr>
            <w:proofErr w:type="spellStart"/>
            <w:r w:rsidRPr="00BA4DB0">
              <w:rPr>
                <w:color w:val="000000" w:themeColor="text1"/>
                <w:sz w:val="20"/>
                <w:szCs w:val="20"/>
              </w:rPr>
              <w:t>Veshrand</w:t>
            </w:r>
            <w:proofErr w:type="spellEnd"/>
            <w:r w:rsidRPr="00BA4DB0">
              <w:rPr>
                <w:color w:val="000000" w:themeColor="text1"/>
                <w:sz w:val="20"/>
                <w:szCs w:val="20"/>
              </w:rPr>
              <w:t xml:space="preserve"> </w:t>
            </w:r>
            <w:proofErr w:type="spellStart"/>
            <w:r w:rsidRPr="00BA4DB0">
              <w:rPr>
                <w:color w:val="000000" w:themeColor="text1"/>
                <w:sz w:val="20"/>
                <w:szCs w:val="20"/>
              </w:rPr>
              <w:t>Lda</w:t>
            </w:r>
            <w:proofErr w:type="spellEnd"/>
          </w:p>
        </w:tc>
        <w:tc>
          <w:tcPr>
            <w:tcW w:w="992" w:type="dxa"/>
          </w:tcPr>
          <w:p w14:paraId="265EB612" w14:textId="77777777" w:rsidR="001B5D1C" w:rsidRPr="00BA4DB0" w:rsidRDefault="00EA4A32" w:rsidP="000B7B3D">
            <w:pPr>
              <w:jc w:val="center"/>
              <w:rPr>
                <w:color w:val="000000" w:themeColor="text1"/>
                <w:sz w:val="20"/>
                <w:szCs w:val="20"/>
              </w:rPr>
            </w:pPr>
            <w:r w:rsidRPr="00BA4DB0">
              <w:rPr>
                <w:color w:val="000000" w:themeColor="text1"/>
                <w:sz w:val="20"/>
                <w:szCs w:val="20"/>
              </w:rPr>
              <w:t>-</w:t>
            </w:r>
          </w:p>
        </w:tc>
        <w:tc>
          <w:tcPr>
            <w:tcW w:w="851" w:type="dxa"/>
          </w:tcPr>
          <w:p w14:paraId="1A7B8C99" w14:textId="77777777" w:rsidR="001B5D1C" w:rsidRPr="00BA4DB0" w:rsidRDefault="00EA4A32" w:rsidP="000B7B3D">
            <w:pPr>
              <w:jc w:val="center"/>
              <w:rPr>
                <w:color w:val="000000" w:themeColor="text1"/>
                <w:sz w:val="20"/>
                <w:szCs w:val="20"/>
              </w:rPr>
            </w:pPr>
            <w:r w:rsidRPr="00BA4DB0">
              <w:rPr>
                <w:color w:val="000000" w:themeColor="text1"/>
                <w:sz w:val="20"/>
                <w:szCs w:val="20"/>
              </w:rPr>
              <w:t>-</w:t>
            </w:r>
          </w:p>
        </w:tc>
        <w:tc>
          <w:tcPr>
            <w:tcW w:w="709" w:type="dxa"/>
            <w:vAlign w:val="center"/>
          </w:tcPr>
          <w:p w14:paraId="10CD8052" w14:textId="77777777" w:rsidR="001B5D1C" w:rsidRPr="00BA4DB0" w:rsidRDefault="00EA4A32" w:rsidP="000B7B3D">
            <w:pPr>
              <w:jc w:val="center"/>
              <w:rPr>
                <w:color w:val="000000" w:themeColor="text1"/>
                <w:sz w:val="20"/>
                <w:szCs w:val="20"/>
              </w:rPr>
            </w:pPr>
            <w:r w:rsidRPr="00BA4DB0">
              <w:rPr>
                <w:color w:val="000000" w:themeColor="text1"/>
                <w:sz w:val="20"/>
                <w:szCs w:val="20"/>
              </w:rPr>
              <w:t>1</w:t>
            </w:r>
          </w:p>
        </w:tc>
        <w:tc>
          <w:tcPr>
            <w:tcW w:w="1061" w:type="dxa"/>
          </w:tcPr>
          <w:p w14:paraId="36C0847F" w14:textId="77777777" w:rsidR="001B5D1C" w:rsidRPr="00BA4DB0" w:rsidRDefault="00EA4A32" w:rsidP="000B7B3D">
            <w:pPr>
              <w:jc w:val="center"/>
              <w:rPr>
                <w:color w:val="000000" w:themeColor="text1"/>
                <w:sz w:val="20"/>
                <w:szCs w:val="20"/>
              </w:rPr>
            </w:pPr>
            <w:r w:rsidRPr="00BA4DB0">
              <w:rPr>
                <w:color w:val="000000" w:themeColor="text1"/>
                <w:sz w:val="20"/>
                <w:szCs w:val="20"/>
              </w:rPr>
              <w:t>-</w:t>
            </w:r>
          </w:p>
        </w:tc>
        <w:tc>
          <w:tcPr>
            <w:tcW w:w="718" w:type="dxa"/>
            <w:vAlign w:val="center"/>
          </w:tcPr>
          <w:p w14:paraId="12A7CEE6" w14:textId="77777777" w:rsidR="001B5D1C" w:rsidRPr="00BA4DB0" w:rsidRDefault="00EA4A32" w:rsidP="000B7B3D">
            <w:pPr>
              <w:jc w:val="center"/>
              <w:rPr>
                <w:color w:val="000000" w:themeColor="text1"/>
                <w:sz w:val="20"/>
                <w:szCs w:val="20"/>
              </w:rPr>
            </w:pPr>
            <w:r w:rsidRPr="00BA4DB0">
              <w:rPr>
                <w:color w:val="000000" w:themeColor="text1"/>
                <w:sz w:val="20"/>
                <w:szCs w:val="20"/>
              </w:rPr>
              <w:t>1</w:t>
            </w:r>
          </w:p>
        </w:tc>
      </w:tr>
      <w:tr w:rsidR="00BA4DB0" w:rsidRPr="00BA4DB0" w14:paraId="6F82C767" w14:textId="77777777">
        <w:tc>
          <w:tcPr>
            <w:tcW w:w="1276" w:type="dxa"/>
            <w:vMerge/>
            <w:vAlign w:val="center"/>
          </w:tcPr>
          <w:p w14:paraId="371E796E" w14:textId="77777777" w:rsidR="001B5D1C" w:rsidRPr="00BA4DB0" w:rsidRDefault="001B5D1C" w:rsidP="000B7B3D">
            <w:pPr>
              <w:widowControl w:val="0"/>
              <w:pBdr>
                <w:top w:val="nil"/>
                <w:left w:val="nil"/>
                <w:bottom w:val="nil"/>
                <w:right w:val="nil"/>
                <w:between w:val="nil"/>
              </w:pBdr>
              <w:rPr>
                <w:color w:val="000000" w:themeColor="text1"/>
                <w:sz w:val="20"/>
                <w:szCs w:val="20"/>
              </w:rPr>
            </w:pPr>
          </w:p>
        </w:tc>
        <w:tc>
          <w:tcPr>
            <w:tcW w:w="1418" w:type="dxa"/>
            <w:vMerge/>
            <w:vAlign w:val="center"/>
          </w:tcPr>
          <w:p w14:paraId="27255345" w14:textId="77777777" w:rsidR="001B5D1C" w:rsidRPr="00BA4DB0" w:rsidRDefault="001B5D1C" w:rsidP="000B7B3D">
            <w:pPr>
              <w:widowControl w:val="0"/>
              <w:pBdr>
                <w:top w:val="nil"/>
                <w:left w:val="nil"/>
                <w:bottom w:val="nil"/>
                <w:right w:val="nil"/>
                <w:between w:val="nil"/>
              </w:pBdr>
              <w:rPr>
                <w:color w:val="000000" w:themeColor="text1"/>
                <w:sz w:val="20"/>
                <w:szCs w:val="20"/>
              </w:rPr>
            </w:pPr>
          </w:p>
        </w:tc>
        <w:tc>
          <w:tcPr>
            <w:tcW w:w="2126" w:type="dxa"/>
            <w:vAlign w:val="center"/>
          </w:tcPr>
          <w:p w14:paraId="5DF83D87" w14:textId="77777777" w:rsidR="001B5D1C" w:rsidRPr="00BA4DB0" w:rsidRDefault="00EA4A32" w:rsidP="000B7B3D">
            <w:pPr>
              <w:jc w:val="center"/>
              <w:rPr>
                <w:color w:val="000000" w:themeColor="text1"/>
                <w:sz w:val="20"/>
                <w:szCs w:val="20"/>
              </w:rPr>
            </w:pPr>
            <w:proofErr w:type="spellStart"/>
            <w:r w:rsidRPr="00BA4DB0">
              <w:rPr>
                <w:color w:val="000000" w:themeColor="text1"/>
                <w:sz w:val="20"/>
                <w:szCs w:val="20"/>
              </w:rPr>
              <w:t>Maguezi</w:t>
            </w:r>
            <w:proofErr w:type="spellEnd"/>
          </w:p>
        </w:tc>
        <w:tc>
          <w:tcPr>
            <w:tcW w:w="992" w:type="dxa"/>
          </w:tcPr>
          <w:p w14:paraId="175D5E7B" w14:textId="77777777" w:rsidR="001B5D1C" w:rsidRPr="00BA4DB0" w:rsidRDefault="00EA4A32" w:rsidP="000B7B3D">
            <w:pPr>
              <w:jc w:val="center"/>
              <w:rPr>
                <w:color w:val="000000" w:themeColor="text1"/>
                <w:sz w:val="20"/>
                <w:szCs w:val="20"/>
              </w:rPr>
            </w:pPr>
            <w:r w:rsidRPr="00BA4DB0">
              <w:rPr>
                <w:color w:val="000000" w:themeColor="text1"/>
                <w:sz w:val="20"/>
                <w:szCs w:val="20"/>
              </w:rPr>
              <w:t>-</w:t>
            </w:r>
          </w:p>
        </w:tc>
        <w:tc>
          <w:tcPr>
            <w:tcW w:w="851" w:type="dxa"/>
          </w:tcPr>
          <w:p w14:paraId="73FE4084" w14:textId="77777777" w:rsidR="001B5D1C" w:rsidRPr="00BA4DB0" w:rsidRDefault="00EA4A32" w:rsidP="000B7B3D">
            <w:pPr>
              <w:jc w:val="center"/>
              <w:rPr>
                <w:color w:val="000000" w:themeColor="text1"/>
                <w:sz w:val="20"/>
                <w:szCs w:val="20"/>
              </w:rPr>
            </w:pPr>
            <w:r w:rsidRPr="00BA4DB0">
              <w:rPr>
                <w:color w:val="000000" w:themeColor="text1"/>
                <w:sz w:val="20"/>
                <w:szCs w:val="20"/>
              </w:rPr>
              <w:t>-</w:t>
            </w:r>
          </w:p>
        </w:tc>
        <w:tc>
          <w:tcPr>
            <w:tcW w:w="709" w:type="dxa"/>
            <w:vAlign w:val="center"/>
          </w:tcPr>
          <w:p w14:paraId="7BFDEBC1" w14:textId="77777777" w:rsidR="001B5D1C" w:rsidRPr="00BA4DB0" w:rsidRDefault="00EA4A32" w:rsidP="000B7B3D">
            <w:pPr>
              <w:jc w:val="center"/>
              <w:rPr>
                <w:color w:val="000000" w:themeColor="text1"/>
                <w:sz w:val="20"/>
                <w:szCs w:val="20"/>
              </w:rPr>
            </w:pPr>
            <w:r w:rsidRPr="00BA4DB0">
              <w:rPr>
                <w:color w:val="000000" w:themeColor="text1"/>
                <w:sz w:val="20"/>
                <w:szCs w:val="20"/>
              </w:rPr>
              <w:t>1</w:t>
            </w:r>
          </w:p>
        </w:tc>
        <w:tc>
          <w:tcPr>
            <w:tcW w:w="1061" w:type="dxa"/>
          </w:tcPr>
          <w:p w14:paraId="574A4937" w14:textId="77777777" w:rsidR="001B5D1C" w:rsidRPr="00BA4DB0" w:rsidRDefault="00EA4A32" w:rsidP="000B7B3D">
            <w:pPr>
              <w:jc w:val="center"/>
              <w:rPr>
                <w:color w:val="000000" w:themeColor="text1"/>
                <w:sz w:val="20"/>
                <w:szCs w:val="20"/>
              </w:rPr>
            </w:pPr>
            <w:r w:rsidRPr="00BA4DB0">
              <w:rPr>
                <w:color w:val="000000" w:themeColor="text1"/>
                <w:sz w:val="20"/>
                <w:szCs w:val="20"/>
              </w:rPr>
              <w:t>-</w:t>
            </w:r>
          </w:p>
        </w:tc>
        <w:tc>
          <w:tcPr>
            <w:tcW w:w="718" w:type="dxa"/>
            <w:vAlign w:val="center"/>
          </w:tcPr>
          <w:p w14:paraId="57E7B7CB" w14:textId="77777777" w:rsidR="001B5D1C" w:rsidRPr="00BA4DB0" w:rsidRDefault="00EA4A32" w:rsidP="000B7B3D">
            <w:pPr>
              <w:jc w:val="center"/>
              <w:rPr>
                <w:color w:val="000000" w:themeColor="text1"/>
                <w:sz w:val="20"/>
                <w:szCs w:val="20"/>
              </w:rPr>
            </w:pPr>
            <w:r w:rsidRPr="00BA4DB0">
              <w:rPr>
                <w:color w:val="000000" w:themeColor="text1"/>
                <w:sz w:val="20"/>
                <w:szCs w:val="20"/>
              </w:rPr>
              <w:t>1</w:t>
            </w:r>
          </w:p>
        </w:tc>
      </w:tr>
      <w:tr w:rsidR="00BA4DB0" w:rsidRPr="00BA4DB0" w14:paraId="710B6A82" w14:textId="77777777">
        <w:tc>
          <w:tcPr>
            <w:tcW w:w="1276" w:type="dxa"/>
            <w:vMerge/>
            <w:vAlign w:val="center"/>
          </w:tcPr>
          <w:p w14:paraId="0728A066" w14:textId="77777777" w:rsidR="001B5D1C" w:rsidRPr="00BA4DB0" w:rsidRDefault="001B5D1C" w:rsidP="000B7B3D">
            <w:pPr>
              <w:widowControl w:val="0"/>
              <w:pBdr>
                <w:top w:val="nil"/>
                <w:left w:val="nil"/>
                <w:bottom w:val="nil"/>
                <w:right w:val="nil"/>
                <w:between w:val="nil"/>
              </w:pBdr>
              <w:rPr>
                <w:color w:val="000000" w:themeColor="text1"/>
                <w:sz w:val="20"/>
                <w:szCs w:val="20"/>
              </w:rPr>
            </w:pPr>
          </w:p>
        </w:tc>
        <w:tc>
          <w:tcPr>
            <w:tcW w:w="1418" w:type="dxa"/>
            <w:vMerge/>
            <w:vAlign w:val="center"/>
          </w:tcPr>
          <w:p w14:paraId="3C9E24C6" w14:textId="77777777" w:rsidR="001B5D1C" w:rsidRPr="00BA4DB0" w:rsidRDefault="001B5D1C" w:rsidP="000B7B3D">
            <w:pPr>
              <w:widowControl w:val="0"/>
              <w:pBdr>
                <w:top w:val="nil"/>
                <w:left w:val="nil"/>
                <w:bottom w:val="nil"/>
                <w:right w:val="nil"/>
                <w:between w:val="nil"/>
              </w:pBdr>
              <w:rPr>
                <w:color w:val="000000" w:themeColor="text1"/>
                <w:sz w:val="20"/>
                <w:szCs w:val="20"/>
              </w:rPr>
            </w:pPr>
          </w:p>
        </w:tc>
        <w:tc>
          <w:tcPr>
            <w:tcW w:w="2126" w:type="dxa"/>
            <w:vAlign w:val="center"/>
          </w:tcPr>
          <w:p w14:paraId="19F590DB" w14:textId="77777777" w:rsidR="001B5D1C" w:rsidRPr="00BA4DB0" w:rsidRDefault="00EA4A32" w:rsidP="000B7B3D">
            <w:pPr>
              <w:jc w:val="center"/>
              <w:rPr>
                <w:color w:val="000000" w:themeColor="text1"/>
                <w:sz w:val="20"/>
                <w:szCs w:val="20"/>
              </w:rPr>
            </w:pPr>
            <w:r w:rsidRPr="00BA4DB0">
              <w:rPr>
                <w:color w:val="000000" w:themeColor="text1"/>
                <w:sz w:val="20"/>
                <w:szCs w:val="20"/>
              </w:rPr>
              <w:t xml:space="preserve">HTA </w:t>
            </w:r>
            <w:proofErr w:type="spellStart"/>
            <w:r w:rsidRPr="00BA4DB0">
              <w:rPr>
                <w:color w:val="000000" w:themeColor="text1"/>
                <w:sz w:val="20"/>
                <w:szCs w:val="20"/>
              </w:rPr>
              <w:t>Consultores</w:t>
            </w:r>
            <w:proofErr w:type="spellEnd"/>
          </w:p>
        </w:tc>
        <w:tc>
          <w:tcPr>
            <w:tcW w:w="992" w:type="dxa"/>
          </w:tcPr>
          <w:p w14:paraId="7CC2DBA0" w14:textId="77777777" w:rsidR="001B5D1C" w:rsidRPr="00BA4DB0" w:rsidRDefault="00EA4A32" w:rsidP="000B7B3D">
            <w:pPr>
              <w:jc w:val="center"/>
              <w:rPr>
                <w:color w:val="000000" w:themeColor="text1"/>
                <w:sz w:val="20"/>
                <w:szCs w:val="20"/>
              </w:rPr>
            </w:pPr>
            <w:r w:rsidRPr="00BA4DB0">
              <w:rPr>
                <w:color w:val="000000" w:themeColor="text1"/>
                <w:sz w:val="20"/>
                <w:szCs w:val="20"/>
              </w:rPr>
              <w:t>-</w:t>
            </w:r>
          </w:p>
        </w:tc>
        <w:tc>
          <w:tcPr>
            <w:tcW w:w="851" w:type="dxa"/>
          </w:tcPr>
          <w:p w14:paraId="5A70808F" w14:textId="77777777" w:rsidR="001B5D1C" w:rsidRPr="00BA4DB0" w:rsidRDefault="00EA4A32" w:rsidP="000B7B3D">
            <w:pPr>
              <w:jc w:val="center"/>
              <w:rPr>
                <w:color w:val="000000" w:themeColor="text1"/>
                <w:sz w:val="20"/>
                <w:szCs w:val="20"/>
              </w:rPr>
            </w:pPr>
            <w:r w:rsidRPr="00BA4DB0">
              <w:rPr>
                <w:color w:val="000000" w:themeColor="text1"/>
                <w:sz w:val="20"/>
                <w:szCs w:val="20"/>
              </w:rPr>
              <w:t>-</w:t>
            </w:r>
          </w:p>
        </w:tc>
        <w:tc>
          <w:tcPr>
            <w:tcW w:w="709" w:type="dxa"/>
          </w:tcPr>
          <w:p w14:paraId="2900DC78" w14:textId="77777777" w:rsidR="001B5D1C" w:rsidRPr="00BA4DB0" w:rsidRDefault="00EA4A32" w:rsidP="000B7B3D">
            <w:pPr>
              <w:jc w:val="center"/>
              <w:rPr>
                <w:color w:val="000000" w:themeColor="text1"/>
                <w:sz w:val="20"/>
                <w:szCs w:val="20"/>
              </w:rPr>
            </w:pPr>
            <w:r w:rsidRPr="00BA4DB0">
              <w:rPr>
                <w:color w:val="000000" w:themeColor="text1"/>
                <w:sz w:val="20"/>
                <w:szCs w:val="20"/>
              </w:rPr>
              <w:t>-</w:t>
            </w:r>
          </w:p>
        </w:tc>
        <w:tc>
          <w:tcPr>
            <w:tcW w:w="1061" w:type="dxa"/>
            <w:vAlign w:val="center"/>
          </w:tcPr>
          <w:p w14:paraId="2116BE5D" w14:textId="77777777" w:rsidR="001B5D1C" w:rsidRPr="00BA4DB0" w:rsidRDefault="00EA4A32" w:rsidP="000B7B3D">
            <w:pPr>
              <w:jc w:val="center"/>
              <w:rPr>
                <w:color w:val="000000" w:themeColor="text1"/>
                <w:sz w:val="20"/>
                <w:szCs w:val="20"/>
              </w:rPr>
            </w:pPr>
            <w:r w:rsidRPr="00BA4DB0">
              <w:rPr>
                <w:color w:val="000000" w:themeColor="text1"/>
                <w:sz w:val="20"/>
                <w:szCs w:val="20"/>
              </w:rPr>
              <w:t>1</w:t>
            </w:r>
          </w:p>
        </w:tc>
        <w:tc>
          <w:tcPr>
            <w:tcW w:w="718" w:type="dxa"/>
            <w:vAlign w:val="center"/>
          </w:tcPr>
          <w:p w14:paraId="0091B64D" w14:textId="77777777" w:rsidR="001B5D1C" w:rsidRPr="00BA4DB0" w:rsidRDefault="00EA4A32" w:rsidP="000B7B3D">
            <w:pPr>
              <w:jc w:val="center"/>
              <w:rPr>
                <w:color w:val="000000" w:themeColor="text1"/>
                <w:sz w:val="20"/>
                <w:szCs w:val="20"/>
              </w:rPr>
            </w:pPr>
            <w:r w:rsidRPr="00BA4DB0">
              <w:rPr>
                <w:color w:val="000000" w:themeColor="text1"/>
                <w:sz w:val="20"/>
                <w:szCs w:val="20"/>
              </w:rPr>
              <w:t>1</w:t>
            </w:r>
          </w:p>
        </w:tc>
      </w:tr>
      <w:tr w:rsidR="00BA4DB0" w:rsidRPr="00BA4DB0" w14:paraId="58388277" w14:textId="77777777">
        <w:tc>
          <w:tcPr>
            <w:tcW w:w="1276" w:type="dxa"/>
            <w:vMerge/>
            <w:vAlign w:val="center"/>
          </w:tcPr>
          <w:p w14:paraId="5E01E274" w14:textId="77777777" w:rsidR="001B5D1C" w:rsidRPr="00BA4DB0" w:rsidRDefault="001B5D1C" w:rsidP="000B7B3D">
            <w:pPr>
              <w:widowControl w:val="0"/>
              <w:pBdr>
                <w:top w:val="nil"/>
                <w:left w:val="nil"/>
                <w:bottom w:val="nil"/>
                <w:right w:val="nil"/>
                <w:between w:val="nil"/>
              </w:pBdr>
              <w:rPr>
                <w:color w:val="000000" w:themeColor="text1"/>
                <w:sz w:val="20"/>
                <w:szCs w:val="20"/>
              </w:rPr>
            </w:pPr>
          </w:p>
        </w:tc>
        <w:tc>
          <w:tcPr>
            <w:tcW w:w="1418" w:type="dxa"/>
            <w:vMerge/>
            <w:vAlign w:val="center"/>
          </w:tcPr>
          <w:p w14:paraId="095970CF" w14:textId="77777777" w:rsidR="001B5D1C" w:rsidRPr="00BA4DB0" w:rsidRDefault="001B5D1C" w:rsidP="000B7B3D">
            <w:pPr>
              <w:widowControl w:val="0"/>
              <w:pBdr>
                <w:top w:val="nil"/>
                <w:left w:val="nil"/>
                <w:bottom w:val="nil"/>
                <w:right w:val="nil"/>
                <w:between w:val="nil"/>
              </w:pBdr>
              <w:rPr>
                <w:color w:val="000000" w:themeColor="text1"/>
                <w:sz w:val="20"/>
                <w:szCs w:val="20"/>
              </w:rPr>
            </w:pPr>
          </w:p>
        </w:tc>
        <w:tc>
          <w:tcPr>
            <w:tcW w:w="2126" w:type="dxa"/>
            <w:vAlign w:val="center"/>
          </w:tcPr>
          <w:p w14:paraId="4749618F" w14:textId="77777777" w:rsidR="001B5D1C" w:rsidRPr="00BA4DB0" w:rsidRDefault="00EA4A32" w:rsidP="000B7B3D">
            <w:pPr>
              <w:jc w:val="center"/>
              <w:rPr>
                <w:color w:val="000000" w:themeColor="text1"/>
                <w:sz w:val="20"/>
                <w:szCs w:val="20"/>
                <w:lang w:val="pt-PT"/>
              </w:rPr>
            </w:pPr>
            <w:r w:rsidRPr="00BA4DB0">
              <w:rPr>
                <w:color w:val="000000" w:themeColor="text1"/>
                <w:sz w:val="20"/>
                <w:szCs w:val="20"/>
                <w:lang w:val="pt-PT"/>
              </w:rPr>
              <w:t>Ilumino Tecnico do Norte (ITN)</w:t>
            </w:r>
          </w:p>
        </w:tc>
        <w:tc>
          <w:tcPr>
            <w:tcW w:w="992" w:type="dxa"/>
          </w:tcPr>
          <w:p w14:paraId="653072CE" w14:textId="77777777" w:rsidR="001B5D1C" w:rsidRPr="00BA4DB0" w:rsidRDefault="00EA4A32" w:rsidP="000B7B3D">
            <w:pPr>
              <w:jc w:val="center"/>
              <w:rPr>
                <w:color w:val="000000" w:themeColor="text1"/>
                <w:sz w:val="20"/>
                <w:szCs w:val="20"/>
              </w:rPr>
            </w:pPr>
            <w:r w:rsidRPr="00BA4DB0">
              <w:rPr>
                <w:color w:val="000000" w:themeColor="text1"/>
                <w:sz w:val="20"/>
                <w:szCs w:val="20"/>
              </w:rPr>
              <w:t>-</w:t>
            </w:r>
          </w:p>
        </w:tc>
        <w:tc>
          <w:tcPr>
            <w:tcW w:w="851" w:type="dxa"/>
          </w:tcPr>
          <w:p w14:paraId="0EB12A19" w14:textId="77777777" w:rsidR="001B5D1C" w:rsidRPr="00BA4DB0" w:rsidRDefault="00EA4A32" w:rsidP="000B7B3D">
            <w:pPr>
              <w:jc w:val="center"/>
              <w:rPr>
                <w:color w:val="000000" w:themeColor="text1"/>
                <w:sz w:val="20"/>
                <w:szCs w:val="20"/>
              </w:rPr>
            </w:pPr>
            <w:r w:rsidRPr="00BA4DB0">
              <w:rPr>
                <w:color w:val="000000" w:themeColor="text1"/>
                <w:sz w:val="20"/>
                <w:szCs w:val="20"/>
              </w:rPr>
              <w:t>-</w:t>
            </w:r>
          </w:p>
        </w:tc>
        <w:tc>
          <w:tcPr>
            <w:tcW w:w="709" w:type="dxa"/>
          </w:tcPr>
          <w:p w14:paraId="3DA8ABB7" w14:textId="77777777" w:rsidR="001B5D1C" w:rsidRPr="00BA4DB0" w:rsidRDefault="00EA4A32" w:rsidP="000B7B3D">
            <w:pPr>
              <w:jc w:val="center"/>
              <w:rPr>
                <w:color w:val="000000" w:themeColor="text1"/>
                <w:sz w:val="20"/>
                <w:szCs w:val="20"/>
              </w:rPr>
            </w:pPr>
            <w:r w:rsidRPr="00BA4DB0">
              <w:rPr>
                <w:color w:val="000000" w:themeColor="text1"/>
                <w:sz w:val="20"/>
                <w:szCs w:val="20"/>
              </w:rPr>
              <w:t>-</w:t>
            </w:r>
          </w:p>
        </w:tc>
        <w:tc>
          <w:tcPr>
            <w:tcW w:w="1061" w:type="dxa"/>
            <w:vAlign w:val="center"/>
          </w:tcPr>
          <w:p w14:paraId="0AD072E3" w14:textId="77777777" w:rsidR="001B5D1C" w:rsidRPr="00BA4DB0" w:rsidRDefault="00EA4A32" w:rsidP="000B7B3D">
            <w:pPr>
              <w:jc w:val="center"/>
              <w:rPr>
                <w:color w:val="000000" w:themeColor="text1"/>
                <w:sz w:val="20"/>
                <w:szCs w:val="20"/>
              </w:rPr>
            </w:pPr>
            <w:r w:rsidRPr="00BA4DB0">
              <w:rPr>
                <w:color w:val="000000" w:themeColor="text1"/>
                <w:sz w:val="20"/>
                <w:szCs w:val="20"/>
              </w:rPr>
              <w:t>1</w:t>
            </w:r>
          </w:p>
        </w:tc>
        <w:tc>
          <w:tcPr>
            <w:tcW w:w="718" w:type="dxa"/>
            <w:vAlign w:val="center"/>
          </w:tcPr>
          <w:p w14:paraId="79D4150D" w14:textId="77777777" w:rsidR="001B5D1C" w:rsidRPr="00BA4DB0" w:rsidRDefault="00EA4A32" w:rsidP="000B7B3D">
            <w:pPr>
              <w:jc w:val="center"/>
              <w:rPr>
                <w:color w:val="000000" w:themeColor="text1"/>
                <w:sz w:val="20"/>
                <w:szCs w:val="20"/>
              </w:rPr>
            </w:pPr>
            <w:r w:rsidRPr="00BA4DB0">
              <w:rPr>
                <w:color w:val="000000" w:themeColor="text1"/>
                <w:sz w:val="20"/>
                <w:szCs w:val="20"/>
              </w:rPr>
              <w:t>1</w:t>
            </w:r>
          </w:p>
        </w:tc>
      </w:tr>
      <w:tr w:rsidR="00BA4DB0" w:rsidRPr="00BA4DB0" w14:paraId="4E5D52DA" w14:textId="77777777">
        <w:tc>
          <w:tcPr>
            <w:tcW w:w="1276" w:type="dxa"/>
            <w:vMerge/>
            <w:vAlign w:val="center"/>
          </w:tcPr>
          <w:p w14:paraId="0AF1FB0E" w14:textId="77777777" w:rsidR="001B5D1C" w:rsidRPr="00BA4DB0" w:rsidRDefault="001B5D1C" w:rsidP="000B7B3D">
            <w:pPr>
              <w:widowControl w:val="0"/>
              <w:pBdr>
                <w:top w:val="nil"/>
                <w:left w:val="nil"/>
                <w:bottom w:val="nil"/>
                <w:right w:val="nil"/>
                <w:between w:val="nil"/>
              </w:pBdr>
              <w:rPr>
                <w:color w:val="000000" w:themeColor="text1"/>
                <w:sz w:val="20"/>
                <w:szCs w:val="20"/>
              </w:rPr>
            </w:pPr>
          </w:p>
        </w:tc>
        <w:tc>
          <w:tcPr>
            <w:tcW w:w="1418" w:type="dxa"/>
            <w:vAlign w:val="center"/>
          </w:tcPr>
          <w:p w14:paraId="00390A2D" w14:textId="77777777" w:rsidR="001B5D1C" w:rsidRPr="00BA4DB0" w:rsidRDefault="00EA4A32" w:rsidP="000B7B3D">
            <w:pPr>
              <w:jc w:val="center"/>
              <w:rPr>
                <w:color w:val="000000" w:themeColor="text1"/>
                <w:sz w:val="20"/>
                <w:szCs w:val="20"/>
              </w:rPr>
            </w:pPr>
            <w:r w:rsidRPr="00BA4DB0">
              <w:rPr>
                <w:color w:val="000000" w:themeColor="text1"/>
                <w:sz w:val="20"/>
                <w:szCs w:val="20"/>
              </w:rPr>
              <w:t>Non-Governmental Organization</w:t>
            </w:r>
          </w:p>
        </w:tc>
        <w:tc>
          <w:tcPr>
            <w:tcW w:w="2126" w:type="dxa"/>
            <w:vAlign w:val="center"/>
          </w:tcPr>
          <w:p w14:paraId="27481BC5" w14:textId="77777777" w:rsidR="001B5D1C" w:rsidRPr="00BA4DB0" w:rsidRDefault="00EA4A32" w:rsidP="000B7B3D">
            <w:pPr>
              <w:jc w:val="center"/>
              <w:rPr>
                <w:color w:val="000000" w:themeColor="text1"/>
                <w:sz w:val="20"/>
                <w:szCs w:val="20"/>
              </w:rPr>
            </w:pPr>
            <w:r w:rsidRPr="00BA4DB0">
              <w:rPr>
                <w:color w:val="000000" w:themeColor="text1"/>
                <w:sz w:val="20"/>
                <w:szCs w:val="20"/>
              </w:rPr>
              <w:t>USAID</w:t>
            </w:r>
          </w:p>
        </w:tc>
        <w:tc>
          <w:tcPr>
            <w:tcW w:w="992" w:type="dxa"/>
            <w:vAlign w:val="center"/>
          </w:tcPr>
          <w:p w14:paraId="145E099F" w14:textId="77777777" w:rsidR="001B5D1C" w:rsidRPr="00BA4DB0" w:rsidRDefault="00EA4A32" w:rsidP="000B7B3D">
            <w:pPr>
              <w:jc w:val="center"/>
              <w:rPr>
                <w:color w:val="000000" w:themeColor="text1"/>
                <w:sz w:val="20"/>
                <w:szCs w:val="20"/>
              </w:rPr>
            </w:pPr>
            <w:r w:rsidRPr="00BA4DB0">
              <w:rPr>
                <w:color w:val="000000" w:themeColor="text1"/>
                <w:sz w:val="20"/>
                <w:szCs w:val="20"/>
              </w:rPr>
              <w:t>1</w:t>
            </w:r>
          </w:p>
        </w:tc>
        <w:tc>
          <w:tcPr>
            <w:tcW w:w="851" w:type="dxa"/>
            <w:vAlign w:val="center"/>
          </w:tcPr>
          <w:p w14:paraId="76A3CB56" w14:textId="77777777" w:rsidR="001B5D1C" w:rsidRPr="00BA4DB0" w:rsidRDefault="00EA4A32" w:rsidP="000B7B3D">
            <w:pPr>
              <w:jc w:val="center"/>
              <w:rPr>
                <w:color w:val="000000" w:themeColor="text1"/>
                <w:sz w:val="20"/>
                <w:szCs w:val="20"/>
              </w:rPr>
            </w:pPr>
            <w:r w:rsidRPr="00BA4DB0">
              <w:rPr>
                <w:color w:val="000000" w:themeColor="text1"/>
                <w:sz w:val="20"/>
                <w:szCs w:val="20"/>
              </w:rPr>
              <w:t>-</w:t>
            </w:r>
          </w:p>
        </w:tc>
        <w:tc>
          <w:tcPr>
            <w:tcW w:w="709" w:type="dxa"/>
            <w:vAlign w:val="center"/>
          </w:tcPr>
          <w:p w14:paraId="04BC9363" w14:textId="77777777" w:rsidR="001B5D1C" w:rsidRPr="00BA4DB0" w:rsidRDefault="00EA4A32" w:rsidP="000B7B3D">
            <w:pPr>
              <w:jc w:val="center"/>
              <w:rPr>
                <w:color w:val="000000" w:themeColor="text1"/>
                <w:sz w:val="20"/>
                <w:szCs w:val="20"/>
              </w:rPr>
            </w:pPr>
            <w:r w:rsidRPr="00BA4DB0">
              <w:rPr>
                <w:color w:val="000000" w:themeColor="text1"/>
                <w:sz w:val="20"/>
                <w:szCs w:val="20"/>
              </w:rPr>
              <w:t>-</w:t>
            </w:r>
          </w:p>
        </w:tc>
        <w:tc>
          <w:tcPr>
            <w:tcW w:w="1061" w:type="dxa"/>
            <w:vAlign w:val="center"/>
          </w:tcPr>
          <w:p w14:paraId="516EFB3B" w14:textId="77777777" w:rsidR="001B5D1C" w:rsidRPr="00BA4DB0" w:rsidRDefault="00EA4A32" w:rsidP="000B7B3D">
            <w:pPr>
              <w:jc w:val="center"/>
              <w:rPr>
                <w:color w:val="000000" w:themeColor="text1"/>
                <w:sz w:val="20"/>
                <w:szCs w:val="20"/>
              </w:rPr>
            </w:pPr>
            <w:r w:rsidRPr="00BA4DB0">
              <w:rPr>
                <w:color w:val="000000" w:themeColor="text1"/>
                <w:sz w:val="20"/>
                <w:szCs w:val="20"/>
              </w:rPr>
              <w:t>-</w:t>
            </w:r>
          </w:p>
        </w:tc>
        <w:tc>
          <w:tcPr>
            <w:tcW w:w="718" w:type="dxa"/>
            <w:vAlign w:val="center"/>
          </w:tcPr>
          <w:p w14:paraId="29A8DE1A" w14:textId="77777777" w:rsidR="001B5D1C" w:rsidRPr="00BA4DB0" w:rsidRDefault="00EA4A32" w:rsidP="000B7B3D">
            <w:pPr>
              <w:jc w:val="center"/>
              <w:rPr>
                <w:color w:val="000000" w:themeColor="text1"/>
                <w:sz w:val="20"/>
                <w:szCs w:val="20"/>
              </w:rPr>
            </w:pPr>
            <w:r w:rsidRPr="00BA4DB0">
              <w:rPr>
                <w:color w:val="000000" w:themeColor="text1"/>
                <w:sz w:val="20"/>
                <w:szCs w:val="20"/>
              </w:rPr>
              <w:t>1</w:t>
            </w:r>
          </w:p>
        </w:tc>
      </w:tr>
      <w:tr w:rsidR="00BA4DB0" w:rsidRPr="00BA4DB0" w14:paraId="54EE8F8D" w14:textId="77777777">
        <w:tc>
          <w:tcPr>
            <w:tcW w:w="4820" w:type="dxa"/>
            <w:gridSpan w:val="3"/>
            <w:vAlign w:val="center"/>
          </w:tcPr>
          <w:p w14:paraId="6D405301" w14:textId="77777777" w:rsidR="001B5D1C" w:rsidRPr="00BA4DB0" w:rsidRDefault="00EA4A32" w:rsidP="000B7B3D">
            <w:pPr>
              <w:jc w:val="center"/>
              <w:rPr>
                <w:b/>
                <w:color w:val="000000" w:themeColor="text1"/>
                <w:sz w:val="20"/>
                <w:szCs w:val="20"/>
              </w:rPr>
            </w:pPr>
            <w:r w:rsidRPr="00BA4DB0">
              <w:rPr>
                <w:b/>
                <w:color w:val="000000" w:themeColor="text1"/>
                <w:sz w:val="20"/>
                <w:szCs w:val="20"/>
              </w:rPr>
              <w:t>Total</w:t>
            </w:r>
          </w:p>
        </w:tc>
        <w:tc>
          <w:tcPr>
            <w:tcW w:w="992" w:type="dxa"/>
            <w:vAlign w:val="center"/>
          </w:tcPr>
          <w:p w14:paraId="57BD3716" w14:textId="77777777" w:rsidR="001B5D1C" w:rsidRPr="00BA4DB0" w:rsidRDefault="00EA4A32" w:rsidP="000B7B3D">
            <w:pPr>
              <w:jc w:val="center"/>
              <w:rPr>
                <w:b/>
                <w:color w:val="000000" w:themeColor="text1"/>
                <w:sz w:val="20"/>
                <w:szCs w:val="20"/>
              </w:rPr>
            </w:pPr>
            <w:r w:rsidRPr="00BA4DB0">
              <w:rPr>
                <w:b/>
                <w:color w:val="000000" w:themeColor="text1"/>
                <w:sz w:val="20"/>
                <w:szCs w:val="20"/>
              </w:rPr>
              <w:t>72</w:t>
            </w:r>
          </w:p>
        </w:tc>
        <w:tc>
          <w:tcPr>
            <w:tcW w:w="851" w:type="dxa"/>
            <w:vAlign w:val="center"/>
          </w:tcPr>
          <w:p w14:paraId="10F72C39" w14:textId="77777777" w:rsidR="001B5D1C" w:rsidRPr="00BA4DB0" w:rsidRDefault="00EA4A32" w:rsidP="000B7B3D">
            <w:pPr>
              <w:jc w:val="center"/>
              <w:rPr>
                <w:b/>
                <w:color w:val="000000" w:themeColor="text1"/>
                <w:sz w:val="20"/>
                <w:szCs w:val="20"/>
              </w:rPr>
            </w:pPr>
            <w:r w:rsidRPr="00BA4DB0">
              <w:rPr>
                <w:b/>
                <w:color w:val="000000" w:themeColor="text1"/>
                <w:sz w:val="20"/>
                <w:szCs w:val="20"/>
              </w:rPr>
              <w:t>49</w:t>
            </w:r>
          </w:p>
        </w:tc>
        <w:tc>
          <w:tcPr>
            <w:tcW w:w="709" w:type="dxa"/>
            <w:vAlign w:val="center"/>
          </w:tcPr>
          <w:p w14:paraId="75684964" w14:textId="77777777" w:rsidR="001B5D1C" w:rsidRPr="00BA4DB0" w:rsidRDefault="00EA4A32" w:rsidP="000B7B3D">
            <w:pPr>
              <w:jc w:val="center"/>
              <w:rPr>
                <w:b/>
                <w:color w:val="000000" w:themeColor="text1"/>
                <w:sz w:val="20"/>
                <w:szCs w:val="20"/>
              </w:rPr>
            </w:pPr>
            <w:r w:rsidRPr="00BA4DB0">
              <w:rPr>
                <w:b/>
                <w:color w:val="000000" w:themeColor="text1"/>
                <w:sz w:val="20"/>
                <w:szCs w:val="20"/>
              </w:rPr>
              <w:t>45</w:t>
            </w:r>
          </w:p>
        </w:tc>
        <w:tc>
          <w:tcPr>
            <w:tcW w:w="1061" w:type="dxa"/>
            <w:vAlign w:val="center"/>
          </w:tcPr>
          <w:p w14:paraId="3CD4747E" w14:textId="77777777" w:rsidR="001B5D1C" w:rsidRPr="00BA4DB0" w:rsidRDefault="00EA4A32" w:rsidP="000B7B3D">
            <w:pPr>
              <w:jc w:val="center"/>
              <w:rPr>
                <w:b/>
                <w:color w:val="000000" w:themeColor="text1"/>
                <w:sz w:val="20"/>
                <w:szCs w:val="20"/>
              </w:rPr>
            </w:pPr>
            <w:r w:rsidRPr="00BA4DB0">
              <w:rPr>
                <w:b/>
                <w:color w:val="000000" w:themeColor="text1"/>
                <w:sz w:val="20"/>
                <w:szCs w:val="20"/>
              </w:rPr>
              <w:t>41</w:t>
            </w:r>
          </w:p>
        </w:tc>
        <w:tc>
          <w:tcPr>
            <w:tcW w:w="718" w:type="dxa"/>
            <w:vAlign w:val="center"/>
          </w:tcPr>
          <w:p w14:paraId="3D85E6A8" w14:textId="77777777" w:rsidR="001B5D1C" w:rsidRPr="00BA4DB0" w:rsidRDefault="00EA4A32" w:rsidP="000B7B3D">
            <w:pPr>
              <w:jc w:val="center"/>
              <w:rPr>
                <w:b/>
                <w:color w:val="000000" w:themeColor="text1"/>
                <w:sz w:val="20"/>
                <w:szCs w:val="20"/>
              </w:rPr>
            </w:pPr>
            <w:r w:rsidRPr="00BA4DB0">
              <w:rPr>
                <w:b/>
                <w:color w:val="000000" w:themeColor="text1"/>
                <w:sz w:val="20"/>
                <w:szCs w:val="20"/>
              </w:rPr>
              <w:t>207</w:t>
            </w:r>
          </w:p>
        </w:tc>
      </w:tr>
    </w:tbl>
    <w:p w14:paraId="5F05E9DD" w14:textId="77777777" w:rsidR="001B5D1C" w:rsidRPr="00BA4DB0" w:rsidRDefault="001B5D1C" w:rsidP="000B7B3D">
      <w:pPr>
        <w:jc w:val="both"/>
        <w:rPr>
          <w:color w:val="000000" w:themeColor="text1"/>
        </w:rPr>
      </w:pPr>
    </w:p>
    <w:p w14:paraId="00E9B4BB" w14:textId="73DD2768" w:rsidR="001B5D1C" w:rsidRPr="00BA4DB0" w:rsidRDefault="00191321" w:rsidP="000B7B3D">
      <w:pPr>
        <w:jc w:val="both"/>
        <w:rPr>
          <w:color w:val="000000" w:themeColor="text1"/>
        </w:rPr>
      </w:pPr>
      <w:r w:rsidRPr="00BA4DB0">
        <w:rPr>
          <w:color w:val="000000" w:themeColor="text1"/>
        </w:rPr>
        <w:t>Interviews were conducted in Portuguese, translated, transcribed, and then combined with secondary data. The complete dataset was coded using thematic analysis (TA) common to qualitative interpretation of policies, stakeholder experiences, perceptions and understandings [</w:t>
      </w:r>
      <w:r w:rsidR="005245F3" w:rsidRPr="00BA4DB0">
        <w:rPr>
          <w:color w:val="000000" w:themeColor="text1"/>
        </w:rPr>
        <w:t>5</w:t>
      </w:r>
      <w:r w:rsidR="009C3AE1" w:rsidRPr="00BA4DB0">
        <w:rPr>
          <w:color w:val="000000" w:themeColor="text1"/>
        </w:rPr>
        <w:t>3</w:t>
      </w:r>
      <w:r w:rsidRPr="00BA4DB0">
        <w:rPr>
          <w:color w:val="000000" w:themeColor="text1"/>
        </w:rPr>
        <w:t xml:space="preserve">]. </w:t>
      </w:r>
      <w:r w:rsidR="00EA4A32" w:rsidRPr="00BA4DB0">
        <w:rPr>
          <w:color w:val="000000" w:themeColor="text1"/>
        </w:rPr>
        <w:t xml:space="preserve">It is </w:t>
      </w:r>
      <w:r w:rsidR="00EA4A32" w:rsidRPr="00BA4DB0">
        <w:rPr>
          <w:color w:val="000000" w:themeColor="text1"/>
          <w:highlight w:val="white"/>
        </w:rPr>
        <w:t>based upon the identification and assessment of patterns of meaning (themes) within participant utterances</w:t>
      </w:r>
      <w:r w:rsidR="00167C52" w:rsidRPr="00BA4DB0">
        <w:rPr>
          <w:color w:val="000000" w:themeColor="text1"/>
          <w:highlight w:val="white"/>
        </w:rPr>
        <w:t xml:space="preserve"> with specific reference to the contested social power relationships emerging through electrification policy strategy</w:t>
      </w:r>
      <w:r w:rsidR="00EA4A32" w:rsidRPr="00BA4DB0">
        <w:rPr>
          <w:color w:val="000000" w:themeColor="text1"/>
          <w:highlight w:val="white"/>
        </w:rPr>
        <w:t xml:space="preserve">. </w:t>
      </w:r>
      <w:r w:rsidR="00C10676" w:rsidRPr="00BA4DB0">
        <w:rPr>
          <w:color w:val="000000" w:themeColor="text1"/>
          <w:highlight w:val="white"/>
        </w:rPr>
        <w:t xml:space="preserve">The </w:t>
      </w:r>
      <w:r w:rsidR="00EA4A32" w:rsidRPr="00BA4DB0">
        <w:rPr>
          <w:color w:val="000000" w:themeColor="text1"/>
          <w:highlight w:val="white"/>
        </w:rPr>
        <w:t xml:space="preserve">TA </w:t>
      </w:r>
      <w:r w:rsidR="00C10676" w:rsidRPr="00BA4DB0">
        <w:rPr>
          <w:color w:val="000000" w:themeColor="text1"/>
          <w:highlight w:val="white"/>
        </w:rPr>
        <w:t xml:space="preserve">of interviewee utterances is </w:t>
      </w:r>
      <w:r w:rsidR="00EA4A32" w:rsidRPr="00BA4DB0">
        <w:rPr>
          <w:color w:val="000000" w:themeColor="text1"/>
          <w:highlight w:val="white"/>
        </w:rPr>
        <w:t xml:space="preserve">contextualised </w:t>
      </w:r>
      <w:r w:rsidR="00C10676" w:rsidRPr="00BA4DB0">
        <w:rPr>
          <w:color w:val="000000" w:themeColor="text1"/>
          <w:highlight w:val="white"/>
        </w:rPr>
        <w:t xml:space="preserve">in </w:t>
      </w:r>
      <w:r w:rsidR="00EA4A32" w:rsidRPr="00BA4DB0">
        <w:rPr>
          <w:color w:val="000000" w:themeColor="text1"/>
          <w:highlight w:val="white"/>
        </w:rPr>
        <w:t>relation to the broader electricity system statistics, print and other media discourses emerging from the coding process.</w:t>
      </w:r>
      <w:r w:rsidR="00EA4A32" w:rsidRPr="00BA4DB0">
        <w:rPr>
          <w:color w:val="000000" w:themeColor="text1"/>
        </w:rPr>
        <w:t xml:space="preserve"> All utterances are anonymised, and basic geographic and organisational details are stated to give context to the statements, in accordance with the research ethics compliance for this project. </w:t>
      </w:r>
    </w:p>
    <w:p w14:paraId="20C71D90" w14:textId="745DCF52" w:rsidR="001B5D1C" w:rsidRPr="00BA4DB0" w:rsidRDefault="001B5D1C" w:rsidP="000B7B3D">
      <w:pPr>
        <w:jc w:val="both"/>
        <w:rPr>
          <w:color w:val="000000" w:themeColor="text1"/>
        </w:rPr>
      </w:pPr>
    </w:p>
    <w:p w14:paraId="4DE76730" w14:textId="77777777" w:rsidR="00EC5491" w:rsidRPr="00BA4DB0" w:rsidRDefault="00EC5491" w:rsidP="000B7B3D">
      <w:pPr>
        <w:jc w:val="both"/>
        <w:rPr>
          <w:color w:val="000000" w:themeColor="text1"/>
        </w:rPr>
      </w:pPr>
    </w:p>
    <w:p w14:paraId="56941601" w14:textId="77777777" w:rsidR="001F2C75" w:rsidRPr="00BA4DB0" w:rsidRDefault="001F2C75" w:rsidP="000B7B3D">
      <w:pPr>
        <w:jc w:val="both"/>
        <w:rPr>
          <w:color w:val="000000" w:themeColor="text1"/>
        </w:rPr>
      </w:pPr>
    </w:p>
    <w:p w14:paraId="11C5D690" w14:textId="180D9781" w:rsidR="001B5D1C" w:rsidRPr="00BA4DB0" w:rsidRDefault="00EA4A32" w:rsidP="000B7B3D">
      <w:pPr>
        <w:pStyle w:val="ListParagraph"/>
        <w:numPr>
          <w:ilvl w:val="0"/>
          <w:numId w:val="10"/>
        </w:numPr>
        <w:pBdr>
          <w:top w:val="nil"/>
          <w:left w:val="nil"/>
          <w:bottom w:val="nil"/>
          <w:right w:val="nil"/>
          <w:between w:val="nil"/>
        </w:pBdr>
        <w:jc w:val="both"/>
        <w:rPr>
          <w:color w:val="000000" w:themeColor="text1"/>
        </w:rPr>
      </w:pPr>
      <w:r w:rsidRPr="00BA4DB0">
        <w:rPr>
          <w:b/>
          <w:color w:val="000000" w:themeColor="text1"/>
        </w:rPr>
        <w:t>Findings</w:t>
      </w:r>
    </w:p>
    <w:p w14:paraId="41750FE5" w14:textId="71D2F1CB" w:rsidR="001B5D1C" w:rsidRPr="00BA4DB0" w:rsidRDefault="001B5D1C" w:rsidP="000B7B3D">
      <w:pPr>
        <w:jc w:val="both"/>
        <w:rPr>
          <w:b/>
          <w:color w:val="000000" w:themeColor="text1"/>
        </w:rPr>
      </w:pPr>
    </w:p>
    <w:p w14:paraId="534BCC22" w14:textId="53D6E46E" w:rsidR="00D067CC" w:rsidRPr="00BA4DB0" w:rsidRDefault="00D067CC" w:rsidP="000B7B3D">
      <w:pPr>
        <w:jc w:val="both"/>
        <w:rPr>
          <w:color w:val="000000" w:themeColor="text1"/>
        </w:rPr>
      </w:pPr>
      <w:r w:rsidRPr="00BA4DB0">
        <w:rPr>
          <w:color w:val="000000" w:themeColor="text1"/>
        </w:rPr>
        <w:t xml:space="preserve">Although EDM’s social mandate encompasses the notion of socioeconomic development and wellbeing through electricity provision [15], it underplays the role of justice and equity in the tariff structure and the company’s overall responsibilities that come with the services provided. This section explores the current tensions surrounding the security (reliability and affordability) of electricity supply in the study sites, and in Mozambique more widely, and </w:t>
      </w:r>
      <w:r w:rsidR="00D53774" w:rsidRPr="00BA4DB0">
        <w:rPr>
          <w:color w:val="000000" w:themeColor="text1"/>
        </w:rPr>
        <w:t>stakeholder-led</w:t>
      </w:r>
      <w:r w:rsidRPr="00BA4DB0">
        <w:rPr>
          <w:color w:val="000000" w:themeColor="text1"/>
        </w:rPr>
        <w:t xml:space="preserve"> solutions to these issues.</w:t>
      </w:r>
    </w:p>
    <w:p w14:paraId="760640A6" w14:textId="77777777" w:rsidR="001F660A" w:rsidRPr="00BA4DB0" w:rsidRDefault="001F660A" w:rsidP="000B7B3D">
      <w:pPr>
        <w:jc w:val="both"/>
        <w:rPr>
          <w:color w:val="000000" w:themeColor="text1"/>
        </w:rPr>
      </w:pPr>
    </w:p>
    <w:p w14:paraId="20E08B21" w14:textId="77777777" w:rsidR="006A25BC" w:rsidRPr="00BA4DB0" w:rsidRDefault="006A25BC" w:rsidP="000B7B3D">
      <w:pPr>
        <w:rPr>
          <w:bCs/>
          <w:i/>
          <w:iCs/>
          <w:vanish/>
          <w:color w:val="000000" w:themeColor="text1"/>
        </w:rPr>
      </w:pPr>
    </w:p>
    <w:p w14:paraId="7D914A72" w14:textId="5AE733A3" w:rsidR="001B5D1C" w:rsidRDefault="00D21D73" w:rsidP="000B7B3D">
      <w:pPr>
        <w:pBdr>
          <w:top w:val="nil"/>
          <w:left w:val="nil"/>
          <w:bottom w:val="nil"/>
          <w:right w:val="nil"/>
          <w:between w:val="nil"/>
        </w:pBdr>
        <w:jc w:val="both"/>
        <w:rPr>
          <w:bCs/>
          <w:i/>
          <w:iCs/>
          <w:color w:val="000000" w:themeColor="text1"/>
        </w:rPr>
      </w:pPr>
      <w:r w:rsidRPr="00BA4DB0">
        <w:rPr>
          <w:bCs/>
          <w:i/>
          <w:iCs/>
          <w:color w:val="000000" w:themeColor="text1"/>
        </w:rPr>
        <w:t xml:space="preserve">5.1 </w:t>
      </w:r>
      <w:r w:rsidR="00823CED" w:rsidRPr="00BA4DB0">
        <w:rPr>
          <w:bCs/>
          <w:i/>
          <w:iCs/>
          <w:color w:val="000000" w:themeColor="text1"/>
        </w:rPr>
        <w:t>Reliable e</w:t>
      </w:r>
      <w:r w:rsidR="002B41FD" w:rsidRPr="00BA4DB0">
        <w:rPr>
          <w:bCs/>
          <w:i/>
          <w:iCs/>
          <w:color w:val="000000" w:themeColor="text1"/>
        </w:rPr>
        <w:t>lectricity supply challenges</w:t>
      </w:r>
    </w:p>
    <w:p w14:paraId="72B4D817" w14:textId="77777777" w:rsidR="00C4037F" w:rsidRPr="00BA4DB0" w:rsidRDefault="00C4037F" w:rsidP="000B7B3D">
      <w:pPr>
        <w:pBdr>
          <w:top w:val="nil"/>
          <w:left w:val="nil"/>
          <w:bottom w:val="nil"/>
          <w:right w:val="nil"/>
          <w:between w:val="nil"/>
        </w:pBdr>
        <w:jc w:val="both"/>
        <w:rPr>
          <w:color w:val="000000" w:themeColor="text1"/>
        </w:rPr>
      </w:pPr>
    </w:p>
    <w:p w14:paraId="658D83E6" w14:textId="01F9AE78" w:rsidR="001B5D1C" w:rsidRPr="00BA4DB0" w:rsidRDefault="00EA4A32" w:rsidP="000B7B3D">
      <w:pPr>
        <w:jc w:val="both"/>
        <w:rPr>
          <w:color w:val="000000" w:themeColor="text1"/>
        </w:rPr>
      </w:pPr>
      <w:bookmarkStart w:id="14" w:name="_3znysh7" w:colFirst="0" w:colLast="0"/>
      <w:bookmarkEnd w:id="14"/>
      <w:r w:rsidRPr="00BA4DB0">
        <w:rPr>
          <w:color w:val="000000" w:themeColor="text1"/>
        </w:rPr>
        <w:t>Ensuring reliable flows of electricity is essential for the functioning of the national economy [2]. Within Mozambique</w:t>
      </w:r>
      <w:r w:rsidR="00A50DAC" w:rsidRPr="00BA4DB0">
        <w:rPr>
          <w:color w:val="000000" w:themeColor="text1"/>
        </w:rPr>
        <w:t>,</w:t>
      </w:r>
      <w:r w:rsidRPr="00BA4DB0">
        <w:rPr>
          <w:color w:val="000000" w:themeColor="text1"/>
        </w:rPr>
        <w:t xml:space="preserve"> however, electricity reliability and consistency </w:t>
      </w:r>
      <w:r w:rsidR="00971096" w:rsidRPr="00BA4DB0">
        <w:rPr>
          <w:color w:val="000000" w:themeColor="text1"/>
        </w:rPr>
        <w:t>of grid</w:t>
      </w:r>
      <w:r w:rsidR="00405B98" w:rsidRPr="00BA4DB0">
        <w:rPr>
          <w:color w:val="000000" w:themeColor="text1"/>
        </w:rPr>
        <w:t>-</w:t>
      </w:r>
      <w:r w:rsidR="00971096" w:rsidRPr="00BA4DB0">
        <w:rPr>
          <w:color w:val="000000" w:themeColor="text1"/>
        </w:rPr>
        <w:t xml:space="preserve">connected electricity, for urban residents in particular, </w:t>
      </w:r>
      <w:r w:rsidRPr="00BA4DB0">
        <w:rPr>
          <w:color w:val="000000" w:themeColor="text1"/>
        </w:rPr>
        <w:t>is one of EDM’s main challenges [</w:t>
      </w:r>
      <w:r w:rsidR="00BC2A42" w:rsidRPr="00BA4DB0">
        <w:rPr>
          <w:color w:val="000000" w:themeColor="text1"/>
        </w:rPr>
        <w:t>5</w:t>
      </w:r>
      <w:r w:rsidR="009C3AE1" w:rsidRPr="00BA4DB0">
        <w:rPr>
          <w:color w:val="000000" w:themeColor="text1"/>
        </w:rPr>
        <w:t>4</w:t>
      </w:r>
      <w:r w:rsidRPr="00BA4DB0">
        <w:rPr>
          <w:color w:val="000000" w:themeColor="text1"/>
        </w:rPr>
        <w:t>].</w:t>
      </w:r>
      <w:r w:rsidR="00971096" w:rsidRPr="00BA4DB0">
        <w:rPr>
          <w:color w:val="000000" w:themeColor="text1"/>
        </w:rPr>
        <w:t xml:space="preserve"> </w:t>
      </w:r>
      <w:r w:rsidR="00823CD9" w:rsidRPr="00BA4DB0">
        <w:rPr>
          <w:color w:val="000000" w:themeColor="text1"/>
        </w:rPr>
        <w:t>For instance,</w:t>
      </w:r>
      <w:r w:rsidR="008A0B30" w:rsidRPr="00BA4DB0">
        <w:rPr>
          <w:color w:val="000000" w:themeColor="text1"/>
        </w:rPr>
        <w:t xml:space="preserve"> </w:t>
      </w:r>
      <w:r w:rsidR="00405B98" w:rsidRPr="00BA4DB0">
        <w:rPr>
          <w:color w:val="000000" w:themeColor="text1"/>
        </w:rPr>
        <w:t xml:space="preserve">industrial customers such as from </w:t>
      </w:r>
      <w:proofErr w:type="spellStart"/>
      <w:r w:rsidR="008A0B30" w:rsidRPr="00BA4DB0">
        <w:rPr>
          <w:color w:val="000000" w:themeColor="text1"/>
          <w:highlight w:val="white"/>
        </w:rPr>
        <w:t>Matola’s</w:t>
      </w:r>
      <w:proofErr w:type="spellEnd"/>
      <w:r w:rsidRPr="00BA4DB0">
        <w:rPr>
          <w:color w:val="000000" w:themeColor="text1"/>
          <w:highlight w:val="white"/>
        </w:rPr>
        <w:t xml:space="preserve"> industrial </w:t>
      </w:r>
      <w:r w:rsidRPr="00BA4DB0">
        <w:rPr>
          <w:color w:val="000000" w:themeColor="text1"/>
        </w:rPr>
        <w:t xml:space="preserve">parks receive better service provision in terms of quality, monitoring and assistance, compared with residential users, as one of EDM employees in </w:t>
      </w:r>
      <w:proofErr w:type="spellStart"/>
      <w:r w:rsidRPr="00BA4DB0">
        <w:rPr>
          <w:color w:val="000000" w:themeColor="text1"/>
        </w:rPr>
        <w:t>Matola</w:t>
      </w:r>
      <w:proofErr w:type="spellEnd"/>
      <w:r w:rsidRPr="00BA4DB0">
        <w:rPr>
          <w:color w:val="000000" w:themeColor="text1"/>
        </w:rPr>
        <w:t xml:space="preserve"> explained: </w:t>
      </w:r>
    </w:p>
    <w:p w14:paraId="010A01B9" w14:textId="77777777" w:rsidR="001B5D1C" w:rsidRPr="00BA4DB0" w:rsidRDefault="001B5D1C" w:rsidP="000B7B3D">
      <w:pPr>
        <w:jc w:val="both"/>
        <w:rPr>
          <w:color w:val="000000" w:themeColor="text1"/>
        </w:rPr>
      </w:pPr>
    </w:p>
    <w:p w14:paraId="77F0D0A6" w14:textId="36F3DD9F" w:rsidR="001B5D1C" w:rsidRPr="00BA4DB0" w:rsidRDefault="00EA4A32" w:rsidP="000B7B3D">
      <w:pPr>
        <w:ind w:left="720"/>
        <w:jc w:val="both"/>
        <w:rPr>
          <w:color w:val="000000" w:themeColor="text1"/>
        </w:rPr>
      </w:pPr>
      <w:r w:rsidRPr="00BA4DB0">
        <w:rPr>
          <w:color w:val="000000" w:themeColor="text1"/>
        </w:rPr>
        <w:t>“</w:t>
      </w:r>
      <w:r w:rsidRPr="00BA4DB0">
        <w:rPr>
          <w:i/>
          <w:color w:val="000000" w:themeColor="text1"/>
        </w:rPr>
        <w:t xml:space="preserve">Despite only representing 1% of customers, the industrial customers are special, they deserve very different attention in terms of the quality of energy, monitoring and service provision because from the point of view of consumption and billing they account for almost 50%. We must get there on time, there must not </w:t>
      </w:r>
      <w:r w:rsidR="001F660A" w:rsidRPr="00BA4DB0">
        <w:rPr>
          <w:i/>
          <w:color w:val="000000" w:themeColor="text1"/>
        </w:rPr>
        <w:t xml:space="preserve">be </w:t>
      </w:r>
      <w:r w:rsidRPr="00BA4DB0">
        <w:rPr>
          <w:i/>
          <w:color w:val="000000" w:themeColor="text1"/>
        </w:rPr>
        <w:t>failures, not even in metering</w:t>
      </w:r>
      <w:r w:rsidRPr="00BA4DB0">
        <w:rPr>
          <w:color w:val="000000" w:themeColor="text1"/>
        </w:rPr>
        <w:t>”.</w:t>
      </w:r>
    </w:p>
    <w:p w14:paraId="6C816438" w14:textId="77777777" w:rsidR="001B5D1C" w:rsidRPr="00BA4DB0" w:rsidRDefault="001B5D1C" w:rsidP="000B7B3D">
      <w:pPr>
        <w:jc w:val="both"/>
        <w:rPr>
          <w:color w:val="000000" w:themeColor="text1"/>
        </w:rPr>
      </w:pPr>
    </w:p>
    <w:p w14:paraId="34973004" w14:textId="09CAC7D1" w:rsidR="001B5D1C" w:rsidRPr="00BA4DB0" w:rsidRDefault="008A0B30" w:rsidP="000B7B3D">
      <w:pPr>
        <w:jc w:val="both"/>
        <w:rPr>
          <w:color w:val="000000" w:themeColor="text1"/>
        </w:rPr>
      </w:pPr>
      <w:r w:rsidRPr="00BA4DB0">
        <w:rPr>
          <w:color w:val="000000" w:themeColor="text1"/>
        </w:rPr>
        <w:lastRenderedPageBreak/>
        <w:t xml:space="preserve">Many factors contribute to EDM’s challenges to supply reliable electricity. </w:t>
      </w:r>
      <w:r w:rsidR="00EA4A32" w:rsidRPr="00BA4DB0">
        <w:rPr>
          <w:color w:val="000000" w:themeColor="text1"/>
        </w:rPr>
        <w:t>The</w:t>
      </w:r>
      <w:r w:rsidR="0046570E" w:rsidRPr="00BA4DB0">
        <w:rPr>
          <w:color w:val="000000" w:themeColor="text1"/>
        </w:rPr>
        <w:t xml:space="preserve"> inefficient and aging</w:t>
      </w:r>
      <w:r w:rsidR="00EA4A32" w:rsidRPr="00BA4DB0">
        <w:rPr>
          <w:color w:val="000000" w:themeColor="text1"/>
        </w:rPr>
        <w:t xml:space="preserve"> infrastructures, including</w:t>
      </w:r>
      <w:r w:rsidR="005679B6" w:rsidRPr="00BA4DB0">
        <w:rPr>
          <w:color w:val="000000" w:themeColor="text1"/>
        </w:rPr>
        <w:t xml:space="preserve"> </w:t>
      </w:r>
      <w:r w:rsidR="00EA4A32" w:rsidRPr="00BA4DB0">
        <w:rPr>
          <w:color w:val="000000" w:themeColor="text1"/>
        </w:rPr>
        <w:t>transmission lines and substations</w:t>
      </w:r>
      <w:r w:rsidR="0046570E" w:rsidRPr="00BA4DB0">
        <w:rPr>
          <w:color w:val="000000" w:themeColor="text1"/>
        </w:rPr>
        <w:t xml:space="preserve"> that</w:t>
      </w:r>
      <w:r w:rsidR="005679B6" w:rsidRPr="00BA4DB0">
        <w:rPr>
          <w:color w:val="000000" w:themeColor="text1"/>
        </w:rPr>
        <w:t xml:space="preserve"> </w:t>
      </w:r>
      <w:r w:rsidR="00EA4A32" w:rsidRPr="00BA4DB0">
        <w:rPr>
          <w:color w:val="000000" w:themeColor="text1"/>
        </w:rPr>
        <w:t>predate Mozambique’s independence</w:t>
      </w:r>
      <w:r w:rsidR="00AA22CA" w:rsidRPr="00BA4DB0">
        <w:rPr>
          <w:color w:val="000000" w:themeColor="text1"/>
        </w:rPr>
        <w:t>,</w:t>
      </w:r>
      <w:r w:rsidR="0046570E" w:rsidRPr="00BA4DB0">
        <w:rPr>
          <w:color w:val="000000" w:themeColor="text1"/>
        </w:rPr>
        <w:t xml:space="preserve"> </w:t>
      </w:r>
      <w:r w:rsidR="00EA4A32" w:rsidRPr="00BA4DB0">
        <w:rPr>
          <w:color w:val="000000" w:themeColor="text1"/>
        </w:rPr>
        <w:t>contribute to power outages across Mozambique whilst reducing the capacity of existing lines and substations [</w:t>
      </w:r>
      <w:r w:rsidR="005F2D3B" w:rsidRPr="00BA4DB0">
        <w:rPr>
          <w:color w:val="000000" w:themeColor="text1"/>
        </w:rPr>
        <w:t>14</w:t>
      </w:r>
      <w:r w:rsidR="00EA4A32" w:rsidRPr="00BA4DB0">
        <w:rPr>
          <w:color w:val="000000" w:themeColor="text1"/>
        </w:rPr>
        <w:t xml:space="preserve">; </w:t>
      </w:r>
      <w:r w:rsidR="009C3AE1" w:rsidRPr="00BA4DB0">
        <w:rPr>
          <w:color w:val="000000" w:themeColor="text1"/>
        </w:rPr>
        <w:t>30</w:t>
      </w:r>
      <w:r w:rsidR="00EA4A32" w:rsidRPr="00BA4DB0">
        <w:rPr>
          <w:color w:val="000000" w:themeColor="text1"/>
        </w:rPr>
        <w:t xml:space="preserve">]. Power interruptions are </w:t>
      </w:r>
      <w:r w:rsidR="00AA22CA" w:rsidRPr="00BA4DB0">
        <w:rPr>
          <w:color w:val="000000" w:themeColor="text1"/>
        </w:rPr>
        <w:t xml:space="preserve">aggravated </w:t>
      </w:r>
      <w:r w:rsidR="00EA4A32" w:rsidRPr="00BA4DB0">
        <w:rPr>
          <w:color w:val="000000" w:themeColor="text1"/>
        </w:rPr>
        <w:t>by extreme weather events (e.g.</w:t>
      </w:r>
      <w:r w:rsidR="00FD6C08" w:rsidRPr="00BA4DB0">
        <w:rPr>
          <w:color w:val="000000" w:themeColor="text1"/>
        </w:rPr>
        <w:t>,</w:t>
      </w:r>
      <w:r w:rsidR="00EA4A32" w:rsidRPr="00BA4DB0">
        <w:rPr>
          <w:color w:val="000000" w:themeColor="text1"/>
        </w:rPr>
        <w:t xml:space="preserve"> high temperatures, flooding, water shortages, heavy rainfall and strong winds), electricity supply shortages, and insufficient technical staff to cope with operations and</w:t>
      </w:r>
      <w:r w:rsidR="00EA4A32" w:rsidRPr="00BA4DB0">
        <w:rPr>
          <w:i/>
          <w:color w:val="000000" w:themeColor="text1"/>
        </w:rPr>
        <w:t xml:space="preserve"> </w:t>
      </w:r>
      <w:r w:rsidR="00EA4A32" w:rsidRPr="00BA4DB0">
        <w:rPr>
          <w:color w:val="000000" w:themeColor="text1"/>
        </w:rPr>
        <w:t>maintenance [</w:t>
      </w:r>
      <w:r w:rsidR="009C3AE1" w:rsidRPr="00BA4DB0">
        <w:rPr>
          <w:color w:val="000000" w:themeColor="text1"/>
        </w:rPr>
        <w:t>30</w:t>
      </w:r>
      <w:r w:rsidR="00EA4A32" w:rsidRPr="00BA4DB0">
        <w:rPr>
          <w:color w:val="000000" w:themeColor="text1"/>
        </w:rPr>
        <w:t>]</w:t>
      </w:r>
      <w:r w:rsidR="00AA22CA" w:rsidRPr="00BA4DB0">
        <w:rPr>
          <w:color w:val="000000" w:themeColor="text1"/>
        </w:rPr>
        <w:t>.</w:t>
      </w:r>
      <w:r w:rsidR="005B0200" w:rsidRPr="00BA4DB0">
        <w:rPr>
          <w:color w:val="000000" w:themeColor="text1"/>
        </w:rPr>
        <w:t xml:space="preserve"> EDM has 3,327 employees compared with some 2 million (and growing) electricity users [</w:t>
      </w:r>
      <w:r w:rsidR="009C3AE1" w:rsidRPr="00BA4DB0">
        <w:rPr>
          <w:color w:val="000000" w:themeColor="text1"/>
        </w:rPr>
        <w:t>40</w:t>
      </w:r>
      <w:r w:rsidR="005B0200" w:rsidRPr="00BA4DB0">
        <w:rPr>
          <w:color w:val="000000" w:themeColor="text1"/>
        </w:rPr>
        <w:t>]</w:t>
      </w:r>
      <w:r w:rsidR="00EA4A32" w:rsidRPr="00BA4DB0">
        <w:rPr>
          <w:color w:val="000000" w:themeColor="text1"/>
        </w:rPr>
        <w:t xml:space="preserve">. </w:t>
      </w:r>
      <w:r w:rsidR="00972D68" w:rsidRPr="00BA4DB0">
        <w:rPr>
          <w:color w:val="000000" w:themeColor="text1"/>
        </w:rPr>
        <w:t>The latter often results in</w:t>
      </w:r>
      <w:r w:rsidR="00EA4A32" w:rsidRPr="00BA4DB0">
        <w:rPr>
          <w:color w:val="000000" w:themeColor="text1"/>
        </w:rPr>
        <w:t xml:space="preserve"> residents </w:t>
      </w:r>
      <w:r w:rsidR="00972D68" w:rsidRPr="00BA4DB0">
        <w:rPr>
          <w:color w:val="000000" w:themeColor="text1"/>
        </w:rPr>
        <w:t>being</w:t>
      </w:r>
      <w:r w:rsidR="00EA4A32" w:rsidRPr="00BA4DB0">
        <w:rPr>
          <w:color w:val="000000" w:themeColor="text1"/>
        </w:rPr>
        <w:t xml:space="preserve"> left for </w:t>
      </w:r>
      <w:r w:rsidR="00742D45" w:rsidRPr="00BA4DB0">
        <w:rPr>
          <w:color w:val="000000" w:themeColor="text1"/>
        </w:rPr>
        <w:t xml:space="preserve">several </w:t>
      </w:r>
      <w:r w:rsidR="00396269" w:rsidRPr="00BA4DB0">
        <w:rPr>
          <w:color w:val="000000" w:themeColor="text1"/>
        </w:rPr>
        <w:t xml:space="preserve">hours or </w:t>
      </w:r>
      <w:r w:rsidR="00742D45" w:rsidRPr="00BA4DB0">
        <w:rPr>
          <w:color w:val="000000" w:themeColor="text1"/>
        </w:rPr>
        <w:t xml:space="preserve">days </w:t>
      </w:r>
      <w:r w:rsidR="00EA4A32" w:rsidRPr="00BA4DB0">
        <w:rPr>
          <w:color w:val="000000" w:themeColor="text1"/>
        </w:rPr>
        <w:t xml:space="preserve">without electricity </w:t>
      </w:r>
      <w:r w:rsidR="00742D45" w:rsidRPr="00BA4DB0">
        <w:rPr>
          <w:color w:val="000000" w:themeColor="text1"/>
        </w:rPr>
        <w:t xml:space="preserve">during </w:t>
      </w:r>
      <w:r w:rsidR="00EA4A32" w:rsidRPr="00BA4DB0">
        <w:rPr>
          <w:color w:val="000000" w:themeColor="text1"/>
        </w:rPr>
        <w:t>supply interruption</w:t>
      </w:r>
      <w:r w:rsidR="00742D45" w:rsidRPr="00BA4DB0">
        <w:rPr>
          <w:color w:val="000000" w:themeColor="text1"/>
        </w:rPr>
        <w:t>s.</w:t>
      </w:r>
      <w:r w:rsidR="00EA4A32" w:rsidRPr="00BA4DB0">
        <w:rPr>
          <w:color w:val="000000" w:themeColor="text1"/>
        </w:rPr>
        <w:t xml:space="preserve"> As one EDM official in Maputo explained:</w:t>
      </w:r>
    </w:p>
    <w:p w14:paraId="2719CD6A" w14:textId="77777777" w:rsidR="001B5D1C" w:rsidRPr="00BA4DB0" w:rsidRDefault="001B5D1C" w:rsidP="000B7B3D">
      <w:pPr>
        <w:ind w:left="720"/>
        <w:jc w:val="both"/>
        <w:rPr>
          <w:color w:val="000000" w:themeColor="text1"/>
        </w:rPr>
      </w:pPr>
    </w:p>
    <w:p w14:paraId="23EA2BAF" w14:textId="77777777" w:rsidR="001B5D1C" w:rsidRPr="00BA4DB0" w:rsidRDefault="00EA4A32" w:rsidP="000B7B3D">
      <w:pPr>
        <w:ind w:left="720"/>
        <w:jc w:val="both"/>
        <w:rPr>
          <w:color w:val="000000" w:themeColor="text1"/>
        </w:rPr>
      </w:pPr>
      <w:r w:rsidRPr="00BA4DB0">
        <w:rPr>
          <w:color w:val="000000" w:themeColor="text1"/>
        </w:rPr>
        <w:t>“</w:t>
      </w:r>
      <w:r w:rsidRPr="00BA4DB0">
        <w:rPr>
          <w:i/>
          <w:color w:val="000000" w:themeColor="text1"/>
        </w:rPr>
        <w:t>Although the international standard to respond to customers’ issues is 1h, due to difficulties, the EDM’s standard is about 3h, but in practice we take on average 4-5 hours, and there are times when we stay around 2 days without being able to solve the problem</w:t>
      </w:r>
      <w:r w:rsidRPr="00BA4DB0">
        <w:rPr>
          <w:color w:val="000000" w:themeColor="text1"/>
        </w:rPr>
        <w:t xml:space="preserve">”. </w:t>
      </w:r>
    </w:p>
    <w:p w14:paraId="699A99AF" w14:textId="77777777" w:rsidR="001B5D1C" w:rsidRPr="00BA4DB0" w:rsidRDefault="001B5D1C" w:rsidP="000B7B3D">
      <w:pPr>
        <w:jc w:val="both"/>
        <w:rPr>
          <w:color w:val="000000" w:themeColor="text1"/>
        </w:rPr>
      </w:pPr>
    </w:p>
    <w:p w14:paraId="6B06C8DB" w14:textId="4489E61E" w:rsidR="001B5D1C" w:rsidRPr="00BA4DB0" w:rsidRDefault="00EA4A32" w:rsidP="000B7B3D">
      <w:pPr>
        <w:jc w:val="both"/>
        <w:rPr>
          <w:color w:val="000000" w:themeColor="text1"/>
        </w:rPr>
      </w:pPr>
      <w:r w:rsidRPr="00BA4DB0">
        <w:rPr>
          <w:color w:val="000000" w:themeColor="text1"/>
        </w:rPr>
        <w:t>Household participants also reported cases in which EDM technicians demand financial reward from customers for power restoration service, especially if carried out outside work hours (also see [</w:t>
      </w:r>
      <w:r w:rsidR="00BC2A42" w:rsidRPr="00BA4DB0">
        <w:rPr>
          <w:color w:val="000000" w:themeColor="text1"/>
        </w:rPr>
        <w:t>5</w:t>
      </w:r>
      <w:r w:rsidR="009C3AE1" w:rsidRPr="00BA4DB0">
        <w:rPr>
          <w:color w:val="000000" w:themeColor="text1"/>
        </w:rPr>
        <w:t>4</w:t>
      </w:r>
      <w:r w:rsidRPr="00BA4DB0">
        <w:rPr>
          <w:color w:val="000000" w:themeColor="text1"/>
        </w:rPr>
        <w:t xml:space="preserve">]). Such illicit activities are endemic </w:t>
      </w:r>
      <w:r w:rsidR="00FA79BC" w:rsidRPr="00BA4DB0">
        <w:rPr>
          <w:color w:val="000000" w:themeColor="text1"/>
        </w:rPr>
        <w:t>in</w:t>
      </w:r>
      <w:r w:rsidRPr="00BA4DB0">
        <w:rPr>
          <w:color w:val="000000" w:themeColor="text1"/>
        </w:rPr>
        <w:t xml:space="preserve"> Mozambique, and are practiced by EDM staff, and </w:t>
      </w:r>
      <w:r w:rsidR="00FA79BC" w:rsidRPr="00BA4DB0">
        <w:rPr>
          <w:color w:val="000000" w:themeColor="text1"/>
        </w:rPr>
        <w:t xml:space="preserve">by </w:t>
      </w:r>
      <w:r w:rsidRPr="00BA4DB0">
        <w:rPr>
          <w:color w:val="000000" w:themeColor="text1"/>
        </w:rPr>
        <w:t>criminals posing as EDM technicians to defraud consumers. EDM designed a campaign to raise customer awareness to not pay for fault repair and to report illicit activity [</w:t>
      </w:r>
      <w:r w:rsidR="005F2D3B" w:rsidRPr="00BA4DB0">
        <w:rPr>
          <w:color w:val="000000" w:themeColor="text1"/>
        </w:rPr>
        <w:t>5</w:t>
      </w:r>
      <w:r w:rsidR="009C3AE1" w:rsidRPr="00BA4DB0">
        <w:rPr>
          <w:color w:val="000000" w:themeColor="text1"/>
        </w:rPr>
        <w:t>5</w:t>
      </w:r>
      <w:r w:rsidRPr="00BA4DB0">
        <w:rPr>
          <w:color w:val="000000" w:themeColor="text1"/>
        </w:rPr>
        <w:t>]. It is common to see incidents of fraud being discovered,</w:t>
      </w:r>
      <w:r w:rsidR="008A5CE0" w:rsidRPr="00BA4DB0">
        <w:rPr>
          <w:color w:val="000000" w:themeColor="text1"/>
        </w:rPr>
        <w:t xml:space="preserve"> and perpetrators</w:t>
      </w:r>
      <w:r w:rsidRPr="00BA4DB0">
        <w:rPr>
          <w:color w:val="000000" w:themeColor="text1"/>
        </w:rPr>
        <w:t xml:space="preserve"> denounced and arrested on local television programming. Small-scale everyday corruption is widespread in Mozambique, but as in many developing countries, it receive</w:t>
      </w:r>
      <w:r w:rsidR="00FA79BC" w:rsidRPr="00BA4DB0">
        <w:rPr>
          <w:color w:val="000000" w:themeColor="text1"/>
        </w:rPr>
        <w:t>s</w:t>
      </w:r>
      <w:r w:rsidRPr="00BA4DB0">
        <w:rPr>
          <w:color w:val="000000" w:themeColor="text1"/>
        </w:rPr>
        <w:t xml:space="preserve"> </w:t>
      </w:r>
      <w:r w:rsidR="00FA79BC" w:rsidRPr="00BA4DB0">
        <w:rPr>
          <w:color w:val="000000" w:themeColor="text1"/>
        </w:rPr>
        <w:t xml:space="preserve">insufficient </w:t>
      </w:r>
      <w:r w:rsidRPr="00BA4DB0">
        <w:rPr>
          <w:color w:val="000000" w:themeColor="text1"/>
        </w:rPr>
        <w:t xml:space="preserve">attention from policymakers and development practitioners, despite its significant and immediate implications for poverty </w:t>
      </w:r>
      <w:r w:rsidR="00FA79BC" w:rsidRPr="00BA4DB0">
        <w:rPr>
          <w:color w:val="000000" w:themeColor="text1"/>
        </w:rPr>
        <w:t>alleviation</w:t>
      </w:r>
      <w:r w:rsidRPr="00BA4DB0">
        <w:rPr>
          <w:color w:val="000000" w:themeColor="text1"/>
        </w:rPr>
        <w:t xml:space="preserve"> </w:t>
      </w:r>
      <w:r w:rsidR="005832A6" w:rsidRPr="00BA4DB0">
        <w:rPr>
          <w:color w:val="000000" w:themeColor="text1"/>
        </w:rPr>
        <w:t>[</w:t>
      </w:r>
      <w:r w:rsidR="005F2D3B" w:rsidRPr="00BA4DB0">
        <w:rPr>
          <w:color w:val="000000" w:themeColor="text1"/>
        </w:rPr>
        <w:t>5</w:t>
      </w:r>
      <w:r w:rsidR="009C3AE1" w:rsidRPr="00BA4DB0">
        <w:rPr>
          <w:color w:val="000000" w:themeColor="text1"/>
        </w:rPr>
        <w:t>6</w:t>
      </w:r>
      <w:r w:rsidR="005832A6" w:rsidRPr="00BA4DB0">
        <w:rPr>
          <w:color w:val="000000" w:themeColor="text1"/>
        </w:rPr>
        <w:t>]</w:t>
      </w:r>
      <w:r w:rsidRPr="00BA4DB0">
        <w:rPr>
          <w:color w:val="000000" w:themeColor="text1"/>
        </w:rPr>
        <w:t xml:space="preserve">. </w:t>
      </w:r>
    </w:p>
    <w:p w14:paraId="7E54642E" w14:textId="77777777" w:rsidR="001B5D1C" w:rsidRPr="00BA4DB0" w:rsidRDefault="001B5D1C" w:rsidP="000B7B3D">
      <w:pPr>
        <w:jc w:val="both"/>
        <w:rPr>
          <w:color w:val="000000" w:themeColor="text1"/>
        </w:rPr>
      </w:pPr>
    </w:p>
    <w:p w14:paraId="069424D6" w14:textId="794DE011" w:rsidR="001B5D1C" w:rsidRPr="00BA4DB0" w:rsidRDefault="00EA4A32" w:rsidP="000B7B3D">
      <w:pPr>
        <w:jc w:val="both"/>
        <w:rPr>
          <w:color w:val="000000" w:themeColor="text1"/>
        </w:rPr>
      </w:pPr>
      <w:r w:rsidRPr="00BA4DB0">
        <w:rPr>
          <w:color w:val="000000" w:themeColor="text1"/>
        </w:rPr>
        <w:t>Apart from historical and environmental constraints, grid maintenance, repair</w:t>
      </w:r>
      <w:r w:rsidR="003D3FCE" w:rsidRPr="00BA4DB0">
        <w:rPr>
          <w:color w:val="000000" w:themeColor="text1"/>
        </w:rPr>
        <w:t>,</w:t>
      </w:r>
      <w:r w:rsidRPr="00BA4DB0">
        <w:rPr>
          <w:color w:val="000000" w:themeColor="text1"/>
        </w:rPr>
        <w:t xml:space="preserve"> upgrading</w:t>
      </w:r>
      <w:r w:rsidR="003D3FCE" w:rsidRPr="00BA4DB0">
        <w:rPr>
          <w:color w:val="000000" w:themeColor="text1"/>
        </w:rPr>
        <w:t xml:space="preserve"> and expansion</w:t>
      </w:r>
      <w:r w:rsidRPr="00BA4DB0">
        <w:rPr>
          <w:color w:val="000000" w:themeColor="text1"/>
        </w:rPr>
        <w:t xml:space="preserve"> is further </w:t>
      </w:r>
      <w:r w:rsidR="0060764B" w:rsidRPr="00BA4DB0">
        <w:rPr>
          <w:color w:val="000000" w:themeColor="text1"/>
        </w:rPr>
        <w:t xml:space="preserve">limited </w:t>
      </w:r>
      <w:r w:rsidRPr="00BA4DB0">
        <w:rPr>
          <w:color w:val="000000" w:themeColor="text1"/>
        </w:rPr>
        <w:t xml:space="preserve">by EDM’s financial </w:t>
      </w:r>
      <w:r w:rsidR="003D3FCE" w:rsidRPr="00BA4DB0">
        <w:rPr>
          <w:color w:val="000000" w:themeColor="text1"/>
        </w:rPr>
        <w:t xml:space="preserve">insolvency </w:t>
      </w:r>
      <w:r w:rsidRPr="00BA4DB0">
        <w:rPr>
          <w:color w:val="000000" w:themeColor="text1"/>
        </w:rPr>
        <w:t>[</w:t>
      </w:r>
      <w:r w:rsidR="00CC2560" w:rsidRPr="00BA4DB0">
        <w:rPr>
          <w:color w:val="000000" w:themeColor="text1"/>
        </w:rPr>
        <w:t>2</w:t>
      </w:r>
      <w:r w:rsidR="00432F9E" w:rsidRPr="00BA4DB0">
        <w:rPr>
          <w:color w:val="000000" w:themeColor="text1"/>
        </w:rPr>
        <w:t>9</w:t>
      </w:r>
      <w:r w:rsidRPr="00BA4DB0">
        <w:rPr>
          <w:color w:val="000000" w:themeColor="text1"/>
        </w:rPr>
        <w:t>]. Moreover, EDM sell</w:t>
      </w:r>
      <w:r w:rsidR="00FA79BC" w:rsidRPr="00BA4DB0">
        <w:rPr>
          <w:color w:val="000000" w:themeColor="text1"/>
        </w:rPr>
        <w:t>s</w:t>
      </w:r>
      <w:r w:rsidRPr="00BA4DB0">
        <w:rPr>
          <w:color w:val="000000" w:themeColor="text1"/>
        </w:rPr>
        <w:t xml:space="preserve"> electricity at a loss and so </w:t>
      </w:r>
      <w:r w:rsidR="00FA79BC" w:rsidRPr="00BA4DB0">
        <w:rPr>
          <w:color w:val="000000" w:themeColor="text1"/>
        </w:rPr>
        <w:t xml:space="preserve">accumulates </w:t>
      </w:r>
      <w:r w:rsidRPr="00BA4DB0">
        <w:rPr>
          <w:color w:val="000000" w:themeColor="text1"/>
        </w:rPr>
        <w:t xml:space="preserve">debts (upwards of US$1 billion) with suppliers (e.g., </w:t>
      </w:r>
      <w:r w:rsidR="003D3FCE" w:rsidRPr="00BA4DB0">
        <w:rPr>
          <w:color w:val="000000" w:themeColor="text1"/>
        </w:rPr>
        <w:t>IPPs</w:t>
      </w:r>
      <w:r w:rsidRPr="00BA4DB0">
        <w:rPr>
          <w:color w:val="000000" w:themeColor="text1"/>
        </w:rPr>
        <w:t xml:space="preserve"> and contractors) [</w:t>
      </w:r>
      <w:r w:rsidR="005F3F3E" w:rsidRPr="00BA4DB0">
        <w:rPr>
          <w:color w:val="000000" w:themeColor="text1"/>
        </w:rPr>
        <w:t>15</w:t>
      </w:r>
      <w:r w:rsidRPr="00BA4DB0">
        <w:rPr>
          <w:color w:val="000000" w:themeColor="text1"/>
        </w:rPr>
        <w:t>], some of which include spin-off companies from EDM</w:t>
      </w:r>
      <w:r w:rsidR="00582960" w:rsidRPr="00BA4DB0">
        <w:rPr>
          <w:color w:val="000000" w:themeColor="text1"/>
        </w:rPr>
        <w:t xml:space="preserve"> (e.g.,</w:t>
      </w:r>
      <w:r w:rsidRPr="00BA4DB0">
        <w:rPr>
          <w:color w:val="000000" w:themeColor="text1"/>
        </w:rPr>
        <w:t xml:space="preserve"> </w:t>
      </w:r>
      <w:proofErr w:type="spellStart"/>
      <w:r w:rsidRPr="00BA4DB0">
        <w:rPr>
          <w:color w:val="000000" w:themeColor="text1"/>
        </w:rPr>
        <w:t>Maguezi</w:t>
      </w:r>
      <w:proofErr w:type="spellEnd"/>
      <w:r w:rsidRPr="00BA4DB0">
        <w:rPr>
          <w:color w:val="000000" w:themeColor="text1"/>
        </w:rPr>
        <w:t xml:space="preserve"> and TES-TOP</w:t>
      </w:r>
      <w:r w:rsidR="00582960" w:rsidRPr="00BA4DB0">
        <w:rPr>
          <w:color w:val="000000" w:themeColor="text1"/>
        </w:rPr>
        <w:t>)</w:t>
      </w:r>
      <w:r w:rsidRPr="00BA4DB0">
        <w:rPr>
          <w:color w:val="000000" w:themeColor="text1"/>
        </w:rPr>
        <w:t xml:space="preserve">, </w:t>
      </w:r>
      <w:r w:rsidR="00FA79BC" w:rsidRPr="00BA4DB0">
        <w:rPr>
          <w:color w:val="000000" w:themeColor="text1"/>
        </w:rPr>
        <w:t xml:space="preserve">often </w:t>
      </w:r>
      <w:r w:rsidRPr="00BA4DB0">
        <w:rPr>
          <w:color w:val="000000" w:themeColor="text1"/>
        </w:rPr>
        <w:t>linked to former</w:t>
      </w:r>
      <w:r w:rsidR="0043029A" w:rsidRPr="00BA4DB0">
        <w:rPr>
          <w:color w:val="000000" w:themeColor="text1"/>
        </w:rPr>
        <w:t xml:space="preserve"> high-level</w:t>
      </w:r>
      <w:r w:rsidRPr="00BA4DB0">
        <w:rPr>
          <w:color w:val="000000" w:themeColor="text1"/>
        </w:rPr>
        <w:t xml:space="preserve"> EDM </w:t>
      </w:r>
      <w:r w:rsidR="00FA79BC" w:rsidRPr="00BA4DB0">
        <w:rPr>
          <w:color w:val="000000" w:themeColor="text1"/>
        </w:rPr>
        <w:t>officials.</w:t>
      </w:r>
      <w:r w:rsidRPr="00BA4DB0">
        <w:rPr>
          <w:color w:val="000000" w:themeColor="text1"/>
        </w:rPr>
        <w:t xml:space="preserve"> Further non-technical operational costs (including electricity theft) add to EDM’s financial losses</w:t>
      </w:r>
      <w:r w:rsidR="00572E31" w:rsidRPr="00BA4DB0">
        <w:rPr>
          <w:color w:val="000000" w:themeColor="text1"/>
        </w:rPr>
        <w:t xml:space="preserve"> of around 30% (over US$100 million) of the total budget and reduce revenue for infrastructure investment, </w:t>
      </w:r>
      <w:r w:rsidR="00FA79BC" w:rsidRPr="00BA4DB0">
        <w:rPr>
          <w:color w:val="000000" w:themeColor="text1"/>
        </w:rPr>
        <w:t xml:space="preserve">as </w:t>
      </w:r>
      <w:r w:rsidR="00572E31" w:rsidRPr="00BA4DB0">
        <w:rPr>
          <w:color w:val="000000" w:themeColor="text1"/>
        </w:rPr>
        <w:t xml:space="preserve">an EDM </w:t>
      </w:r>
      <w:r w:rsidR="00FA79BC" w:rsidRPr="00BA4DB0">
        <w:rPr>
          <w:color w:val="000000" w:themeColor="text1"/>
        </w:rPr>
        <w:t>official told us. I</w:t>
      </w:r>
      <w:r w:rsidRPr="00BA4DB0">
        <w:rPr>
          <w:color w:val="000000" w:themeColor="text1"/>
        </w:rPr>
        <w:t xml:space="preserve">n 2019, Maputo and </w:t>
      </w:r>
      <w:proofErr w:type="spellStart"/>
      <w:r w:rsidRPr="00BA4DB0">
        <w:rPr>
          <w:color w:val="000000" w:themeColor="text1"/>
        </w:rPr>
        <w:t>Matola</w:t>
      </w:r>
      <w:proofErr w:type="spellEnd"/>
      <w:r w:rsidRPr="00BA4DB0">
        <w:rPr>
          <w:color w:val="000000" w:themeColor="text1"/>
        </w:rPr>
        <w:t xml:space="preserve"> registered 32% electricity losses from distribution lines, while Beira and Nampula registered 29% and 28%, respectively [</w:t>
      </w:r>
      <w:r w:rsidR="00214E07" w:rsidRPr="00BA4DB0">
        <w:rPr>
          <w:color w:val="000000" w:themeColor="text1"/>
        </w:rPr>
        <w:t>4</w:t>
      </w:r>
      <w:r w:rsidR="009C3AE1" w:rsidRPr="00BA4DB0">
        <w:rPr>
          <w:color w:val="000000" w:themeColor="text1"/>
        </w:rPr>
        <w:t>8</w:t>
      </w:r>
      <w:r w:rsidRPr="00BA4DB0">
        <w:rPr>
          <w:color w:val="000000" w:themeColor="text1"/>
        </w:rPr>
        <w:t xml:space="preserve">; </w:t>
      </w:r>
      <w:r w:rsidR="00432F9E" w:rsidRPr="00BA4DB0">
        <w:rPr>
          <w:color w:val="000000" w:themeColor="text1"/>
        </w:rPr>
        <w:t>5</w:t>
      </w:r>
      <w:r w:rsidR="009C3AE1" w:rsidRPr="00BA4DB0">
        <w:rPr>
          <w:color w:val="000000" w:themeColor="text1"/>
        </w:rPr>
        <w:t>1</w:t>
      </w:r>
      <w:r w:rsidRPr="00BA4DB0">
        <w:rPr>
          <w:color w:val="000000" w:themeColor="text1"/>
        </w:rPr>
        <w:t>].</w:t>
      </w:r>
    </w:p>
    <w:p w14:paraId="7C55DD69" w14:textId="77777777" w:rsidR="001B5D1C" w:rsidRPr="00BA4DB0" w:rsidRDefault="001B5D1C" w:rsidP="000B7B3D">
      <w:pPr>
        <w:jc w:val="both"/>
        <w:rPr>
          <w:color w:val="000000" w:themeColor="text1"/>
        </w:rPr>
      </w:pPr>
    </w:p>
    <w:p w14:paraId="051C03C7" w14:textId="1449FE12" w:rsidR="001B5D1C" w:rsidRPr="00BA4DB0" w:rsidRDefault="00EA4A32" w:rsidP="000B7B3D">
      <w:pPr>
        <w:jc w:val="both"/>
        <w:rPr>
          <w:color w:val="000000" w:themeColor="text1"/>
        </w:rPr>
      </w:pPr>
      <w:r w:rsidRPr="00BA4DB0">
        <w:rPr>
          <w:color w:val="000000" w:themeColor="text1"/>
        </w:rPr>
        <w:t>Furthermore, high summer temperatures</w:t>
      </w:r>
      <w:r w:rsidR="00F730CA" w:rsidRPr="00BA4DB0">
        <w:rPr>
          <w:color w:val="000000" w:themeColor="text1"/>
        </w:rPr>
        <w:t>, along with the geographic distance between generation and use</w:t>
      </w:r>
      <w:r w:rsidRPr="00BA4DB0">
        <w:rPr>
          <w:color w:val="000000" w:themeColor="text1"/>
        </w:rPr>
        <w:t xml:space="preserve">, inadequate </w:t>
      </w:r>
      <w:r w:rsidR="00F730CA" w:rsidRPr="00BA4DB0">
        <w:rPr>
          <w:color w:val="000000" w:themeColor="text1"/>
        </w:rPr>
        <w:t xml:space="preserve">grid </w:t>
      </w:r>
      <w:r w:rsidRPr="00BA4DB0">
        <w:rPr>
          <w:color w:val="000000" w:themeColor="text1"/>
        </w:rPr>
        <w:t>connection</w:t>
      </w:r>
      <w:r w:rsidR="002045BE" w:rsidRPr="00BA4DB0">
        <w:rPr>
          <w:color w:val="000000" w:themeColor="text1"/>
        </w:rPr>
        <w:t>s</w:t>
      </w:r>
      <w:r w:rsidR="00F730CA" w:rsidRPr="00BA4DB0">
        <w:rPr>
          <w:color w:val="000000" w:themeColor="text1"/>
        </w:rPr>
        <w:t xml:space="preserve">, and overloaded infrastructures that </w:t>
      </w:r>
      <w:r w:rsidRPr="00BA4DB0">
        <w:rPr>
          <w:color w:val="000000" w:themeColor="text1"/>
        </w:rPr>
        <w:t xml:space="preserve">lack reinforcement, </w:t>
      </w:r>
      <w:r w:rsidR="00F730CA" w:rsidRPr="00BA4DB0">
        <w:rPr>
          <w:color w:val="000000" w:themeColor="text1"/>
        </w:rPr>
        <w:t>and maintenance</w:t>
      </w:r>
      <w:r w:rsidRPr="00BA4DB0">
        <w:rPr>
          <w:color w:val="000000" w:themeColor="text1"/>
        </w:rPr>
        <w:t xml:space="preserve"> to support the growing urban demand, </w:t>
      </w:r>
      <w:r w:rsidR="00681F80" w:rsidRPr="00BA4DB0">
        <w:rPr>
          <w:color w:val="000000" w:themeColor="text1"/>
        </w:rPr>
        <w:t xml:space="preserve">free </w:t>
      </w:r>
      <w:r w:rsidRPr="00BA4DB0">
        <w:rPr>
          <w:color w:val="000000" w:themeColor="text1"/>
        </w:rPr>
        <w:t xml:space="preserve">public lighting provision, </w:t>
      </w:r>
      <w:r w:rsidR="0022300E" w:rsidRPr="00BA4DB0">
        <w:rPr>
          <w:color w:val="000000" w:themeColor="text1"/>
        </w:rPr>
        <w:t>unpaid</w:t>
      </w:r>
      <w:r w:rsidRPr="00BA4DB0">
        <w:rPr>
          <w:color w:val="000000" w:themeColor="text1"/>
        </w:rPr>
        <w:t xml:space="preserve"> electricity bills, electricity theft and inaccurate metering [</w:t>
      </w:r>
      <w:r w:rsidR="009C3AE1" w:rsidRPr="00BA4DB0">
        <w:rPr>
          <w:color w:val="000000" w:themeColor="text1"/>
        </w:rPr>
        <w:t>40</w:t>
      </w:r>
      <w:r w:rsidRPr="00BA4DB0">
        <w:rPr>
          <w:color w:val="000000" w:themeColor="text1"/>
        </w:rPr>
        <w:t xml:space="preserve">; </w:t>
      </w:r>
      <w:r w:rsidR="009D7875" w:rsidRPr="00BA4DB0">
        <w:rPr>
          <w:color w:val="000000" w:themeColor="text1"/>
        </w:rPr>
        <w:t>5</w:t>
      </w:r>
      <w:r w:rsidR="009C3AE1" w:rsidRPr="00BA4DB0">
        <w:rPr>
          <w:color w:val="000000" w:themeColor="text1"/>
        </w:rPr>
        <w:t>7</w:t>
      </w:r>
      <w:r w:rsidRPr="00BA4DB0">
        <w:rPr>
          <w:color w:val="000000" w:themeColor="text1"/>
        </w:rPr>
        <w:t>] all contribute to</w:t>
      </w:r>
      <w:r w:rsidR="00F730CA" w:rsidRPr="00BA4DB0">
        <w:rPr>
          <w:color w:val="000000" w:themeColor="text1"/>
        </w:rPr>
        <w:t xml:space="preserve"> inefficient transmission </w:t>
      </w:r>
      <w:r w:rsidR="0022300E" w:rsidRPr="00BA4DB0">
        <w:rPr>
          <w:color w:val="000000" w:themeColor="text1"/>
        </w:rPr>
        <w:t xml:space="preserve">and </w:t>
      </w:r>
      <w:r w:rsidRPr="00BA4DB0">
        <w:rPr>
          <w:color w:val="000000" w:themeColor="text1"/>
        </w:rPr>
        <w:t xml:space="preserve">operational losses. </w:t>
      </w:r>
      <w:r w:rsidR="00DB552C" w:rsidRPr="00BA4DB0">
        <w:rPr>
          <w:color w:val="000000" w:themeColor="text1"/>
        </w:rPr>
        <w:t>C</w:t>
      </w:r>
      <w:r w:rsidRPr="00BA4DB0">
        <w:rPr>
          <w:color w:val="000000" w:themeColor="text1"/>
        </w:rPr>
        <w:t xml:space="preserve">ustomer debts and non-payment of electricity bills have accumulated, </w:t>
      </w:r>
      <w:r w:rsidR="00DB552C" w:rsidRPr="00BA4DB0">
        <w:rPr>
          <w:color w:val="000000" w:themeColor="text1"/>
        </w:rPr>
        <w:t xml:space="preserve">particularly from </w:t>
      </w:r>
      <w:r w:rsidR="00681F80" w:rsidRPr="00BA4DB0">
        <w:rPr>
          <w:color w:val="000000" w:themeColor="text1"/>
        </w:rPr>
        <w:t>non-residential</w:t>
      </w:r>
      <w:r w:rsidR="00DB552C" w:rsidRPr="00BA4DB0">
        <w:rPr>
          <w:color w:val="000000" w:themeColor="text1"/>
        </w:rPr>
        <w:t xml:space="preserve"> users, including</w:t>
      </w:r>
      <w:r w:rsidRPr="00BA4DB0">
        <w:rPr>
          <w:color w:val="000000" w:themeColor="text1"/>
        </w:rPr>
        <w:t xml:space="preserve"> state institutions, such as the Ministries of Health and Defence [</w:t>
      </w:r>
      <w:r w:rsidR="001210CA" w:rsidRPr="00BA4DB0">
        <w:rPr>
          <w:color w:val="000000" w:themeColor="text1"/>
        </w:rPr>
        <w:t>3</w:t>
      </w:r>
      <w:r w:rsidR="009C3AE1" w:rsidRPr="00BA4DB0">
        <w:rPr>
          <w:color w:val="000000" w:themeColor="text1"/>
        </w:rPr>
        <w:t>2</w:t>
      </w:r>
      <w:r w:rsidRPr="00BA4DB0">
        <w:rPr>
          <w:color w:val="000000" w:themeColor="text1"/>
        </w:rPr>
        <w:t xml:space="preserve">]. In 2018, US$ 42 million </w:t>
      </w:r>
      <w:r w:rsidR="00A265F6" w:rsidRPr="00BA4DB0">
        <w:rPr>
          <w:color w:val="000000" w:themeColor="text1"/>
        </w:rPr>
        <w:t>were missing from</w:t>
      </w:r>
      <w:r w:rsidRPr="00BA4DB0">
        <w:rPr>
          <w:color w:val="000000" w:themeColor="text1"/>
        </w:rPr>
        <w:t xml:space="preserve"> unpaid bills from </w:t>
      </w:r>
      <w:r w:rsidR="00A265F6" w:rsidRPr="00BA4DB0">
        <w:rPr>
          <w:color w:val="000000" w:themeColor="text1"/>
        </w:rPr>
        <w:t xml:space="preserve">state agencies </w:t>
      </w:r>
      <w:r w:rsidR="00802CEC" w:rsidRPr="00BA4DB0">
        <w:rPr>
          <w:color w:val="000000" w:themeColor="text1"/>
        </w:rPr>
        <w:t>[5</w:t>
      </w:r>
      <w:r w:rsidR="009C3AE1" w:rsidRPr="00BA4DB0">
        <w:rPr>
          <w:color w:val="000000" w:themeColor="text1"/>
        </w:rPr>
        <w:t>8</w:t>
      </w:r>
      <w:r w:rsidR="00802CEC" w:rsidRPr="00BA4DB0">
        <w:rPr>
          <w:color w:val="000000" w:themeColor="text1"/>
        </w:rPr>
        <w:t xml:space="preserve">] </w:t>
      </w:r>
      <w:r w:rsidRPr="00BA4DB0">
        <w:rPr>
          <w:color w:val="000000" w:themeColor="text1"/>
        </w:rPr>
        <w:t xml:space="preserve">and US$ 70 million in electricity supplied to </w:t>
      </w:r>
      <w:r w:rsidRPr="00BA4DB0">
        <w:rPr>
          <w:color w:val="000000" w:themeColor="text1"/>
          <w:highlight w:val="white"/>
        </w:rPr>
        <w:t>Zambia</w:t>
      </w:r>
      <w:r w:rsidRPr="00BA4DB0">
        <w:rPr>
          <w:color w:val="000000" w:themeColor="text1"/>
        </w:rPr>
        <w:t xml:space="preserve"> </w:t>
      </w:r>
      <w:r w:rsidR="00A265F6" w:rsidRPr="00BA4DB0">
        <w:rPr>
          <w:color w:val="000000" w:themeColor="text1"/>
        </w:rPr>
        <w:t xml:space="preserve">in </w:t>
      </w:r>
      <w:r w:rsidRPr="00BA4DB0">
        <w:rPr>
          <w:color w:val="000000" w:themeColor="text1"/>
        </w:rPr>
        <w:t>2015 and 2016 [</w:t>
      </w:r>
      <w:r w:rsidR="00852290" w:rsidRPr="00BA4DB0">
        <w:rPr>
          <w:color w:val="000000" w:themeColor="text1"/>
        </w:rPr>
        <w:t>4</w:t>
      </w:r>
      <w:r w:rsidR="009C3AE1" w:rsidRPr="00BA4DB0">
        <w:rPr>
          <w:color w:val="000000" w:themeColor="text1"/>
        </w:rPr>
        <w:t>7</w:t>
      </w:r>
      <w:r w:rsidRPr="00BA4DB0">
        <w:rPr>
          <w:color w:val="000000" w:themeColor="text1"/>
        </w:rPr>
        <w:t xml:space="preserve">]. As in </w:t>
      </w:r>
      <w:r w:rsidR="00A265F6" w:rsidRPr="00BA4DB0">
        <w:rPr>
          <w:color w:val="000000" w:themeColor="text1"/>
        </w:rPr>
        <w:t xml:space="preserve">many </w:t>
      </w:r>
      <w:r w:rsidR="006249F9" w:rsidRPr="00BA4DB0">
        <w:rPr>
          <w:color w:val="000000" w:themeColor="text1"/>
        </w:rPr>
        <w:t xml:space="preserve">other </w:t>
      </w:r>
      <w:r w:rsidR="00582960" w:rsidRPr="00BA4DB0">
        <w:rPr>
          <w:color w:val="000000" w:themeColor="text1"/>
        </w:rPr>
        <w:t xml:space="preserve">Mozambican </w:t>
      </w:r>
      <w:r w:rsidRPr="00BA4DB0">
        <w:rPr>
          <w:color w:val="000000" w:themeColor="text1"/>
        </w:rPr>
        <w:t>public institutions, EDM</w:t>
      </w:r>
      <w:r w:rsidR="00A265F6" w:rsidRPr="00BA4DB0">
        <w:rPr>
          <w:color w:val="000000" w:themeColor="text1"/>
        </w:rPr>
        <w:t>’s</w:t>
      </w:r>
      <w:r w:rsidRPr="00BA4DB0">
        <w:rPr>
          <w:color w:val="000000" w:themeColor="text1"/>
        </w:rPr>
        <w:t xml:space="preserve"> management </w:t>
      </w:r>
      <w:r w:rsidR="00A265F6" w:rsidRPr="00BA4DB0">
        <w:rPr>
          <w:color w:val="000000" w:themeColor="text1"/>
        </w:rPr>
        <w:t xml:space="preserve">has become </w:t>
      </w:r>
      <w:r w:rsidRPr="00BA4DB0">
        <w:rPr>
          <w:color w:val="000000" w:themeColor="text1"/>
        </w:rPr>
        <w:t xml:space="preserve">politicized, </w:t>
      </w:r>
      <w:r w:rsidR="00A265F6" w:rsidRPr="00BA4DB0">
        <w:rPr>
          <w:color w:val="000000" w:themeColor="text1"/>
        </w:rPr>
        <w:t>and</w:t>
      </w:r>
      <w:r w:rsidRPr="00BA4DB0">
        <w:rPr>
          <w:color w:val="000000" w:themeColor="text1"/>
        </w:rPr>
        <w:t xml:space="preserve"> </w:t>
      </w:r>
      <w:r w:rsidR="00A265F6" w:rsidRPr="00BA4DB0">
        <w:rPr>
          <w:color w:val="000000" w:themeColor="text1"/>
        </w:rPr>
        <w:t>central governmental authorities</w:t>
      </w:r>
      <w:r w:rsidRPr="00BA4DB0">
        <w:rPr>
          <w:color w:val="000000" w:themeColor="text1"/>
        </w:rPr>
        <w:t xml:space="preserve"> </w:t>
      </w:r>
      <w:r w:rsidR="0043029A" w:rsidRPr="00BA4DB0">
        <w:rPr>
          <w:color w:val="000000" w:themeColor="text1"/>
        </w:rPr>
        <w:t xml:space="preserve">often </w:t>
      </w:r>
      <w:r w:rsidRPr="00BA4DB0">
        <w:rPr>
          <w:color w:val="000000" w:themeColor="text1"/>
        </w:rPr>
        <w:t xml:space="preserve">intervene in </w:t>
      </w:r>
      <w:r w:rsidR="00A265F6" w:rsidRPr="00BA4DB0">
        <w:rPr>
          <w:color w:val="000000" w:themeColor="text1"/>
        </w:rPr>
        <w:t xml:space="preserve">the </w:t>
      </w:r>
      <w:r w:rsidRPr="00BA4DB0">
        <w:rPr>
          <w:color w:val="000000" w:themeColor="text1"/>
        </w:rPr>
        <w:t>company</w:t>
      </w:r>
      <w:r w:rsidR="00A265F6" w:rsidRPr="00BA4DB0">
        <w:rPr>
          <w:color w:val="000000" w:themeColor="text1"/>
        </w:rPr>
        <w:t>’s operations</w:t>
      </w:r>
      <w:r w:rsidRPr="00BA4DB0">
        <w:rPr>
          <w:color w:val="000000" w:themeColor="text1"/>
        </w:rPr>
        <w:t xml:space="preserve">, </w:t>
      </w:r>
      <w:r w:rsidR="00A265F6" w:rsidRPr="00BA4DB0">
        <w:rPr>
          <w:color w:val="000000" w:themeColor="text1"/>
        </w:rPr>
        <w:t xml:space="preserve">such as </w:t>
      </w:r>
      <w:r w:rsidRPr="00BA4DB0">
        <w:rPr>
          <w:color w:val="000000" w:themeColor="text1"/>
        </w:rPr>
        <w:t xml:space="preserve">restricting its ability to disconnect non-paying institutions from the grid </w:t>
      </w:r>
      <w:r w:rsidR="00AC31BA" w:rsidRPr="00BA4DB0">
        <w:rPr>
          <w:color w:val="000000" w:themeColor="text1"/>
        </w:rPr>
        <w:t>[</w:t>
      </w:r>
      <w:r w:rsidR="00BC2A42" w:rsidRPr="00BA4DB0">
        <w:rPr>
          <w:color w:val="000000" w:themeColor="text1"/>
        </w:rPr>
        <w:t>5</w:t>
      </w:r>
      <w:r w:rsidR="009C3AE1" w:rsidRPr="00BA4DB0">
        <w:rPr>
          <w:color w:val="000000" w:themeColor="text1"/>
        </w:rPr>
        <w:t>4</w:t>
      </w:r>
      <w:r w:rsidR="00A74BF1" w:rsidRPr="00BA4DB0">
        <w:rPr>
          <w:color w:val="000000" w:themeColor="text1"/>
        </w:rPr>
        <w:t xml:space="preserve">; </w:t>
      </w:r>
      <w:r w:rsidR="00DF2274" w:rsidRPr="00BA4DB0">
        <w:rPr>
          <w:color w:val="000000" w:themeColor="text1"/>
        </w:rPr>
        <w:t>5</w:t>
      </w:r>
      <w:r w:rsidR="009C3AE1" w:rsidRPr="00BA4DB0">
        <w:rPr>
          <w:color w:val="000000" w:themeColor="text1"/>
        </w:rPr>
        <w:t>9</w:t>
      </w:r>
      <w:r w:rsidRPr="00BA4DB0">
        <w:rPr>
          <w:color w:val="000000" w:themeColor="text1"/>
        </w:rPr>
        <w:t>] and to apply penalties for non-payment</w:t>
      </w:r>
      <w:r w:rsidR="00D11593" w:rsidRPr="00BA4DB0">
        <w:rPr>
          <w:color w:val="000000" w:themeColor="text1"/>
        </w:rPr>
        <w:t>.</w:t>
      </w:r>
      <w:r w:rsidRPr="00BA4DB0">
        <w:rPr>
          <w:color w:val="000000" w:themeColor="text1"/>
        </w:rPr>
        <w:t xml:space="preserve"> </w:t>
      </w:r>
      <w:bookmarkStart w:id="15" w:name="_Hlk72317033"/>
      <w:r w:rsidR="00EF10B8" w:rsidRPr="00BA4DB0">
        <w:rPr>
          <w:color w:val="000000" w:themeColor="text1"/>
        </w:rPr>
        <w:t>Of note is t</w:t>
      </w:r>
      <w:r w:rsidRPr="00BA4DB0">
        <w:rPr>
          <w:color w:val="000000" w:themeColor="text1"/>
        </w:rPr>
        <w:t>he Electricity Law 21/97</w:t>
      </w:r>
      <w:r w:rsidR="00EF10B8" w:rsidRPr="00BA4DB0">
        <w:rPr>
          <w:color w:val="000000" w:themeColor="text1"/>
        </w:rPr>
        <w:t xml:space="preserve"> (from </w:t>
      </w:r>
      <w:r w:rsidR="00DF54B7" w:rsidRPr="00BA4DB0">
        <w:rPr>
          <w:color w:val="000000" w:themeColor="text1"/>
        </w:rPr>
        <w:t>1997</w:t>
      </w:r>
      <w:r w:rsidR="00EF10B8" w:rsidRPr="00BA4DB0">
        <w:rPr>
          <w:color w:val="000000" w:themeColor="text1"/>
        </w:rPr>
        <w:t>)</w:t>
      </w:r>
      <w:r w:rsidR="00DF54B7" w:rsidRPr="00BA4DB0">
        <w:rPr>
          <w:color w:val="000000" w:themeColor="text1"/>
        </w:rPr>
        <w:t xml:space="preserve">, </w:t>
      </w:r>
      <w:r w:rsidR="00EF10B8" w:rsidRPr="00BA4DB0">
        <w:rPr>
          <w:color w:val="000000" w:themeColor="text1"/>
        </w:rPr>
        <w:t xml:space="preserve">which </w:t>
      </w:r>
      <w:r w:rsidR="00DF54B7" w:rsidRPr="00BA4DB0">
        <w:rPr>
          <w:color w:val="000000" w:themeColor="text1"/>
        </w:rPr>
        <w:t>includes provisions</w:t>
      </w:r>
      <w:r w:rsidR="00D11593" w:rsidRPr="00BA4DB0">
        <w:rPr>
          <w:color w:val="000000" w:themeColor="text1"/>
        </w:rPr>
        <w:t xml:space="preserve"> for non-payment penalties</w:t>
      </w:r>
      <w:r w:rsidR="003C63AD" w:rsidRPr="00BA4DB0">
        <w:rPr>
          <w:color w:val="000000" w:themeColor="text1"/>
        </w:rPr>
        <w:t xml:space="preserve">, </w:t>
      </w:r>
      <w:r w:rsidR="00365AC0" w:rsidRPr="00BA4DB0">
        <w:rPr>
          <w:color w:val="000000" w:themeColor="text1"/>
        </w:rPr>
        <w:t xml:space="preserve">ensuring </w:t>
      </w:r>
      <w:r w:rsidR="003C63AD" w:rsidRPr="00BA4DB0">
        <w:rPr>
          <w:color w:val="000000" w:themeColor="text1"/>
        </w:rPr>
        <w:t xml:space="preserve">fairness in </w:t>
      </w:r>
      <w:r w:rsidR="00365AC0" w:rsidRPr="00BA4DB0">
        <w:rPr>
          <w:color w:val="000000" w:themeColor="text1"/>
        </w:rPr>
        <w:lastRenderedPageBreak/>
        <w:t xml:space="preserve">applied </w:t>
      </w:r>
      <w:r w:rsidR="003C63AD" w:rsidRPr="00BA4DB0">
        <w:rPr>
          <w:color w:val="000000" w:themeColor="text1"/>
        </w:rPr>
        <w:t xml:space="preserve">tariffs, </w:t>
      </w:r>
      <w:r w:rsidR="00365AC0" w:rsidRPr="00BA4DB0">
        <w:rPr>
          <w:color w:val="000000" w:themeColor="text1"/>
        </w:rPr>
        <w:t xml:space="preserve">maintaining </w:t>
      </w:r>
      <w:r w:rsidR="003C63AD" w:rsidRPr="00BA4DB0">
        <w:rPr>
          <w:color w:val="000000" w:themeColor="text1"/>
        </w:rPr>
        <w:t xml:space="preserve">quality of electricity supply and </w:t>
      </w:r>
      <w:bookmarkStart w:id="16" w:name="_Hlk72318970"/>
      <w:r w:rsidR="004E2A5E" w:rsidRPr="00BA4DB0">
        <w:rPr>
          <w:color w:val="000000" w:themeColor="text1"/>
        </w:rPr>
        <w:t>compensations</w:t>
      </w:r>
      <w:r w:rsidR="007F7CC3" w:rsidRPr="00BA4DB0">
        <w:rPr>
          <w:color w:val="000000" w:themeColor="text1"/>
        </w:rPr>
        <w:t xml:space="preserve"> </w:t>
      </w:r>
      <w:r w:rsidR="009C5ABD" w:rsidRPr="00BA4DB0">
        <w:rPr>
          <w:color w:val="000000" w:themeColor="text1"/>
        </w:rPr>
        <w:t xml:space="preserve">for damages </w:t>
      </w:r>
      <w:r w:rsidR="007F7CC3" w:rsidRPr="00BA4DB0">
        <w:rPr>
          <w:color w:val="000000" w:themeColor="text1"/>
        </w:rPr>
        <w:t>to</w:t>
      </w:r>
      <w:r w:rsidR="009C5ABD" w:rsidRPr="00BA4DB0">
        <w:rPr>
          <w:color w:val="000000" w:themeColor="text1"/>
        </w:rPr>
        <w:t xml:space="preserve"> assets</w:t>
      </w:r>
      <w:r w:rsidR="008F2A3E" w:rsidRPr="00BA4DB0">
        <w:rPr>
          <w:color w:val="000000" w:themeColor="text1"/>
        </w:rPr>
        <w:t xml:space="preserve"> of customers</w:t>
      </w:r>
      <w:r w:rsidR="009C5ABD" w:rsidRPr="00BA4DB0">
        <w:rPr>
          <w:color w:val="000000" w:themeColor="text1"/>
        </w:rPr>
        <w:t xml:space="preserve"> and</w:t>
      </w:r>
      <w:r w:rsidR="003C63AD" w:rsidRPr="00BA4DB0">
        <w:rPr>
          <w:color w:val="000000" w:themeColor="text1"/>
        </w:rPr>
        <w:t xml:space="preserve"> the utility</w:t>
      </w:r>
      <w:bookmarkEnd w:id="16"/>
      <w:r w:rsidR="003C63AD" w:rsidRPr="00BA4DB0">
        <w:rPr>
          <w:color w:val="000000" w:themeColor="text1"/>
        </w:rPr>
        <w:t xml:space="preserve"> </w:t>
      </w:r>
      <w:r w:rsidR="00CE4F71" w:rsidRPr="00BA4DB0">
        <w:rPr>
          <w:color w:val="000000" w:themeColor="text1"/>
        </w:rPr>
        <w:t>[</w:t>
      </w:r>
      <w:r w:rsidR="009C3AE1" w:rsidRPr="00BA4DB0">
        <w:rPr>
          <w:color w:val="000000" w:themeColor="text1"/>
        </w:rPr>
        <w:t>60</w:t>
      </w:r>
      <w:r w:rsidR="00CE4F71" w:rsidRPr="00BA4DB0">
        <w:rPr>
          <w:color w:val="000000" w:themeColor="text1"/>
        </w:rPr>
        <w:t>]</w:t>
      </w:r>
      <w:bookmarkEnd w:id="15"/>
      <w:r w:rsidRPr="00BA4DB0">
        <w:rPr>
          <w:color w:val="000000" w:themeColor="text1"/>
        </w:rPr>
        <w:t xml:space="preserve">. </w:t>
      </w:r>
      <w:r w:rsidR="00365AC0" w:rsidRPr="00BA4DB0">
        <w:rPr>
          <w:color w:val="000000" w:themeColor="text1"/>
        </w:rPr>
        <w:t xml:space="preserve">Yet in practice, </w:t>
      </w:r>
      <w:r w:rsidR="00DF54B7" w:rsidRPr="00BA4DB0">
        <w:rPr>
          <w:color w:val="000000" w:themeColor="text1"/>
        </w:rPr>
        <w:t>chronic non-payment</w:t>
      </w:r>
      <w:r w:rsidRPr="00BA4DB0">
        <w:rPr>
          <w:color w:val="000000" w:themeColor="text1"/>
        </w:rPr>
        <w:t xml:space="preserve"> </w:t>
      </w:r>
      <w:r w:rsidR="00A265F6" w:rsidRPr="00BA4DB0">
        <w:rPr>
          <w:color w:val="000000" w:themeColor="text1"/>
        </w:rPr>
        <w:t xml:space="preserve">creates a </w:t>
      </w:r>
      <w:bookmarkStart w:id="17" w:name="_Hlk72327014"/>
      <w:r w:rsidR="00C11554" w:rsidRPr="00BA4DB0">
        <w:rPr>
          <w:color w:val="000000" w:themeColor="text1"/>
        </w:rPr>
        <w:t>vicious</w:t>
      </w:r>
      <w:r w:rsidR="00A265F6" w:rsidRPr="00BA4DB0">
        <w:rPr>
          <w:color w:val="000000" w:themeColor="text1"/>
        </w:rPr>
        <w:t xml:space="preserve"> </w:t>
      </w:r>
      <w:r w:rsidR="00365AC0" w:rsidRPr="00BA4DB0">
        <w:rPr>
          <w:color w:val="000000" w:themeColor="text1"/>
        </w:rPr>
        <w:t>cycle</w:t>
      </w:r>
      <w:bookmarkEnd w:id="17"/>
      <w:r w:rsidR="00A265F6" w:rsidRPr="00BA4DB0">
        <w:rPr>
          <w:color w:val="000000" w:themeColor="text1"/>
        </w:rPr>
        <w:t xml:space="preserve">, harming </w:t>
      </w:r>
      <w:r w:rsidRPr="00BA4DB0">
        <w:rPr>
          <w:color w:val="000000" w:themeColor="text1"/>
        </w:rPr>
        <w:t xml:space="preserve">EDM’s financial </w:t>
      </w:r>
      <w:r w:rsidR="00A265F6" w:rsidRPr="00BA4DB0">
        <w:rPr>
          <w:color w:val="000000" w:themeColor="text1"/>
        </w:rPr>
        <w:t>outlook</w:t>
      </w:r>
      <w:r w:rsidRPr="00BA4DB0">
        <w:rPr>
          <w:color w:val="000000" w:themeColor="text1"/>
        </w:rPr>
        <w:t xml:space="preserve"> [</w:t>
      </w:r>
      <w:r w:rsidR="00214E07" w:rsidRPr="00BA4DB0">
        <w:rPr>
          <w:color w:val="000000" w:themeColor="text1"/>
        </w:rPr>
        <w:t>5</w:t>
      </w:r>
      <w:r w:rsidR="009C3AE1" w:rsidRPr="00BA4DB0">
        <w:rPr>
          <w:color w:val="000000" w:themeColor="text1"/>
        </w:rPr>
        <w:t>8</w:t>
      </w:r>
      <w:r w:rsidRPr="00BA4DB0">
        <w:rPr>
          <w:color w:val="000000" w:themeColor="text1"/>
        </w:rPr>
        <w:t>]. As demonstrated by an EDM employee in Beira:</w:t>
      </w:r>
    </w:p>
    <w:p w14:paraId="1EC99BDF" w14:textId="77777777" w:rsidR="001B5D1C" w:rsidRPr="00BA4DB0" w:rsidRDefault="001B5D1C" w:rsidP="000B7B3D">
      <w:pPr>
        <w:ind w:left="720"/>
        <w:jc w:val="both"/>
        <w:rPr>
          <w:color w:val="000000" w:themeColor="text1"/>
        </w:rPr>
      </w:pPr>
    </w:p>
    <w:p w14:paraId="376D84CA" w14:textId="77777777" w:rsidR="001B5D1C" w:rsidRPr="00BA4DB0" w:rsidRDefault="00EA4A32" w:rsidP="000B7B3D">
      <w:pPr>
        <w:ind w:left="720"/>
        <w:jc w:val="both"/>
        <w:rPr>
          <w:color w:val="000000" w:themeColor="text1"/>
        </w:rPr>
      </w:pPr>
      <w:r w:rsidRPr="00BA4DB0">
        <w:rPr>
          <w:color w:val="000000" w:themeColor="text1"/>
        </w:rPr>
        <w:t>“</w:t>
      </w:r>
      <w:r w:rsidRPr="00BA4DB0">
        <w:rPr>
          <w:i/>
          <w:color w:val="000000" w:themeColor="text1"/>
        </w:rPr>
        <w:t>We have to improve the quality of electricity supply and reduce commercial losses (energy theft), the company cannot live with losses. If we supply electricity, we have to get the money from the electricity supplied and consumed.</w:t>
      </w:r>
      <w:r w:rsidRPr="00BA4DB0">
        <w:rPr>
          <w:color w:val="000000" w:themeColor="text1"/>
        </w:rPr>
        <w:t xml:space="preserve">” </w:t>
      </w:r>
    </w:p>
    <w:p w14:paraId="7F8C1DDC" w14:textId="77777777" w:rsidR="001B5D1C" w:rsidRPr="00BA4DB0" w:rsidRDefault="001B5D1C" w:rsidP="000B7B3D">
      <w:pPr>
        <w:jc w:val="both"/>
        <w:rPr>
          <w:color w:val="000000" w:themeColor="text1"/>
        </w:rPr>
      </w:pPr>
    </w:p>
    <w:p w14:paraId="71CADE62" w14:textId="0CC34010" w:rsidR="00191321" w:rsidRPr="00BA4DB0" w:rsidRDefault="00EA4A32" w:rsidP="000B7B3D">
      <w:pPr>
        <w:jc w:val="both"/>
        <w:rPr>
          <w:color w:val="000000" w:themeColor="text1"/>
        </w:rPr>
      </w:pPr>
      <w:r w:rsidRPr="00BA4DB0">
        <w:rPr>
          <w:color w:val="000000" w:themeColor="text1"/>
        </w:rPr>
        <w:t>Given the complex and multi-scalar</w:t>
      </w:r>
      <w:r w:rsidR="00E845CF" w:rsidRPr="00BA4DB0">
        <w:rPr>
          <w:color w:val="000000" w:themeColor="text1"/>
        </w:rPr>
        <w:t xml:space="preserve"> </w:t>
      </w:r>
      <w:r w:rsidRPr="00BA4DB0">
        <w:rPr>
          <w:color w:val="000000" w:themeColor="text1"/>
        </w:rPr>
        <w:t xml:space="preserve">factors that </w:t>
      </w:r>
      <w:r w:rsidR="00A265F6" w:rsidRPr="00BA4DB0">
        <w:rPr>
          <w:color w:val="000000" w:themeColor="text1"/>
        </w:rPr>
        <w:t>affect</w:t>
      </w:r>
      <w:r w:rsidRPr="00BA4DB0">
        <w:rPr>
          <w:color w:val="000000" w:themeColor="text1"/>
        </w:rPr>
        <w:t xml:space="preserve"> </w:t>
      </w:r>
      <w:r w:rsidR="00A265F6" w:rsidRPr="00BA4DB0">
        <w:rPr>
          <w:color w:val="000000" w:themeColor="text1"/>
        </w:rPr>
        <w:t xml:space="preserve">EDM’s </w:t>
      </w:r>
      <w:r w:rsidRPr="00BA4DB0">
        <w:rPr>
          <w:color w:val="000000" w:themeColor="text1"/>
        </w:rPr>
        <w:t>performance</w:t>
      </w:r>
      <w:r w:rsidR="007473EB" w:rsidRPr="00BA4DB0">
        <w:rPr>
          <w:color w:val="000000" w:themeColor="text1"/>
        </w:rPr>
        <w:t xml:space="preserve"> and viability</w:t>
      </w:r>
      <w:r w:rsidRPr="00BA4DB0">
        <w:rPr>
          <w:color w:val="000000" w:themeColor="text1"/>
        </w:rPr>
        <w:t xml:space="preserve">, </w:t>
      </w:r>
      <w:r w:rsidR="00A265F6" w:rsidRPr="00BA4DB0">
        <w:rPr>
          <w:color w:val="000000" w:themeColor="text1"/>
        </w:rPr>
        <w:t xml:space="preserve">it </w:t>
      </w:r>
      <w:r w:rsidRPr="00BA4DB0">
        <w:rPr>
          <w:color w:val="000000" w:themeColor="text1"/>
        </w:rPr>
        <w:t>has</w:t>
      </w:r>
      <w:r w:rsidR="00A265F6" w:rsidRPr="00BA4DB0">
        <w:rPr>
          <w:color w:val="000000" w:themeColor="text1"/>
        </w:rPr>
        <w:t xml:space="preserve"> </w:t>
      </w:r>
      <w:r w:rsidRPr="00BA4DB0">
        <w:rPr>
          <w:color w:val="000000" w:themeColor="text1"/>
        </w:rPr>
        <w:t>growing dependence on external</w:t>
      </w:r>
      <w:r w:rsidR="005679B6" w:rsidRPr="00BA4DB0">
        <w:rPr>
          <w:color w:val="000000" w:themeColor="text1"/>
        </w:rPr>
        <w:t xml:space="preserve"> </w:t>
      </w:r>
      <w:r w:rsidRPr="00BA4DB0">
        <w:rPr>
          <w:color w:val="000000" w:themeColor="text1"/>
        </w:rPr>
        <w:t>finance for expansion, maintenance and rehabilitation of its infrastructure, including government and donor support (e.g., World Bank, EU, Norway and Sweden) [</w:t>
      </w:r>
      <w:r w:rsidR="009C3AE1" w:rsidRPr="00BA4DB0">
        <w:rPr>
          <w:color w:val="000000" w:themeColor="text1"/>
        </w:rPr>
        <w:t>30</w:t>
      </w:r>
      <w:r w:rsidRPr="00BA4DB0">
        <w:rPr>
          <w:color w:val="000000" w:themeColor="text1"/>
        </w:rPr>
        <w:t xml:space="preserve">]. While customer </w:t>
      </w:r>
      <w:r w:rsidR="00A265F6" w:rsidRPr="00BA4DB0">
        <w:rPr>
          <w:color w:val="000000" w:themeColor="text1"/>
        </w:rPr>
        <w:t xml:space="preserve">interviewees </w:t>
      </w:r>
      <w:r w:rsidRPr="00BA4DB0">
        <w:rPr>
          <w:color w:val="000000" w:themeColor="text1"/>
        </w:rPr>
        <w:t xml:space="preserve">tend to blame EDM for the poor quality of electricity provided, EDM </w:t>
      </w:r>
      <w:r w:rsidR="00D730F5" w:rsidRPr="00BA4DB0">
        <w:rPr>
          <w:color w:val="000000" w:themeColor="text1"/>
        </w:rPr>
        <w:t>representatives</w:t>
      </w:r>
      <w:r w:rsidRPr="00BA4DB0">
        <w:rPr>
          <w:color w:val="000000" w:themeColor="text1"/>
        </w:rPr>
        <w:t xml:space="preserve"> </w:t>
      </w:r>
      <w:r w:rsidR="00D730F5" w:rsidRPr="00BA4DB0">
        <w:rPr>
          <w:color w:val="000000" w:themeColor="text1"/>
        </w:rPr>
        <w:t xml:space="preserve">see </w:t>
      </w:r>
      <w:r w:rsidRPr="00BA4DB0">
        <w:rPr>
          <w:color w:val="000000" w:themeColor="text1"/>
        </w:rPr>
        <w:t xml:space="preserve">the problem as </w:t>
      </w:r>
      <w:r w:rsidR="005617E2" w:rsidRPr="00BA4DB0">
        <w:rPr>
          <w:color w:val="000000" w:themeColor="text1"/>
        </w:rPr>
        <w:t>(</w:t>
      </w:r>
      <w:r w:rsidR="00A265F6" w:rsidRPr="00BA4DB0">
        <w:rPr>
          <w:color w:val="000000" w:themeColor="text1"/>
        </w:rPr>
        <w:t>at least partly</w:t>
      </w:r>
      <w:r w:rsidR="005617E2" w:rsidRPr="00BA4DB0">
        <w:rPr>
          <w:color w:val="000000" w:themeColor="text1"/>
        </w:rPr>
        <w:t>)</w:t>
      </w:r>
      <w:r w:rsidR="00A265F6" w:rsidRPr="00BA4DB0">
        <w:rPr>
          <w:color w:val="000000" w:themeColor="text1"/>
        </w:rPr>
        <w:t xml:space="preserve"> that of </w:t>
      </w:r>
      <w:r w:rsidRPr="00BA4DB0">
        <w:rPr>
          <w:color w:val="000000" w:themeColor="text1"/>
        </w:rPr>
        <w:t>consumer</w:t>
      </w:r>
      <w:r w:rsidR="00A265F6" w:rsidRPr="00BA4DB0">
        <w:rPr>
          <w:color w:val="000000" w:themeColor="text1"/>
        </w:rPr>
        <w:t>s.</w:t>
      </w:r>
      <w:r w:rsidRPr="00BA4DB0">
        <w:rPr>
          <w:color w:val="000000" w:themeColor="text1"/>
        </w:rPr>
        <w:t xml:space="preserve"> </w:t>
      </w:r>
      <w:r w:rsidR="005617E2" w:rsidRPr="00BA4DB0">
        <w:rPr>
          <w:color w:val="000000" w:themeColor="text1"/>
        </w:rPr>
        <w:t>The challenges are</w:t>
      </w:r>
      <w:r w:rsidRPr="00BA4DB0">
        <w:rPr>
          <w:color w:val="000000" w:themeColor="text1"/>
        </w:rPr>
        <w:t xml:space="preserve"> mutually-reinforcing: EDM cannot keep up with growing electricity demand, </w:t>
      </w:r>
      <w:r w:rsidR="00582960" w:rsidRPr="00BA4DB0">
        <w:rPr>
          <w:color w:val="000000" w:themeColor="text1"/>
        </w:rPr>
        <w:t>which is exacerbated</w:t>
      </w:r>
      <w:r w:rsidRPr="00BA4DB0">
        <w:rPr>
          <w:color w:val="000000" w:themeColor="text1"/>
        </w:rPr>
        <w:t xml:space="preserve"> </w:t>
      </w:r>
      <w:r w:rsidR="00A265F6" w:rsidRPr="00BA4DB0">
        <w:rPr>
          <w:color w:val="000000" w:themeColor="text1"/>
        </w:rPr>
        <w:t xml:space="preserve">by </w:t>
      </w:r>
      <w:r w:rsidRPr="00BA4DB0">
        <w:rPr>
          <w:color w:val="000000" w:themeColor="text1"/>
        </w:rPr>
        <w:t>install</w:t>
      </w:r>
      <w:r w:rsidR="00A265F6" w:rsidRPr="00BA4DB0">
        <w:rPr>
          <w:color w:val="000000" w:themeColor="text1"/>
        </w:rPr>
        <w:t>ation</w:t>
      </w:r>
      <w:r w:rsidRPr="00BA4DB0">
        <w:rPr>
          <w:color w:val="000000" w:themeColor="text1"/>
        </w:rPr>
        <w:t xml:space="preserve"> </w:t>
      </w:r>
      <w:r w:rsidR="005C2977" w:rsidRPr="00BA4DB0">
        <w:rPr>
          <w:color w:val="000000" w:themeColor="text1"/>
        </w:rPr>
        <w:t xml:space="preserve">of </w:t>
      </w:r>
      <w:r w:rsidRPr="00BA4DB0">
        <w:rPr>
          <w:color w:val="000000" w:themeColor="text1"/>
        </w:rPr>
        <w:t xml:space="preserve">illegal power connections or </w:t>
      </w:r>
      <w:r w:rsidR="00A265F6" w:rsidRPr="00BA4DB0">
        <w:rPr>
          <w:color w:val="000000" w:themeColor="text1"/>
        </w:rPr>
        <w:t xml:space="preserve">unplanned </w:t>
      </w:r>
      <w:r w:rsidRPr="00BA4DB0">
        <w:rPr>
          <w:color w:val="000000" w:themeColor="text1"/>
        </w:rPr>
        <w:t>infrastructures (e.g.,</w:t>
      </w:r>
      <w:r w:rsidR="00FD6C08" w:rsidRPr="00BA4DB0">
        <w:rPr>
          <w:color w:val="000000" w:themeColor="text1"/>
        </w:rPr>
        <w:t xml:space="preserve"> </w:t>
      </w:r>
      <w:r w:rsidRPr="00BA4DB0">
        <w:rPr>
          <w:color w:val="000000" w:themeColor="text1"/>
        </w:rPr>
        <w:t xml:space="preserve">multi-storey buildings to replace small houses) </w:t>
      </w:r>
      <w:r w:rsidR="00A265F6" w:rsidRPr="00BA4DB0">
        <w:rPr>
          <w:color w:val="000000" w:themeColor="text1"/>
        </w:rPr>
        <w:t>by some users, which</w:t>
      </w:r>
      <w:r w:rsidRPr="00BA4DB0">
        <w:rPr>
          <w:color w:val="000000" w:themeColor="text1"/>
        </w:rPr>
        <w:t xml:space="preserve"> overload power transformers and weaken the power load </w:t>
      </w:r>
      <w:r w:rsidR="00E845CF" w:rsidRPr="00BA4DB0">
        <w:rPr>
          <w:color w:val="000000" w:themeColor="text1"/>
        </w:rPr>
        <w:t xml:space="preserve">and quality </w:t>
      </w:r>
      <w:r w:rsidRPr="00BA4DB0">
        <w:rPr>
          <w:color w:val="000000" w:themeColor="text1"/>
        </w:rPr>
        <w:t xml:space="preserve">for </w:t>
      </w:r>
      <w:r w:rsidR="00A265F6" w:rsidRPr="00BA4DB0">
        <w:rPr>
          <w:color w:val="000000" w:themeColor="text1"/>
        </w:rPr>
        <w:t>all consumers</w:t>
      </w:r>
      <w:r w:rsidR="005C2977" w:rsidRPr="00BA4DB0">
        <w:rPr>
          <w:color w:val="000000" w:themeColor="text1"/>
        </w:rPr>
        <w:t xml:space="preserve"> connected to the same network</w:t>
      </w:r>
      <w:r w:rsidR="00A265F6" w:rsidRPr="00BA4DB0">
        <w:rPr>
          <w:color w:val="000000" w:themeColor="text1"/>
        </w:rPr>
        <w:t>.</w:t>
      </w:r>
      <w:r w:rsidRPr="00BA4DB0">
        <w:rPr>
          <w:color w:val="000000" w:themeColor="text1"/>
        </w:rPr>
        <w:t xml:space="preserve"> </w:t>
      </w:r>
      <w:r w:rsidR="00D602A6" w:rsidRPr="00BA4DB0">
        <w:rPr>
          <w:color w:val="000000" w:themeColor="text1"/>
        </w:rPr>
        <w:t>Some users also</w:t>
      </w:r>
      <w:r w:rsidRPr="00BA4DB0">
        <w:rPr>
          <w:color w:val="000000" w:themeColor="text1"/>
        </w:rPr>
        <w:t xml:space="preserve"> bypass meters (sometimes with the help of certain EDM staff in exchange of compensation</w:t>
      </w:r>
      <w:r w:rsidR="00711D77" w:rsidRPr="00BA4DB0">
        <w:rPr>
          <w:color w:val="000000" w:themeColor="text1"/>
        </w:rPr>
        <w:t>)</w:t>
      </w:r>
      <w:r w:rsidR="00572E31" w:rsidRPr="00BA4DB0">
        <w:rPr>
          <w:color w:val="000000" w:themeColor="text1"/>
        </w:rPr>
        <w:t xml:space="preserve">, </w:t>
      </w:r>
      <w:r w:rsidRPr="00BA4DB0">
        <w:rPr>
          <w:color w:val="000000" w:themeColor="text1"/>
        </w:rPr>
        <w:t xml:space="preserve">adding illegal connections, </w:t>
      </w:r>
      <w:r w:rsidR="00572E31" w:rsidRPr="00BA4DB0">
        <w:rPr>
          <w:color w:val="000000" w:themeColor="text1"/>
        </w:rPr>
        <w:t>vandalizing material assets or stealing electric cables</w:t>
      </w:r>
      <w:r w:rsidR="00E01C55" w:rsidRPr="00BA4DB0">
        <w:rPr>
          <w:color w:val="000000" w:themeColor="text1"/>
        </w:rPr>
        <w:t>,</w:t>
      </w:r>
      <w:r w:rsidR="00572E31" w:rsidRPr="00BA4DB0">
        <w:rPr>
          <w:color w:val="000000" w:themeColor="text1"/>
        </w:rPr>
        <w:t xml:space="preserve"> </w:t>
      </w:r>
      <w:r w:rsidRPr="00BA4DB0">
        <w:rPr>
          <w:color w:val="000000" w:themeColor="text1"/>
        </w:rPr>
        <w:t xml:space="preserve">further </w:t>
      </w:r>
      <w:r w:rsidR="00E01C55" w:rsidRPr="00BA4DB0">
        <w:rPr>
          <w:color w:val="000000" w:themeColor="text1"/>
        </w:rPr>
        <w:t>devaluing</w:t>
      </w:r>
      <w:r w:rsidR="00572E31" w:rsidRPr="00BA4DB0">
        <w:rPr>
          <w:color w:val="000000" w:themeColor="text1"/>
        </w:rPr>
        <w:t xml:space="preserve"> the company’s </w:t>
      </w:r>
      <w:r w:rsidR="00E01C55" w:rsidRPr="00BA4DB0">
        <w:rPr>
          <w:color w:val="000000" w:themeColor="text1"/>
        </w:rPr>
        <w:t>fixed assets</w:t>
      </w:r>
      <w:r w:rsidR="00191321" w:rsidRPr="00BA4DB0">
        <w:rPr>
          <w:color w:val="000000" w:themeColor="text1"/>
        </w:rPr>
        <w:t>,</w:t>
      </w:r>
      <w:r w:rsidR="00572E31" w:rsidRPr="00BA4DB0">
        <w:rPr>
          <w:color w:val="000000" w:themeColor="text1"/>
        </w:rPr>
        <w:t xml:space="preserve"> </w:t>
      </w:r>
      <w:r w:rsidR="00191321" w:rsidRPr="00BA4DB0">
        <w:rPr>
          <w:color w:val="000000" w:themeColor="text1"/>
        </w:rPr>
        <w:t xml:space="preserve">creating a tragedy of the commons in which overall supply quality is diminished through unregulated additional connection and illegal use. </w:t>
      </w:r>
    </w:p>
    <w:p w14:paraId="264365A2" w14:textId="279A9ECD" w:rsidR="001B5D1C" w:rsidRPr="00BA4DB0" w:rsidRDefault="001B5D1C" w:rsidP="000B7B3D">
      <w:pPr>
        <w:jc w:val="both"/>
        <w:rPr>
          <w:color w:val="000000" w:themeColor="text1"/>
        </w:rPr>
      </w:pPr>
    </w:p>
    <w:p w14:paraId="029EB97E" w14:textId="750A45F4" w:rsidR="001B5D1C" w:rsidRPr="00BA4DB0" w:rsidRDefault="00EA4A32" w:rsidP="000B7B3D">
      <w:pPr>
        <w:jc w:val="both"/>
        <w:rPr>
          <w:color w:val="000000" w:themeColor="text1"/>
        </w:rPr>
      </w:pPr>
      <w:r w:rsidRPr="00BA4DB0">
        <w:rPr>
          <w:color w:val="000000" w:themeColor="text1"/>
        </w:rPr>
        <w:t>EDM recognizes the</w:t>
      </w:r>
      <w:r w:rsidR="00332AE4" w:rsidRPr="00BA4DB0">
        <w:rPr>
          <w:color w:val="000000" w:themeColor="text1"/>
        </w:rPr>
        <w:t xml:space="preserve"> contribution of</w:t>
      </w:r>
      <w:r w:rsidRPr="00BA4DB0">
        <w:rPr>
          <w:color w:val="000000" w:themeColor="text1"/>
        </w:rPr>
        <w:t xml:space="preserve"> </w:t>
      </w:r>
      <w:r w:rsidR="00C769E8" w:rsidRPr="00BA4DB0">
        <w:rPr>
          <w:color w:val="000000" w:themeColor="text1"/>
        </w:rPr>
        <w:t xml:space="preserve">the lack of regular maintenance, </w:t>
      </w:r>
      <w:r w:rsidRPr="00BA4DB0">
        <w:rPr>
          <w:color w:val="000000" w:themeColor="text1"/>
        </w:rPr>
        <w:t>obsole</w:t>
      </w:r>
      <w:r w:rsidR="00332AE4" w:rsidRPr="00BA4DB0">
        <w:rPr>
          <w:color w:val="000000" w:themeColor="text1"/>
        </w:rPr>
        <w:t>te</w:t>
      </w:r>
      <w:r w:rsidRPr="00BA4DB0">
        <w:rPr>
          <w:color w:val="000000" w:themeColor="text1"/>
        </w:rPr>
        <w:t xml:space="preserve"> distribution lines</w:t>
      </w:r>
      <w:r w:rsidR="00C769E8" w:rsidRPr="00BA4DB0">
        <w:rPr>
          <w:color w:val="000000" w:themeColor="text1"/>
        </w:rPr>
        <w:t xml:space="preserve"> and overloaded transmission lines </w:t>
      </w:r>
      <w:r w:rsidR="00CD2C67" w:rsidRPr="00BA4DB0">
        <w:rPr>
          <w:color w:val="000000" w:themeColor="text1"/>
        </w:rPr>
        <w:t xml:space="preserve">to system instability </w:t>
      </w:r>
      <w:r w:rsidR="0057467F" w:rsidRPr="00BA4DB0">
        <w:rPr>
          <w:color w:val="000000" w:themeColor="text1"/>
        </w:rPr>
        <w:t xml:space="preserve">on </w:t>
      </w:r>
      <w:r w:rsidR="00CD2C67" w:rsidRPr="00BA4DB0">
        <w:rPr>
          <w:color w:val="000000" w:themeColor="text1"/>
        </w:rPr>
        <w:t>electricity quality</w:t>
      </w:r>
      <w:r w:rsidR="00A64085" w:rsidRPr="00BA4DB0">
        <w:rPr>
          <w:color w:val="000000" w:themeColor="text1"/>
        </w:rPr>
        <w:t>.</w:t>
      </w:r>
      <w:r w:rsidRPr="00BA4DB0">
        <w:rPr>
          <w:color w:val="000000" w:themeColor="text1"/>
        </w:rPr>
        <w:t xml:space="preserve"> </w:t>
      </w:r>
      <w:r w:rsidR="00C769E8" w:rsidRPr="00BA4DB0">
        <w:rPr>
          <w:color w:val="000000" w:themeColor="text1"/>
        </w:rPr>
        <w:t>The latter is, in some cases,</w:t>
      </w:r>
      <w:r w:rsidRPr="00BA4DB0">
        <w:rPr>
          <w:color w:val="000000" w:themeColor="text1"/>
        </w:rPr>
        <w:t xml:space="preserve"> a result </w:t>
      </w:r>
      <w:r w:rsidR="000E0973" w:rsidRPr="00BA4DB0">
        <w:rPr>
          <w:color w:val="000000" w:themeColor="text1"/>
        </w:rPr>
        <w:t>of</w:t>
      </w:r>
      <w:r w:rsidR="00C769E8" w:rsidRPr="00BA4DB0">
        <w:rPr>
          <w:color w:val="000000" w:themeColor="text1"/>
        </w:rPr>
        <w:t xml:space="preserve"> </w:t>
      </w:r>
      <w:r w:rsidRPr="00BA4DB0">
        <w:rPr>
          <w:color w:val="000000" w:themeColor="text1"/>
        </w:rPr>
        <w:t>government pressure to increase access</w:t>
      </w:r>
      <w:r w:rsidR="000E0973" w:rsidRPr="00BA4DB0">
        <w:rPr>
          <w:color w:val="000000" w:themeColor="text1"/>
        </w:rPr>
        <w:t xml:space="preserve"> despite EDM’s lack of funds to upgrade or build new infrastructure</w:t>
      </w:r>
      <w:r w:rsidR="00A64085" w:rsidRPr="00BA4DB0">
        <w:rPr>
          <w:color w:val="000000" w:themeColor="text1"/>
        </w:rPr>
        <w:t>.</w:t>
      </w:r>
      <w:r w:rsidRPr="00BA4DB0">
        <w:rPr>
          <w:color w:val="000000" w:themeColor="text1"/>
        </w:rPr>
        <w:t xml:space="preserve"> </w:t>
      </w:r>
      <w:r w:rsidRPr="00BA4DB0">
        <w:rPr>
          <w:color w:val="000000" w:themeColor="text1"/>
          <w:highlight w:val="white"/>
        </w:rPr>
        <w:t>Since 2018, EDM</w:t>
      </w:r>
      <w:r w:rsidRPr="00BA4DB0">
        <w:rPr>
          <w:color w:val="000000" w:themeColor="text1"/>
        </w:rPr>
        <w:t xml:space="preserve"> </w:t>
      </w:r>
      <w:r w:rsidR="00A64085" w:rsidRPr="00BA4DB0">
        <w:rPr>
          <w:color w:val="000000" w:themeColor="text1"/>
        </w:rPr>
        <w:t xml:space="preserve">is charged with </w:t>
      </w:r>
      <w:r w:rsidRPr="00BA4DB0">
        <w:rPr>
          <w:color w:val="000000" w:themeColor="text1"/>
        </w:rPr>
        <w:t>fulfil</w:t>
      </w:r>
      <w:r w:rsidR="00A64085" w:rsidRPr="00BA4DB0">
        <w:rPr>
          <w:color w:val="000000" w:themeColor="text1"/>
        </w:rPr>
        <w:t>ling</w:t>
      </w:r>
      <w:r w:rsidRPr="00BA4DB0">
        <w:rPr>
          <w:color w:val="000000" w:themeColor="text1"/>
        </w:rPr>
        <w:t xml:space="preserve"> the national plan to connect to the grid 300,000 to 450,000 new customers annually</w:t>
      </w:r>
      <w:r w:rsidR="0006031D" w:rsidRPr="00BA4DB0">
        <w:rPr>
          <w:rStyle w:val="FootnoteReference"/>
          <w:color w:val="000000" w:themeColor="text1"/>
        </w:rPr>
        <w:footnoteReference w:id="3"/>
      </w:r>
      <w:r w:rsidRPr="00BA4DB0">
        <w:rPr>
          <w:color w:val="000000" w:themeColor="text1"/>
        </w:rPr>
        <w:t xml:space="preserve"> [</w:t>
      </w:r>
      <w:r w:rsidR="00A1760C" w:rsidRPr="00BA4DB0">
        <w:rPr>
          <w:color w:val="000000" w:themeColor="text1"/>
        </w:rPr>
        <w:t>15</w:t>
      </w:r>
      <w:r w:rsidRPr="00BA4DB0">
        <w:rPr>
          <w:color w:val="000000" w:themeColor="text1"/>
        </w:rPr>
        <w:t xml:space="preserve">], roughly 4-6 times more </w:t>
      </w:r>
      <w:r w:rsidR="0006031D" w:rsidRPr="00BA4DB0">
        <w:rPr>
          <w:color w:val="000000" w:themeColor="text1"/>
        </w:rPr>
        <w:t>than</w:t>
      </w:r>
      <w:r w:rsidRPr="00BA4DB0">
        <w:rPr>
          <w:color w:val="000000" w:themeColor="text1"/>
        </w:rPr>
        <w:t xml:space="preserve"> 2016, and 2-3 more than 2017 </w:t>
      </w:r>
      <w:r w:rsidR="0006031D" w:rsidRPr="00BA4DB0">
        <w:rPr>
          <w:color w:val="000000" w:themeColor="text1"/>
        </w:rPr>
        <w:t>[</w:t>
      </w:r>
      <w:r w:rsidR="009C3AE1" w:rsidRPr="00BA4DB0">
        <w:rPr>
          <w:color w:val="000000" w:themeColor="text1"/>
        </w:rPr>
        <w:t>40</w:t>
      </w:r>
      <w:r w:rsidR="0006031D" w:rsidRPr="00BA4DB0">
        <w:rPr>
          <w:color w:val="000000" w:themeColor="text1"/>
        </w:rPr>
        <w:t>].</w:t>
      </w:r>
      <w:r w:rsidRPr="00BA4DB0">
        <w:rPr>
          <w:color w:val="000000" w:themeColor="text1"/>
        </w:rPr>
        <w:t xml:space="preserve"> </w:t>
      </w:r>
      <w:r w:rsidR="0006031D" w:rsidRPr="00BA4DB0">
        <w:rPr>
          <w:color w:val="000000" w:themeColor="text1"/>
        </w:rPr>
        <w:t xml:space="preserve">The high rate of new grid connections </w:t>
      </w:r>
      <w:r w:rsidRPr="00BA4DB0">
        <w:rPr>
          <w:color w:val="000000" w:themeColor="text1"/>
        </w:rPr>
        <w:t xml:space="preserve">places strain on existing infrastructures, forcing the substations and transmission lines to </w:t>
      </w:r>
      <w:r w:rsidR="00A64085" w:rsidRPr="00BA4DB0">
        <w:rPr>
          <w:color w:val="000000" w:themeColor="text1"/>
        </w:rPr>
        <w:t xml:space="preserve">exceed </w:t>
      </w:r>
      <w:r w:rsidRPr="00BA4DB0">
        <w:rPr>
          <w:color w:val="000000" w:themeColor="text1"/>
        </w:rPr>
        <w:t>their capacity</w:t>
      </w:r>
      <w:r w:rsidR="00A64085" w:rsidRPr="00BA4DB0">
        <w:rPr>
          <w:color w:val="000000" w:themeColor="text1"/>
        </w:rPr>
        <w:t>.</w:t>
      </w:r>
      <w:r w:rsidRPr="00BA4DB0">
        <w:rPr>
          <w:color w:val="000000" w:themeColor="text1"/>
        </w:rPr>
        <w:t xml:space="preserve"> </w:t>
      </w:r>
      <w:r w:rsidR="00A64085" w:rsidRPr="00BA4DB0">
        <w:rPr>
          <w:color w:val="000000" w:themeColor="text1"/>
        </w:rPr>
        <w:t xml:space="preserve">An EDM official </w:t>
      </w:r>
      <w:r w:rsidRPr="00BA4DB0">
        <w:rPr>
          <w:color w:val="000000" w:themeColor="text1"/>
        </w:rPr>
        <w:t>in Maputo recounts:</w:t>
      </w:r>
    </w:p>
    <w:p w14:paraId="1E3ECEBF" w14:textId="77777777" w:rsidR="001B5D1C" w:rsidRPr="00BA4DB0" w:rsidRDefault="001B5D1C" w:rsidP="000B7B3D">
      <w:pPr>
        <w:pBdr>
          <w:top w:val="nil"/>
          <w:left w:val="nil"/>
          <w:bottom w:val="nil"/>
          <w:right w:val="nil"/>
          <w:between w:val="nil"/>
        </w:pBdr>
        <w:ind w:left="1080"/>
        <w:jc w:val="both"/>
        <w:rPr>
          <w:color w:val="000000" w:themeColor="text1"/>
        </w:rPr>
      </w:pPr>
    </w:p>
    <w:p w14:paraId="6A8E432A" w14:textId="77777777" w:rsidR="001B5D1C" w:rsidRPr="00BA4DB0" w:rsidRDefault="00EA4A32" w:rsidP="000B7B3D">
      <w:pPr>
        <w:ind w:left="720"/>
        <w:jc w:val="both"/>
        <w:rPr>
          <w:color w:val="000000" w:themeColor="text1"/>
        </w:rPr>
      </w:pPr>
      <w:r w:rsidRPr="00BA4DB0">
        <w:rPr>
          <w:color w:val="000000" w:themeColor="text1"/>
        </w:rPr>
        <w:t>“</w:t>
      </w:r>
      <w:r w:rsidRPr="00BA4DB0">
        <w:rPr>
          <w:i/>
          <w:color w:val="000000" w:themeColor="text1"/>
        </w:rPr>
        <w:t>We have small power transformers of 50 kilo amperes with capacity to connect 200 customers to the grid, but because of the high customers’ pressure to have access to electricity and because EDM does not have money, thus, we end up overloading the infrastructure</w:t>
      </w:r>
      <w:r w:rsidRPr="00BA4DB0">
        <w:rPr>
          <w:color w:val="000000" w:themeColor="text1"/>
        </w:rPr>
        <w:t xml:space="preserve">”. </w:t>
      </w:r>
    </w:p>
    <w:p w14:paraId="6EB38190" w14:textId="77777777" w:rsidR="001B5D1C" w:rsidRPr="00BA4DB0" w:rsidRDefault="001B5D1C" w:rsidP="000B7B3D">
      <w:pPr>
        <w:pBdr>
          <w:top w:val="nil"/>
          <w:left w:val="nil"/>
          <w:bottom w:val="nil"/>
          <w:right w:val="nil"/>
          <w:between w:val="nil"/>
        </w:pBdr>
        <w:ind w:left="1080"/>
        <w:jc w:val="both"/>
        <w:rPr>
          <w:color w:val="000000" w:themeColor="text1"/>
        </w:rPr>
      </w:pPr>
    </w:p>
    <w:p w14:paraId="777E734F" w14:textId="5573D91D" w:rsidR="001B5D1C" w:rsidRPr="00BA4DB0" w:rsidRDefault="00EA4A32" w:rsidP="000B7B3D">
      <w:pPr>
        <w:spacing w:before="240"/>
        <w:jc w:val="both"/>
        <w:rPr>
          <w:color w:val="000000" w:themeColor="text1"/>
        </w:rPr>
      </w:pPr>
      <w:r w:rsidRPr="00BA4DB0">
        <w:rPr>
          <w:color w:val="000000" w:themeColor="text1"/>
        </w:rPr>
        <w:t xml:space="preserve">According to IEA </w:t>
      </w:r>
      <w:r w:rsidR="00953F7B" w:rsidRPr="00BA4DB0">
        <w:rPr>
          <w:color w:val="000000" w:themeColor="text1"/>
        </w:rPr>
        <w:t>[</w:t>
      </w:r>
      <w:r w:rsidR="00CF0874" w:rsidRPr="00BA4DB0">
        <w:rPr>
          <w:color w:val="000000" w:themeColor="text1"/>
        </w:rPr>
        <w:t>8</w:t>
      </w:r>
      <w:r w:rsidR="00953F7B" w:rsidRPr="00BA4DB0">
        <w:rPr>
          <w:color w:val="000000" w:themeColor="text1"/>
        </w:rPr>
        <w:t>]</w:t>
      </w:r>
      <w:r w:rsidRPr="00BA4DB0">
        <w:rPr>
          <w:color w:val="000000" w:themeColor="text1"/>
        </w:rPr>
        <w:t>, investment in electricity infrastructure in SSA has been made by state</w:t>
      </w:r>
      <w:r w:rsidR="00094842" w:rsidRPr="00BA4DB0">
        <w:rPr>
          <w:color w:val="000000" w:themeColor="text1"/>
        </w:rPr>
        <w:t>s,</w:t>
      </w:r>
      <w:r w:rsidRPr="00BA4DB0">
        <w:rPr>
          <w:color w:val="000000" w:themeColor="text1"/>
        </w:rPr>
        <w:t xml:space="preserve"> with substantial contributions from international donors</w:t>
      </w:r>
      <w:r w:rsidR="00094842" w:rsidRPr="00BA4DB0">
        <w:rPr>
          <w:color w:val="000000" w:themeColor="text1"/>
        </w:rPr>
        <w:t>.</w:t>
      </w:r>
      <w:r w:rsidRPr="00BA4DB0">
        <w:rPr>
          <w:color w:val="000000" w:themeColor="text1"/>
        </w:rPr>
        <w:t xml:space="preserve"> </w:t>
      </w:r>
      <w:r w:rsidR="00EE3F35" w:rsidRPr="00BA4DB0">
        <w:rPr>
          <w:color w:val="000000" w:themeColor="text1"/>
        </w:rPr>
        <w:t>Yet, l</w:t>
      </w:r>
      <w:r w:rsidR="00094842" w:rsidRPr="00BA4DB0">
        <w:rPr>
          <w:color w:val="000000" w:themeColor="text1"/>
        </w:rPr>
        <w:t xml:space="preserve">evels of investment are </w:t>
      </w:r>
      <w:r w:rsidRPr="00BA4DB0">
        <w:rPr>
          <w:color w:val="000000" w:themeColor="text1"/>
        </w:rPr>
        <w:t xml:space="preserve">currently insufficient to address </w:t>
      </w:r>
      <w:r w:rsidR="00094842" w:rsidRPr="00BA4DB0">
        <w:rPr>
          <w:color w:val="000000" w:themeColor="text1"/>
        </w:rPr>
        <w:t>shortfalls,</w:t>
      </w:r>
      <w:r w:rsidRPr="00BA4DB0">
        <w:rPr>
          <w:color w:val="000000" w:themeColor="text1"/>
        </w:rPr>
        <w:t xml:space="preserve"> requiring a two-and-a-half times increase </w:t>
      </w:r>
      <w:r w:rsidR="002E1C85" w:rsidRPr="00BA4DB0">
        <w:rPr>
          <w:color w:val="000000" w:themeColor="text1"/>
        </w:rPr>
        <w:t>by</w:t>
      </w:r>
      <w:r w:rsidRPr="00BA4DB0">
        <w:rPr>
          <w:color w:val="000000" w:themeColor="text1"/>
        </w:rPr>
        <w:t xml:space="preserve"> 2040 for a sustainable performance of utilities. Nevertheless, as the </w:t>
      </w:r>
      <w:r w:rsidR="00044915" w:rsidRPr="00BA4DB0">
        <w:rPr>
          <w:color w:val="000000" w:themeColor="text1"/>
        </w:rPr>
        <w:t xml:space="preserve">aforementioned </w:t>
      </w:r>
      <w:r w:rsidRPr="00BA4DB0">
        <w:rPr>
          <w:color w:val="000000" w:themeColor="text1"/>
        </w:rPr>
        <w:t xml:space="preserve">factors contributing to electricity reliability </w:t>
      </w:r>
      <w:r w:rsidR="00BB220A" w:rsidRPr="00BA4DB0">
        <w:rPr>
          <w:color w:val="000000" w:themeColor="text1"/>
        </w:rPr>
        <w:t xml:space="preserve">remain </w:t>
      </w:r>
      <w:r w:rsidRPr="00BA4DB0">
        <w:rPr>
          <w:color w:val="000000" w:themeColor="text1"/>
        </w:rPr>
        <w:t xml:space="preserve">still to be addressed, </w:t>
      </w:r>
      <w:r w:rsidR="0043029A" w:rsidRPr="00BA4DB0">
        <w:rPr>
          <w:color w:val="000000" w:themeColor="text1"/>
        </w:rPr>
        <w:t>many</w:t>
      </w:r>
      <w:r w:rsidRPr="00BA4DB0">
        <w:rPr>
          <w:color w:val="000000" w:themeColor="text1"/>
        </w:rPr>
        <w:t xml:space="preserve"> households</w:t>
      </w:r>
      <w:r w:rsidR="00EF3E79" w:rsidRPr="00BA4DB0">
        <w:rPr>
          <w:color w:val="000000" w:themeColor="text1"/>
        </w:rPr>
        <w:t xml:space="preserve"> continue to face disruptions to their</w:t>
      </w:r>
      <w:r w:rsidRPr="00BA4DB0">
        <w:rPr>
          <w:color w:val="000000" w:themeColor="text1"/>
        </w:rPr>
        <w:t xml:space="preserve"> social practices, their everyday lives and their economic assets and activities. </w:t>
      </w:r>
    </w:p>
    <w:p w14:paraId="654FE02C" w14:textId="2283E4DD" w:rsidR="00D21D73" w:rsidRDefault="00D21D73" w:rsidP="000B7B3D">
      <w:pPr>
        <w:spacing w:before="240"/>
        <w:jc w:val="both"/>
        <w:rPr>
          <w:color w:val="000000" w:themeColor="text1"/>
        </w:rPr>
      </w:pPr>
    </w:p>
    <w:p w14:paraId="38EFC216" w14:textId="60F58AA0" w:rsidR="00AE10D6" w:rsidRDefault="00AE10D6" w:rsidP="000B7B3D">
      <w:pPr>
        <w:spacing w:before="240"/>
        <w:jc w:val="both"/>
        <w:rPr>
          <w:color w:val="000000" w:themeColor="text1"/>
        </w:rPr>
      </w:pPr>
    </w:p>
    <w:p w14:paraId="46D404A6" w14:textId="4EC33D0E" w:rsidR="00AE10D6" w:rsidRDefault="00AE10D6" w:rsidP="000B7B3D">
      <w:pPr>
        <w:spacing w:before="240"/>
        <w:jc w:val="both"/>
        <w:rPr>
          <w:color w:val="000000" w:themeColor="text1"/>
        </w:rPr>
      </w:pPr>
    </w:p>
    <w:p w14:paraId="30DB62AD" w14:textId="77777777" w:rsidR="00AE10D6" w:rsidRDefault="00AE10D6" w:rsidP="000B7B3D">
      <w:pPr>
        <w:rPr>
          <w:bCs/>
          <w:i/>
          <w:iCs/>
          <w:color w:val="000000" w:themeColor="text1"/>
        </w:rPr>
      </w:pPr>
    </w:p>
    <w:p w14:paraId="719161CE" w14:textId="257C692B" w:rsidR="001B5D1C" w:rsidRPr="00BA4DB0" w:rsidRDefault="00D21D73" w:rsidP="000B7B3D">
      <w:pPr>
        <w:rPr>
          <w:bCs/>
          <w:i/>
          <w:iCs/>
          <w:color w:val="000000" w:themeColor="text1"/>
        </w:rPr>
      </w:pPr>
      <w:r w:rsidRPr="00BA4DB0">
        <w:rPr>
          <w:bCs/>
          <w:i/>
          <w:iCs/>
          <w:color w:val="000000" w:themeColor="text1"/>
        </w:rPr>
        <w:t>5.2</w:t>
      </w:r>
      <w:r w:rsidRPr="00BA4DB0">
        <w:rPr>
          <w:b/>
          <w:bCs/>
          <w:i/>
          <w:iCs/>
          <w:color w:val="000000" w:themeColor="text1"/>
        </w:rPr>
        <w:t xml:space="preserve"> </w:t>
      </w:r>
      <w:r w:rsidR="00EA4A32" w:rsidRPr="00BA4DB0">
        <w:rPr>
          <w:bCs/>
          <w:i/>
          <w:iCs/>
          <w:color w:val="000000" w:themeColor="text1"/>
        </w:rPr>
        <w:t>Impacts of electricity (un)reliability</w:t>
      </w:r>
    </w:p>
    <w:p w14:paraId="71620269" w14:textId="77777777" w:rsidR="001B5D1C" w:rsidRPr="00BA4DB0" w:rsidRDefault="001B5D1C" w:rsidP="000B7B3D">
      <w:pPr>
        <w:pBdr>
          <w:top w:val="nil"/>
          <w:left w:val="nil"/>
          <w:bottom w:val="nil"/>
          <w:right w:val="nil"/>
          <w:between w:val="nil"/>
        </w:pBdr>
        <w:jc w:val="both"/>
        <w:rPr>
          <w:color w:val="000000" w:themeColor="text1"/>
        </w:rPr>
      </w:pPr>
    </w:p>
    <w:p w14:paraId="5803699C" w14:textId="60E22B77" w:rsidR="001B5D1C" w:rsidRPr="00BA4DB0" w:rsidRDefault="00EA4A32" w:rsidP="000B7B3D">
      <w:pPr>
        <w:pBdr>
          <w:top w:val="nil"/>
          <w:left w:val="nil"/>
          <w:bottom w:val="nil"/>
          <w:right w:val="nil"/>
          <w:between w:val="nil"/>
        </w:pBdr>
        <w:jc w:val="both"/>
        <w:rPr>
          <w:color w:val="000000" w:themeColor="text1"/>
        </w:rPr>
      </w:pPr>
      <w:r w:rsidRPr="00BA4DB0">
        <w:rPr>
          <w:color w:val="000000" w:themeColor="text1"/>
        </w:rPr>
        <w:t>Though we</w:t>
      </w:r>
      <w:r w:rsidR="001E0682" w:rsidRPr="00BA4DB0">
        <w:rPr>
          <w:color w:val="000000" w:themeColor="text1"/>
        </w:rPr>
        <w:t xml:space="preserve"> avoid making</w:t>
      </w:r>
      <w:r w:rsidRPr="00BA4DB0">
        <w:rPr>
          <w:color w:val="000000" w:themeColor="text1"/>
        </w:rPr>
        <w:t xml:space="preserve"> national-level demographically representative claims given </w:t>
      </w:r>
      <w:r w:rsidR="00A25836" w:rsidRPr="00BA4DB0">
        <w:rPr>
          <w:color w:val="000000" w:themeColor="text1"/>
        </w:rPr>
        <w:t xml:space="preserve">the nature of the interview </w:t>
      </w:r>
      <w:r w:rsidRPr="00BA4DB0">
        <w:rPr>
          <w:color w:val="000000" w:themeColor="text1"/>
        </w:rPr>
        <w:t>sample,</w:t>
      </w:r>
      <w:r w:rsidR="00FC6CB5" w:rsidRPr="00BA4DB0">
        <w:rPr>
          <w:color w:val="000000" w:themeColor="text1"/>
        </w:rPr>
        <w:t xml:space="preserve"> </w:t>
      </w:r>
      <w:r w:rsidRPr="00BA4DB0">
        <w:rPr>
          <w:color w:val="000000" w:themeColor="text1"/>
        </w:rPr>
        <w:t>it is worth noting that the majority (around 60%</w:t>
      </w:r>
      <w:r w:rsidR="00FF459D" w:rsidRPr="00BA4DB0">
        <w:rPr>
          <w:color w:val="000000" w:themeColor="text1"/>
        </w:rPr>
        <w:t>)</w:t>
      </w:r>
      <w:r w:rsidRPr="00BA4DB0">
        <w:rPr>
          <w:color w:val="000000" w:themeColor="text1"/>
        </w:rPr>
        <w:t xml:space="preserve"> of households interviewed in peri-urban areas of Maputo and </w:t>
      </w:r>
      <w:proofErr w:type="spellStart"/>
      <w:r w:rsidRPr="00BA4DB0">
        <w:rPr>
          <w:color w:val="000000" w:themeColor="text1"/>
        </w:rPr>
        <w:t>Matola</w:t>
      </w:r>
      <w:proofErr w:type="spellEnd"/>
      <w:r w:rsidRPr="00BA4DB0">
        <w:rPr>
          <w:color w:val="000000" w:themeColor="text1"/>
        </w:rPr>
        <w:t xml:space="preserve"> cities were dissatisfied with the quality of electricity service provision – specifically frequent power oscillations and outages. Th</w:t>
      </w:r>
      <w:r w:rsidR="001E0682" w:rsidRPr="00BA4DB0">
        <w:rPr>
          <w:color w:val="000000" w:themeColor="text1"/>
        </w:rPr>
        <w:t>ese</w:t>
      </w:r>
      <w:r w:rsidRPr="00BA4DB0">
        <w:rPr>
          <w:color w:val="000000" w:themeColor="text1"/>
        </w:rPr>
        <w:t xml:space="preserve"> </w:t>
      </w:r>
      <w:r w:rsidR="001E0682" w:rsidRPr="00BA4DB0">
        <w:rPr>
          <w:color w:val="000000" w:themeColor="text1"/>
        </w:rPr>
        <w:t xml:space="preserve">occur </w:t>
      </w:r>
      <w:r w:rsidRPr="00BA4DB0">
        <w:rPr>
          <w:color w:val="000000" w:themeColor="text1"/>
        </w:rPr>
        <w:t xml:space="preserve">mainly between 6-11 pm – peak time when most people arrive home from work. In some houses that are connected to new transmission lines, the electricity voltage is insufficient to power lighting and domestic appliances, as explained by one customer interviewed in </w:t>
      </w:r>
      <w:proofErr w:type="spellStart"/>
      <w:r w:rsidRPr="00BA4DB0">
        <w:rPr>
          <w:color w:val="000000" w:themeColor="text1"/>
        </w:rPr>
        <w:t>KaMpfumo</w:t>
      </w:r>
      <w:proofErr w:type="spellEnd"/>
      <w:r w:rsidRPr="00BA4DB0">
        <w:rPr>
          <w:color w:val="000000" w:themeColor="text1"/>
        </w:rPr>
        <w:t xml:space="preserve"> urban district-Maputo, who is also an EDM </w:t>
      </w:r>
      <w:r w:rsidR="001E0682" w:rsidRPr="00BA4DB0">
        <w:rPr>
          <w:color w:val="000000" w:themeColor="text1"/>
        </w:rPr>
        <w:t>employee:</w:t>
      </w:r>
      <w:r w:rsidRPr="00BA4DB0">
        <w:rPr>
          <w:color w:val="000000" w:themeColor="text1"/>
        </w:rPr>
        <w:t xml:space="preserve"> </w:t>
      </w:r>
    </w:p>
    <w:p w14:paraId="15F75C11" w14:textId="77777777" w:rsidR="001B5D1C" w:rsidRPr="00BA4DB0" w:rsidRDefault="001B5D1C" w:rsidP="000B7B3D">
      <w:pPr>
        <w:pBdr>
          <w:top w:val="nil"/>
          <w:left w:val="nil"/>
          <w:bottom w:val="nil"/>
          <w:right w:val="nil"/>
          <w:between w:val="nil"/>
        </w:pBdr>
        <w:jc w:val="both"/>
        <w:rPr>
          <w:color w:val="000000" w:themeColor="text1"/>
        </w:rPr>
      </w:pPr>
    </w:p>
    <w:p w14:paraId="4D93BC36" w14:textId="77777777" w:rsidR="001B5D1C" w:rsidRPr="00BA4DB0" w:rsidRDefault="00EA4A32" w:rsidP="000B7B3D">
      <w:pPr>
        <w:pBdr>
          <w:top w:val="nil"/>
          <w:left w:val="nil"/>
          <w:bottom w:val="nil"/>
          <w:right w:val="nil"/>
          <w:between w:val="nil"/>
        </w:pBdr>
        <w:ind w:left="720"/>
        <w:jc w:val="both"/>
        <w:rPr>
          <w:i/>
          <w:color w:val="000000" w:themeColor="text1"/>
        </w:rPr>
      </w:pPr>
      <w:r w:rsidRPr="00BA4DB0">
        <w:rPr>
          <w:i/>
          <w:color w:val="000000" w:themeColor="text1"/>
        </w:rPr>
        <w:t xml:space="preserve">“I have a three-phase connection, but I never have the recommended voltage (220V). Because of that, I always have to keep a rag on the kitchen floor to soak the water from the fridge since it is always defrosting. This all happens because the expansion of electricity was not accompanied by improvement in quality. However, if I open my agenda, I will see instructions to provide quality electricity to our customers.” </w:t>
      </w:r>
    </w:p>
    <w:p w14:paraId="37A83AC2" w14:textId="77777777" w:rsidR="001B5D1C" w:rsidRPr="00BA4DB0" w:rsidRDefault="001B5D1C" w:rsidP="000B7B3D">
      <w:pPr>
        <w:pBdr>
          <w:top w:val="nil"/>
          <w:left w:val="nil"/>
          <w:bottom w:val="nil"/>
          <w:right w:val="nil"/>
          <w:between w:val="nil"/>
        </w:pBdr>
        <w:jc w:val="both"/>
        <w:rPr>
          <w:color w:val="000000" w:themeColor="text1"/>
        </w:rPr>
      </w:pPr>
    </w:p>
    <w:p w14:paraId="4BE307D5" w14:textId="5FAA5376" w:rsidR="001B5D1C" w:rsidRPr="00BA4DB0" w:rsidRDefault="0052591A" w:rsidP="000B7B3D">
      <w:pPr>
        <w:pBdr>
          <w:top w:val="nil"/>
          <w:left w:val="nil"/>
          <w:bottom w:val="nil"/>
          <w:right w:val="nil"/>
          <w:between w:val="nil"/>
        </w:pBdr>
        <w:jc w:val="both"/>
        <w:rPr>
          <w:color w:val="000000" w:themeColor="text1"/>
        </w:rPr>
      </w:pPr>
      <w:r w:rsidRPr="00BA4DB0">
        <w:rPr>
          <w:color w:val="000000" w:themeColor="text1"/>
        </w:rPr>
        <w:t xml:space="preserve">The data on </w:t>
      </w:r>
      <w:r w:rsidR="00EA4A32" w:rsidRPr="00BA4DB0">
        <w:rPr>
          <w:color w:val="000000" w:themeColor="text1"/>
        </w:rPr>
        <w:t>voltage oscillations and damaged appliances or equipment</w:t>
      </w:r>
      <w:r w:rsidRPr="00BA4DB0">
        <w:rPr>
          <w:color w:val="000000" w:themeColor="text1"/>
        </w:rPr>
        <w:t xml:space="preserve"> of customers</w:t>
      </w:r>
      <w:r w:rsidR="00EA4A32" w:rsidRPr="00BA4DB0">
        <w:rPr>
          <w:color w:val="000000" w:themeColor="text1"/>
        </w:rPr>
        <w:t xml:space="preserve"> is missing from EDM reports, as the</w:t>
      </w:r>
      <w:r w:rsidRPr="00BA4DB0">
        <w:rPr>
          <w:color w:val="000000" w:themeColor="text1"/>
        </w:rPr>
        <w:t>se</w:t>
      </w:r>
      <w:r w:rsidR="00EA4A32" w:rsidRPr="00BA4DB0">
        <w:rPr>
          <w:color w:val="000000" w:themeColor="text1"/>
        </w:rPr>
        <w:t xml:space="preserve"> only cover damages to the company’s equipment. Notably, </w:t>
      </w:r>
      <w:r w:rsidRPr="00BA4DB0">
        <w:rPr>
          <w:color w:val="000000" w:themeColor="text1"/>
        </w:rPr>
        <w:t>EDM-</w:t>
      </w:r>
      <w:r w:rsidR="00EA4A32" w:rsidRPr="00BA4DB0">
        <w:rPr>
          <w:color w:val="000000" w:themeColor="text1"/>
        </w:rPr>
        <w:t>Nampula has registered a substantial reduction in customer complaints of voltage-related issues</w:t>
      </w:r>
      <w:r w:rsidRPr="00BA4DB0">
        <w:rPr>
          <w:color w:val="000000" w:themeColor="text1"/>
        </w:rPr>
        <w:t>.</w:t>
      </w:r>
      <w:r w:rsidR="00EA4A32" w:rsidRPr="00BA4DB0">
        <w:rPr>
          <w:color w:val="000000" w:themeColor="text1"/>
        </w:rPr>
        <w:t xml:space="preserve"> </w:t>
      </w:r>
      <w:r w:rsidRPr="00BA4DB0">
        <w:rPr>
          <w:color w:val="000000" w:themeColor="text1"/>
        </w:rPr>
        <w:t xml:space="preserve">This delegation </w:t>
      </w:r>
      <w:r w:rsidR="00EA4A32" w:rsidRPr="00BA4DB0">
        <w:rPr>
          <w:color w:val="000000" w:themeColor="text1"/>
        </w:rPr>
        <w:t xml:space="preserve">benefited from a </w:t>
      </w:r>
      <w:r w:rsidRPr="00BA4DB0">
        <w:rPr>
          <w:color w:val="000000" w:themeColor="text1"/>
        </w:rPr>
        <w:t xml:space="preserve">2016 </w:t>
      </w:r>
      <w:r w:rsidR="00EA4A32" w:rsidRPr="00BA4DB0">
        <w:rPr>
          <w:color w:val="000000" w:themeColor="text1"/>
        </w:rPr>
        <w:t>System Voltage Compensation that helped to improve voltage stability. Interviewees in Maputo</w:t>
      </w:r>
      <w:r w:rsidR="00BA6C6B" w:rsidRPr="00BA4DB0">
        <w:rPr>
          <w:color w:val="000000" w:themeColor="text1"/>
        </w:rPr>
        <w:t>,</w:t>
      </w:r>
      <w:r w:rsidR="00EA4A32" w:rsidRPr="00BA4DB0">
        <w:rPr>
          <w:color w:val="000000" w:themeColor="text1"/>
        </w:rPr>
        <w:t xml:space="preserve"> </w:t>
      </w:r>
      <w:proofErr w:type="spellStart"/>
      <w:r w:rsidR="00EA4A32" w:rsidRPr="00BA4DB0">
        <w:rPr>
          <w:color w:val="000000" w:themeColor="text1"/>
        </w:rPr>
        <w:t>Matola</w:t>
      </w:r>
      <w:proofErr w:type="spellEnd"/>
      <w:r w:rsidR="00BA6C6B" w:rsidRPr="00BA4DB0">
        <w:rPr>
          <w:color w:val="000000" w:themeColor="text1"/>
        </w:rPr>
        <w:t xml:space="preserve"> and Beira</w:t>
      </w:r>
      <w:r w:rsidR="00EA4A32" w:rsidRPr="00BA4DB0">
        <w:rPr>
          <w:color w:val="000000" w:themeColor="text1"/>
        </w:rPr>
        <w:t xml:space="preserve"> also say that electricity supplied has high intensity or oscillation, destroying light</w:t>
      </w:r>
      <w:r w:rsidRPr="00BA4DB0">
        <w:rPr>
          <w:color w:val="000000" w:themeColor="text1"/>
        </w:rPr>
        <w:t>bulbs</w:t>
      </w:r>
      <w:r w:rsidR="00EA4A32" w:rsidRPr="00BA4DB0">
        <w:rPr>
          <w:color w:val="000000" w:themeColor="text1"/>
        </w:rPr>
        <w:t xml:space="preserve"> and domestic appliances</w:t>
      </w:r>
      <w:r w:rsidRPr="00BA4DB0">
        <w:rPr>
          <w:color w:val="000000" w:themeColor="text1"/>
        </w:rPr>
        <w:t>.</w:t>
      </w:r>
      <w:r w:rsidR="00EA4A32" w:rsidRPr="00BA4DB0">
        <w:rPr>
          <w:color w:val="000000" w:themeColor="text1"/>
        </w:rPr>
        <w:t xml:space="preserve"> </w:t>
      </w:r>
      <w:r w:rsidRPr="00BA4DB0">
        <w:rPr>
          <w:color w:val="000000" w:themeColor="text1"/>
        </w:rPr>
        <w:t xml:space="preserve">Yet, </w:t>
      </w:r>
      <w:r w:rsidR="00EA4A32" w:rsidRPr="00BA4DB0">
        <w:rPr>
          <w:color w:val="000000" w:themeColor="text1"/>
        </w:rPr>
        <w:t xml:space="preserve">EDM does not take responsibility for the damages nor compensate customers - another example of the lack of enforcement of the Electricity Law 21/97. Nonetheless, EDM applies penalties of up to </w:t>
      </w:r>
      <w:r w:rsidR="00EA4A32" w:rsidRPr="00BA4DB0">
        <w:rPr>
          <w:color w:val="000000" w:themeColor="text1"/>
          <w:highlight w:val="white"/>
        </w:rPr>
        <w:t>9,296 Meticais</w:t>
      </w:r>
      <w:r w:rsidR="00EA4A32" w:rsidRPr="00BA4DB0">
        <w:rPr>
          <w:color w:val="000000" w:themeColor="text1"/>
          <w:sz w:val="21"/>
          <w:szCs w:val="21"/>
          <w:highlight w:val="white"/>
        </w:rPr>
        <w:t xml:space="preserve"> </w:t>
      </w:r>
      <w:r w:rsidR="00EA4A32" w:rsidRPr="00BA4DB0">
        <w:rPr>
          <w:color w:val="000000" w:themeColor="text1"/>
          <w:highlight w:val="white"/>
        </w:rPr>
        <w:t xml:space="preserve">(approximately US$145) </w:t>
      </w:r>
      <w:r w:rsidR="00EA4A32" w:rsidRPr="00BA4DB0">
        <w:rPr>
          <w:color w:val="000000" w:themeColor="text1"/>
        </w:rPr>
        <w:t>to customers for damaging metering equipment [</w:t>
      </w:r>
      <w:r w:rsidR="004B4A7D" w:rsidRPr="00BA4DB0">
        <w:rPr>
          <w:color w:val="000000" w:themeColor="text1"/>
        </w:rPr>
        <w:t>6</w:t>
      </w:r>
      <w:r w:rsidR="009C3AE1" w:rsidRPr="00BA4DB0">
        <w:rPr>
          <w:color w:val="000000" w:themeColor="text1"/>
        </w:rPr>
        <w:t>1</w:t>
      </w:r>
      <w:r w:rsidR="00EA4A32" w:rsidRPr="00BA4DB0">
        <w:rPr>
          <w:color w:val="000000" w:themeColor="text1"/>
        </w:rPr>
        <w:t xml:space="preserve">]. </w:t>
      </w:r>
      <w:r w:rsidRPr="00BA4DB0">
        <w:rPr>
          <w:color w:val="000000" w:themeColor="text1"/>
        </w:rPr>
        <w:t>S</w:t>
      </w:r>
      <w:r w:rsidR="00EA4A32" w:rsidRPr="00BA4DB0">
        <w:rPr>
          <w:color w:val="000000" w:themeColor="text1"/>
        </w:rPr>
        <w:t xml:space="preserve">ome customers </w:t>
      </w:r>
      <w:r w:rsidRPr="00BA4DB0">
        <w:rPr>
          <w:color w:val="000000" w:themeColor="text1"/>
        </w:rPr>
        <w:t xml:space="preserve">therefore </w:t>
      </w:r>
      <w:r w:rsidR="00EA4A32" w:rsidRPr="00BA4DB0">
        <w:rPr>
          <w:color w:val="000000" w:themeColor="text1"/>
        </w:rPr>
        <w:t>see the installation of more power transformers (PTs) as a solution</w:t>
      </w:r>
      <w:r w:rsidR="00B4577B" w:rsidRPr="00BA4DB0">
        <w:rPr>
          <w:color w:val="000000" w:themeColor="text1"/>
        </w:rPr>
        <w:t xml:space="preserve"> to the</w:t>
      </w:r>
      <w:r w:rsidR="00EA4A32" w:rsidRPr="00BA4DB0">
        <w:rPr>
          <w:color w:val="000000" w:themeColor="text1"/>
        </w:rPr>
        <w:t xml:space="preserve"> frequently overloaded </w:t>
      </w:r>
      <w:r w:rsidR="00B4577B" w:rsidRPr="00BA4DB0">
        <w:rPr>
          <w:color w:val="000000" w:themeColor="text1"/>
        </w:rPr>
        <w:t>PTs that</w:t>
      </w:r>
      <w:r w:rsidR="00EA4A32" w:rsidRPr="00BA4DB0">
        <w:rPr>
          <w:color w:val="000000" w:themeColor="text1"/>
        </w:rPr>
        <w:t xml:space="preserve"> </w:t>
      </w:r>
      <w:r w:rsidRPr="00BA4DB0">
        <w:rPr>
          <w:color w:val="000000" w:themeColor="text1"/>
        </w:rPr>
        <w:t xml:space="preserve">may </w:t>
      </w:r>
      <w:r w:rsidR="00EA4A32" w:rsidRPr="00BA4DB0">
        <w:rPr>
          <w:color w:val="000000" w:themeColor="text1"/>
        </w:rPr>
        <w:t xml:space="preserve">break down or explode during peak times. </w:t>
      </w:r>
      <w:r w:rsidRPr="00BA4DB0">
        <w:rPr>
          <w:color w:val="000000" w:themeColor="text1"/>
        </w:rPr>
        <w:t>I</w:t>
      </w:r>
      <w:r w:rsidR="00EA4A32" w:rsidRPr="00BA4DB0">
        <w:rPr>
          <w:color w:val="000000" w:themeColor="text1"/>
        </w:rPr>
        <w:t xml:space="preserve">n 2018, </w:t>
      </w:r>
      <w:r w:rsidRPr="00BA4DB0">
        <w:rPr>
          <w:color w:val="000000" w:themeColor="text1"/>
        </w:rPr>
        <w:t>EDM [4</w:t>
      </w:r>
      <w:r w:rsidR="009C3AE1" w:rsidRPr="00BA4DB0">
        <w:rPr>
          <w:color w:val="000000" w:themeColor="text1"/>
        </w:rPr>
        <w:t>9</w:t>
      </w:r>
      <w:r w:rsidRPr="00BA4DB0">
        <w:rPr>
          <w:color w:val="000000" w:themeColor="text1"/>
        </w:rPr>
        <w:t xml:space="preserve">] </w:t>
      </w:r>
      <w:r w:rsidR="00EA4A32" w:rsidRPr="00BA4DB0">
        <w:rPr>
          <w:color w:val="000000" w:themeColor="text1"/>
        </w:rPr>
        <w:t xml:space="preserve">registered 6,495 faulty transformers, of which 1,017 were located in Maputo City, 1,065 were in </w:t>
      </w:r>
      <w:proofErr w:type="spellStart"/>
      <w:r w:rsidR="00EA4A32" w:rsidRPr="00BA4DB0">
        <w:rPr>
          <w:color w:val="000000" w:themeColor="text1"/>
        </w:rPr>
        <w:t>Matola</w:t>
      </w:r>
      <w:proofErr w:type="spellEnd"/>
      <w:r w:rsidR="00EA4A32" w:rsidRPr="00BA4DB0">
        <w:rPr>
          <w:color w:val="000000" w:themeColor="text1"/>
        </w:rPr>
        <w:t xml:space="preserve">, 1,752 in the </w:t>
      </w:r>
      <w:r w:rsidRPr="00BA4DB0">
        <w:rPr>
          <w:color w:val="000000" w:themeColor="text1"/>
        </w:rPr>
        <w:t>c</w:t>
      </w:r>
      <w:r w:rsidR="00EA4A32" w:rsidRPr="00BA4DB0">
        <w:rPr>
          <w:color w:val="000000" w:themeColor="text1"/>
        </w:rPr>
        <w:t xml:space="preserve">entral </w:t>
      </w:r>
      <w:r w:rsidRPr="00BA4DB0">
        <w:rPr>
          <w:color w:val="000000" w:themeColor="text1"/>
        </w:rPr>
        <w:t>r</w:t>
      </w:r>
      <w:r w:rsidR="00EA4A32" w:rsidRPr="00BA4DB0">
        <w:rPr>
          <w:color w:val="000000" w:themeColor="text1"/>
        </w:rPr>
        <w:t xml:space="preserve">egion and 1,445 in the </w:t>
      </w:r>
      <w:r w:rsidRPr="00BA4DB0">
        <w:rPr>
          <w:color w:val="000000" w:themeColor="text1"/>
        </w:rPr>
        <w:t>n</w:t>
      </w:r>
      <w:r w:rsidR="00EA4A32" w:rsidRPr="00BA4DB0">
        <w:rPr>
          <w:color w:val="000000" w:themeColor="text1"/>
        </w:rPr>
        <w:t>orth</w:t>
      </w:r>
      <w:r w:rsidRPr="00BA4DB0">
        <w:rPr>
          <w:color w:val="000000" w:themeColor="text1"/>
        </w:rPr>
        <w:t>.</w:t>
      </w:r>
      <w:r w:rsidR="00EA4A32" w:rsidRPr="00BA4DB0">
        <w:rPr>
          <w:color w:val="000000" w:themeColor="text1"/>
        </w:rPr>
        <w:t xml:space="preserve"> Also, in 2019 </w:t>
      </w:r>
      <w:r w:rsidR="00BA6C6B" w:rsidRPr="00BA4DB0">
        <w:rPr>
          <w:color w:val="000000" w:themeColor="text1"/>
        </w:rPr>
        <w:t>EDM</w:t>
      </w:r>
      <w:r w:rsidR="00EA4A32" w:rsidRPr="00BA4DB0">
        <w:rPr>
          <w:color w:val="000000" w:themeColor="text1"/>
        </w:rPr>
        <w:t xml:space="preserve"> registered 111 accidents, an increase of 80% from 2018, of which 37 </w:t>
      </w:r>
      <w:r w:rsidR="0087560A" w:rsidRPr="00BA4DB0">
        <w:rPr>
          <w:color w:val="000000" w:themeColor="text1"/>
        </w:rPr>
        <w:t xml:space="preserve">were </w:t>
      </w:r>
      <w:r w:rsidR="00EA4A32" w:rsidRPr="00BA4DB0">
        <w:rPr>
          <w:color w:val="000000" w:themeColor="text1"/>
        </w:rPr>
        <w:t>fatal</w:t>
      </w:r>
      <w:r w:rsidR="0087560A" w:rsidRPr="00BA4DB0">
        <w:rPr>
          <w:rStyle w:val="FootnoteReference"/>
          <w:color w:val="000000" w:themeColor="text1"/>
        </w:rPr>
        <w:footnoteReference w:id="4"/>
      </w:r>
      <w:r w:rsidR="00A3556C" w:rsidRPr="00BA4DB0">
        <w:rPr>
          <w:color w:val="000000" w:themeColor="text1"/>
        </w:rPr>
        <w:t xml:space="preserve"> </w:t>
      </w:r>
      <w:r w:rsidR="00EA4A32" w:rsidRPr="00BA4DB0">
        <w:rPr>
          <w:color w:val="000000" w:themeColor="text1"/>
        </w:rPr>
        <w:t>[</w:t>
      </w:r>
      <w:r w:rsidR="009C3AE1" w:rsidRPr="00BA4DB0">
        <w:rPr>
          <w:color w:val="000000" w:themeColor="text1"/>
        </w:rPr>
        <w:t>40</w:t>
      </w:r>
      <w:r w:rsidR="00EA4A32" w:rsidRPr="00BA4DB0">
        <w:rPr>
          <w:color w:val="000000" w:themeColor="text1"/>
        </w:rPr>
        <w:t xml:space="preserve">]. </w:t>
      </w:r>
    </w:p>
    <w:p w14:paraId="5FB04AAC" w14:textId="77777777" w:rsidR="001B5D1C" w:rsidRPr="00BA4DB0" w:rsidRDefault="001B5D1C" w:rsidP="000B7B3D">
      <w:pPr>
        <w:pBdr>
          <w:top w:val="nil"/>
          <w:left w:val="nil"/>
          <w:bottom w:val="nil"/>
          <w:right w:val="nil"/>
          <w:between w:val="nil"/>
        </w:pBdr>
        <w:jc w:val="both"/>
        <w:rPr>
          <w:color w:val="000000" w:themeColor="text1"/>
        </w:rPr>
      </w:pPr>
    </w:p>
    <w:p w14:paraId="092D8F97" w14:textId="2AAAAB1F" w:rsidR="001B5D1C" w:rsidRPr="00BA4DB0" w:rsidRDefault="00EA4A32" w:rsidP="000B7B3D">
      <w:pPr>
        <w:pBdr>
          <w:top w:val="nil"/>
          <w:left w:val="nil"/>
          <w:bottom w:val="nil"/>
          <w:right w:val="nil"/>
          <w:between w:val="nil"/>
        </w:pBdr>
        <w:jc w:val="both"/>
        <w:rPr>
          <w:color w:val="000000" w:themeColor="text1"/>
        </w:rPr>
      </w:pPr>
      <w:bookmarkStart w:id="18" w:name="_2et92p0" w:colFirst="0" w:colLast="0"/>
      <w:bookmarkEnd w:id="18"/>
      <w:r w:rsidRPr="00BA4DB0">
        <w:rPr>
          <w:color w:val="000000" w:themeColor="text1"/>
        </w:rPr>
        <w:t>Prolonged power outages</w:t>
      </w:r>
      <w:r w:rsidR="0087560A" w:rsidRPr="00BA4DB0">
        <w:rPr>
          <w:rStyle w:val="FootnoteReference"/>
          <w:color w:val="000000" w:themeColor="text1"/>
        </w:rPr>
        <w:footnoteReference w:id="5"/>
      </w:r>
      <w:r w:rsidRPr="00BA4DB0">
        <w:rPr>
          <w:color w:val="000000" w:themeColor="text1"/>
        </w:rPr>
        <w:t xml:space="preserve"> </w:t>
      </w:r>
      <w:r w:rsidR="00AE213A" w:rsidRPr="00BA4DB0">
        <w:rPr>
          <w:color w:val="000000" w:themeColor="text1"/>
        </w:rPr>
        <w:t>have a growing negative</w:t>
      </w:r>
      <w:r w:rsidRPr="00BA4DB0">
        <w:rPr>
          <w:color w:val="000000" w:themeColor="text1"/>
        </w:rPr>
        <w:t xml:space="preserve"> </w:t>
      </w:r>
      <w:r w:rsidR="00AE213A" w:rsidRPr="00BA4DB0">
        <w:rPr>
          <w:color w:val="000000" w:themeColor="text1"/>
        </w:rPr>
        <w:t>impact upon</w:t>
      </w:r>
      <w:r w:rsidRPr="00BA4DB0">
        <w:rPr>
          <w:color w:val="000000" w:themeColor="text1"/>
        </w:rPr>
        <w:t xml:space="preserve"> citizens’ wellbeing (cf. [</w:t>
      </w:r>
      <w:r w:rsidR="00953F7B" w:rsidRPr="00BA4DB0">
        <w:rPr>
          <w:color w:val="000000" w:themeColor="text1"/>
        </w:rPr>
        <w:t>6</w:t>
      </w:r>
      <w:r w:rsidR="009C3AE1" w:rsidRPr="00BA4DB0">
        <w:rPr>
          <w:color w:val="000000" w:themeColor="text1"/>
        </w:rPr>
        <w:t>2</w:t>
      </w:r>
      <w:r w:rsidRPr="00BA4DB0">
        <w:rPr>
          <w:color w:val="000000" w:themeColor="text1"/>
        </w:rPr>
        <w:t>]).</w:t>
      </w:r>
      <w:r w:rsidR="00A3556C" w:rsidRPr="00BA4DB0">
        <w:rPr>
          <w:color w:val="000000" w:themeColor="text1"/>
        </w:rPr>
        <w:t xml:space="preserve"> </w:t>
      </w:r>
      <w:r w:rsidR="00F96B3F" w:rsidRPr="00BA4DB0">
        <w:rPr>
          <w:color w:val="000000" w:themeColor="text1"/>
        </w:rPr>
        <w:t>As</w:t>
      </w:r>
      <w:r w:rsidR="005F45F1" w:rsidRPr="00BA4DB0">
        <w:rPr>
          <w:color w:val="000000" w:themeColor="text1"/>
        </w:rPr>
        <w:t xml:space="preserve"> noted in research on </w:t>
      </w:r>
      <w:r w:rsidR="00B4577B" w:rsidRPr="00BA4DB0">
        <w:rPr>
          <w:color w:val="000000" w:themeColor="text1"/>
        </w:rPr>
        <w:t>urban households in Ethiopia [6</w:t>
      </w:r>
      <w:r w:rsidR="009C3AE1" w:rsidRPr="00BA4DB0">
        <w:rPr>
          <w:color w:val="000000" w:themeColor="text1"/>
        </w:rPr>
        <w:t>3</w:t>
      </w:r>
      <w:r w:rsidR="00B4577B" w:rsidRPr="00BA4DB0">
        <w:rPr>
          <w:color w:val="000000" w:themeColor="text1"/>
        </w:rPr>
        <w:t xml:space="preserve">], </w:t>
      </w:r>
      <w:r w:rsidR="00C3474F" w:rsidRPr="00BA4DB0">
        <w:rPr>
          <w:color w:val="000000" w:themeColor="text1"/>
        </w:rPr>
        <w:t xml:space="preserve">outages </w:t>
      </w:r>
      <w:r w:rsidRPr="00BA4DB0">
        <w:rPr>
          <w:color w:val="000000" w:themeColor="text1"/>
        </w:rPr>
        <w:t xml:space="preserve">cause food </w:t>
      </w:r>
      <w:r w:rsidR="00D72209" w:rsidRPr="00BA4DB0">
        <w:rPr>
          <w:color w:val="000000" w:themeColor="text1"/>
        </w:rPr>
        <w:t>spoilage,</w:t>
      </w:r>
      <w:r w:rsidRPr="00BA4DB0">
        <w:rPr>
          <w:color w:val="000000" w:themeColor="text1"/>
        </w:rPr>
        <w:t xml:space="preserve"> damage to appliances, have paralysed basic services (e.g., water</w:t>
      </w:r>
      <w:r w:rsidR="00D72209" w:rsidRPr="00BA4DB0">
        <w:rPr>
          <w:color w:val="000000" w:themeColor="text1"/>
        </w:rPr>
        <w:t>,</w:t>
      </w:r>
      <w:r w:rsidRPr="00BA4DB0">
        <w:rPr>
          <w:color w:val="000000" w:themeColor="text1"/>
        </w:rPr>
        <w:t xml:space="preserve"> </w:t>
      </w:r>
      <w:r w:rsidR="00D72209" w:rsidRPr="00BA4DB0">
        <w:rPr>
          <w:color w:val="000000" w:themeColor="text1"/>
        </w:rPr>
        <w:t xml:space="preserve">transport </w:t>
      </w:r>
      <w:r w:rsidRPr="00BA4DB0">
        <w:rPr>
          <w:color w:val="000000" w:themeColor="text1"/>
        </w:rPr>
        <w:t xml:space="preserve">and </w:t>
      </w:r>
      <w:r w:rsidR="00D72209" w:rsidRPr="00BA4DB0">
        <w:rPr>
          <w:color w:val="000000" w:themeColor="text1"/>
        </w:rPr>
        <w:t>tele</w:t>
      </w:r>
      <w:r w:rsidRPr="00BA4DB0">
        <w:rPr>
          <w:color w:val="000000" w:themeColor="text1"/>
        </w:rPr>
        <w:t xml:space="preserve">communications), </w:t>
      </w:r>
      <w:r w:rsidR="00C3474F" w:rsidRPr="00BA4DB0">
        <w:rPr>
          <w:color w:val="000000" w:themeColor="text1"/>
        </w:rPr>
        <w:t xml:space="preserve">caused economic losses for </w:t>
      </w:r>
      <w:r w:rsidRPr="00BA4DB0">
        <w:rPr>
          <w:color w:val="000000" w:themeColor="text1"/>
        </w:rPr>
        <w:t>small-scale entrepreneur</w:t>
      </w:r>
      <w:r w:rsidR="00D72209" w:rsidRPr="00BA4DB0">
        <w:rPr>
          <w:color w:val="000000" w:themeColor="text1"/>
        </w:rPr>
        <w:t>s</w:t>
      </w:r>
      <w:r w:rsidRPr="00BA4DB0">
        <w:rPr>
          <w:color w:val="000000" w:themeColor="text1"/>
        </w:rPr>
        <w:t xml:space="preserve">, and </w:t>
      </w:r>
      <w:r w:rsidR="00C3474F" w:rsidRPr="00BA4DB0">
        <w:rPr>
          <w:color w:val="000000" w:themeColor="text1"/>
        </w:rPr>
        <w:t xml:space="preserve">setbacks for </w:t>
      </w:r>
      <w:r w:rsidRPr="00BA4DB0">
        <w:rPr>
          <w:color w:val="000000" w:themeColor="text1"/>
        </w:rPr>
        <w:t xml:space="preserve">social </w:t>
      </w:r>
      <w:r w:rsidR="002045BE" w:rsidRPr="00BA4DB0">
        <w:rPr>
          <w:color w:val="000000" w:themeColor="text1"/>
        </w:rPr>
        <w:t xml:space="preserve">and educational </w:t>
      </w:r>
      <w:r w:rsidRPr="00BA4DB0">
        <w:rPr>
          <w:color w:val="000000" w:themeColor="text1"/>
        </w:rPr>
        <w:t>activities (e.g., night-time studies and entertainment)</w:t>
      </w:r>
      <w:r w:rsidR="00CC54CD" w:rsidRPr="00BA4DB0">
        <w:rPr>
          <w:color w:val="000000" w:themeColor="text1"/>
        </w:rPr>
        <w:t>. Outages also</w:t>
      </w:r>
      <w:r w:rsidRPr="00BA4DB0">
        <w:rPr>
          <w:color w:val="000000" w:themeColor="text1"/>
        </w:rPr>
        <w:t xml:space="preserve"> creat</w:t>
      </w:r>
      <w:r w:rsidR="00C90329" w:rsidRPr="00BA4DB0">
        <w:rPr>
          <w:color w:val="000000" w:themeColor="text1"/>
        </w:rPr>
        <w:t>e</w:t>
      </w:r>
      <w:r w:rsidRPr="00BA4DB0">
        <w:rPr>
          <w:color w:val="000000" w:themeColor="text1"/>
        </w:rPr>
        <w:t xml:space="preserve"> situational opportunities</w:t>
      </w:r>
      <w:r w:rsidR="00C90329" w:rsidRPr="00BA4DB0">
        <w:rPr>
          <w:color w:val="000000" w:themeColor="text1"/>
        </w:rPr>
        <w:t xml:space="preserve"> for night-time criminality</w:t>
      </w:r>
      <w:r w:rsidRPr="00BA4DB0">
        <w:rPr>
          <w:color w:val="000000" w:themeColor="text1"/>
        </w:rPr>
        <w:t>.</w:t>
      </w:r>
      <w:r w:rsidR="00FD6C08" w:rsidRPr="00BA4DB0">
        <w:rPr>
          <w:color w:val="000000" w:themeColor="text1"/>
        </w:rPr>
        <w:t xml:space="preserve"> </w:t>
      </w:r>
      <w:r w:rsidRPr="00BA4DB0">
        <w:rPr>
          <w:color w:val="000000" w:themeColor="text1"/>
        </w:rPr>
        <w:t>Lik</w:t>
      </w:r>
      <w:r w:rsidR="00C90329" w:rsidRPr="00BA4DB0">
        <w:rPr>
          <w:color w:val="000000" w:themeColor="text1"/>
        </w:rPr>
        <w:t>e</w:t>
      </w:r>
      <w:r w:rsidRPr="00BA4DB0">
        <w:rPr>
          <w:color w:val="000000" w:themeColor="text1"/>
        </w:rPr>
        <w:t xml:space="preserve"> many households in SSA unable to afford back-up power generation (e.g. Tanzania, Kenya and Senegal) [</w:t>
      </w:r>
      <w:r w:rsidR="00953F7B" w:rsidRPr="00BA4DB0">
        <w:rPr>
          <w:color w:val="000000" w:themeColor="text1"/>
        </w:rPr>
        <w:t>8</w:t>
      </w:r>
      <w:r w:rsidRPr="00BA4DB0">
        <w:rPr>
          <w:color w:val="000000" w:themeColor="text1"/>
        </w:rPr>
        <w:t>], very few Mozambicans can afford</w:t>
      </w:r>
      <w:r w:rsidR="005679B6" w:rsidRPr="00BA4DB0">
        <w:rPr>
          <w:color w:val="000000" w:themeColor="text1"/>
        </w:rPr>
        <w:t xml:space="preserve"> </w:t>
      </w:r>
      <w:r w:rsidRPr="00BA4DB0">
        <w:rPr>
          <w:color w:val="000000" w:themeColor="text1"/>
        </w:rPr>
        <w:t>generators</w:t>
      </w:r>
      <w:r w:rsidR="00E22F7B" w:rsidRPr="00BA4DB0">
        <w:rPr>
          <w:color w:val="000000" w:themeColor="text1"/>
        </w:rPr>
        <w:t>.</w:t>
      </w:r>
      <w:r w:rsidRPr="00BA4DB0">
        <w:rPr>
          <w:color w:val="000000" w:themeColor="text1"/>
        </w:rPr>
        <w:t xml:space="preserve"> </w:t>
      </w:r>
      <w:r w:rsidR="00E22F7B" w:rsidRPr="00BA4DB0">
        <w:rPr>
          <w:color w:val="000000" w:themeColor="text1"/>
        </w:rPr>
        <w:t>S</w:t>
      </w:r>
      <w:r w:rsidRPr="00BA4DB0">
        <w:rPr>
          <w:color w:val="000000" w:themeColor="text1"/>
        </w:rPr>
        <w:t xml:space="preserve">olar panels are still uncommon in urban and peri-urban areas, </w:t>
      </w:r>
      <w:r w:rsidR="00EE65CC" w:rsidRPr="00BA4DB0">
        <w:rPr>
          <w:color w:val="000000" w:themeColor="text1"/>
        </w:rPr>
        <w:t xml:space="preserve">as promotion of PV almost exclusively targets </w:t>
      </w:r>
      <w:r w:rsidRPr="00BA4DB0">
        <w:rPr>
          <w:color w:val="000000" w:themeColor="text1"/>
        </w:rPr>
        <w:t>rural communities lacking grid connections [</w:t>
      </w:r>
      <w:r w:rsidR="00F7301B" w:rsidRPr="00BA4DB0">
        <w:rPr>
          <w:color w:val="000000" w:themeColor="text1"/>
        </w:rPr>
        <w:t>2</w:t>
      </w:r>
      <w:r w:rsidR="00755635">
        <w:rPr>
          <w:color w:val="000000" w:themeColor="text1"/>
        </w:rPr>
        <w:t>4</w:t>
      </w:r>
      <w:r w:rsidRPr="00BA4DB0">
        <w:rPr>
          <w:color w:val="000000" w:themeColor="text1"/>
        </w:rPr>
        <w:t xml:space="preserve">; </w:t>
      </w:r>
      <w:r w:rsidR="00065D03" w:rsidRPr="00BA4DB0">
        <w:rPr>
          <w:color w:val="000000" w:themeColor="text1"/>
        </w:rPr>
        <w:t>6</w:t>
      </w:r>
      <w:r w:rsidR="009C3AE1" w:rsidRPr="00BA4DB0">
        <w:rPr>
          <w:color w:val="000000" w:themeColor="text1"/>
        </w:rPr>
        <w:t>4</w:t>
      </w:r>
      <w:r w:rsidRPr="00BA4DB0">
        <w:rPr>
          <w:color w:val="000000" w:themeColor="text1"/>
        </w:rPr>
        <w:t>]</w:t>
      </w:r>
      <w:r w:rsidR="00E22F7B" w:rsidRPr="00BA4DB0">
        <w:rPr>
          <w:color w:val="000000" w:themeColor="text1"/>
        </w:rPr>
        <w:t>. Solar PV</w:t>
      </w:r>
      <w:r w:rsidR="00EE65CC" w:rsidRPr="00BA4DB0">
        <w:rPr>
          <w:color w:val="000000" w:themeColor="text1"/>
        </w:rPr>
        <w:t xml:space="preserve"> </w:t>
      </w:r>
      <w:r w:rsidR="00F96B3F" w:rsidRPr="00BA4DB0">
        <w:rPr>
          <w:color w:val="000000" w:themeColor="text1"/>
        </w:rPr>
        <w:t xml:space="preserve">is </w:t>
      </w:r>
      <w:r w:rsidR="00EE65CC" w:rsidRPr="00BA4DB0">
        <w:rPr>
          <w:color w:val="000000" w:themeColor="text1"/>
        </w:rPr>
        <w:t>often</w:t>
      </w:r>
      <w:r w:rsidR="00632622" w:rsidRPr="00BA4DB0">
        <w:rPr>
          <w:color w:val="000000" w:themeColor="text1"/>
        </w:rPr>
        <w:t xml:space="preserve"> seen by beneficiaries</w:t>
      </w:r>
      <w:r w:rsidR="00EE65CC" w:rsidRPr="00BA4DB0">
        <w:rPr>
          <w:color w:val="000000" w:themeColor="text1"/>
        </w:rPr>
        <w:t xml:space="preserve"> as a temporary solution</w:t>
      </w:r>
      <w:r w:rsidR="00BA6C6B" w:rsidRPr="00BA4DB0">
        <w:rPr>
          <w:color w:val="000000" w:themeColor="text1"/>
        </w:rPr>
        <w:t xml:space="preserve"> </w:t>
      </w:r>
      <w:r w:rsidR="001F4DEE" w:rsidRPr="00BA4DB0">
        <w:rPr>
          <w:color w:val="000000" w:themeColor="text1"/>
          <w:spacing w:val="3"/>
          <w:shd w:val="clear" w:color="auto" w:fill="FFFFFF"/>
        </w:rPr>
        <w:t>(</w:t>
      </w:r>
      <w:r w:rsidR="001F4DEE" w:rsidRPr="00BA4DB0">
        <w:rPr>
          <w:color w:val="000000" w:themeColor="text1"/>
        </w:rPr>
        <w:t xml:space="preserve">Interview, FUNAE-Beira, </w:t>
      </w:r>
      <w:r w:rsidR="00D74BDC" w:rsidRPr="00BA4DB0">
        <w:rPr>
          <w:color w:val="000000" w:themeColor="text1"/>
        </w:rPr>
        <w:t>February</w:t>
      </w:r>
      <w:r w:rsidR="001F4DEE" w:rsidRPr="00BA4DB0">
        <w:rPr>
          <w:color w:val="000000" w:themeColor="text1"/>
        </w:rPr>
        <w:t xml:space="preserve"> 2020)</w:t>
      </w:r>
      <w:r w:rsidRPr="00BA4DB0">
        <w:rPr>
          <w:color w:val="000000" w:themeColor="text1"/>
        </w:rPr>
        <w:t xml:space="preserve">. Without alternatives to </w:t>
      </w:r>
      <w:r w:rsidR="00EE65CC" w:rsidRPr="00BA4DB0">
        <w:rPr>
          <w:color w:val="000000" w:themeColor="text1"/>
        </w:rPr>
        <w:t xml:space="preserve">light up </w:t>
      </w:r>
      <w:r w:rsidRPr="00BA4DB0">
        <w:rPr>
          <w:color w:val="000000" w:themeColor="text1"/>
        </w:rPr>
        <w:t>their</w:t>
      </w:r>
      <w:r w:rsidR="00EE65CC" w:rsidRPr="00BA4DB0">
        <w:rPr>
          <w:color w:val="000000" w:themeColor="text1"/>
        </w:rPr>
        <w:t xml:space="preserve"> domestic </w:t>
      </w:r>
      <w:r w:rsidR="00EE65CC" w:rsidRPr="00BA4DB0">
        <w:rPr>
          <w:color w:val="000000" w:themeColor="text1"/>
        </w:rPr>
        <w:lastRenderedPageBreak/>
        <w:t>spaces,</w:t>
      </w:r>
      <w:r w:rsidRPr="00BA4DB0">
        <w:rPr>
          <w:color w:val="000000" w:themeColor="text1"/>
        </w:rPr>
        <w:t xml:space="preserve"> citizens are left with candles or </w:t>
      </w:r>
      <w:r w:rsidR="008A666F" w:rsidRPr="00BA4DB0">
        <w:rPr>
          <w:color w:val="000000" w:themeColor="text1"/>
        </w:rPr>
        <w:t>kerosene</w:t>
      </w:r>
      <w:r w:rsidRPr="00BA4DB0">
        <w:rPr>
          <w:color w:val="000000" w:themeColor="text1"/>
        </w:rPr>
        <w:t xml:space="preserve"> lamps and live in uncertainty </w:t>
      </w:r>
      <w:r w:rsidR="0043029A" w:rsidRPr="00BA4DB0">
        <w:rPr>
          <w:color w:val="000000" w:themeColor="text1"/>
        </w:rPr>
        <w:t>regarding electricity restoration</w:t>
      </w:r>
      <w:r w:rsidRPr="00BA4DB0">
        <w:rPr>
          <w:color w:val="000000" w:themeColor="text1"/>
        </w:rPr>
        <w:t xml:space="preserve">. </w:t>
      </w:r>
    </w:p>
    <w:p w14:paraId="7E52F369" w14:textId="2B08FBA3" w:rsidR="00EC1452" w:rsidRDefault="00EA4A32" w:rsidP="000B7B3D">
      <w:pPr>
        <w:jc w:val="both"/>
        <w:rPr>
          <w:color w:val="000000" w:themeColor="text1"/>
        </w:rPr>
      </w:pPr>
      <w:r w:rsidRPr="00BA4DB0">
        <w:rPr>
          <w:color w:val="000000" w:themeColor="text1"/>
        </w:rPr>
        <w:tab/>
      </w:r>
    </w:p>
    <w:p w14:paraId="12AA7648" w14:textId="3088685F" w:rsidR="00C4037F" w:rsidRDefault="00C4037F" w:rsidP="000B7B3D">
      <w:pPr>
        <w:jc w:val="both"/>
        <w:rPr>
          <w:b/>
          <w:color w:val="000000" w:themeColor="text1"/>
        </w:rPr>
      </w:pPr>
    </w:p>
    <w:p w14:paraId="7C18D189" w14:textId="5F2B6A7B" w:rsidR="00C4037F" w:rsidRDefault="00C4037F" w:rsidP="000B7B3D">
      <w:pPr>
        <w:jc w:val="both"/>
        <w:rPr>
          <w:b/>
          <w:color w:val="000000" w:themeColor="text1"/>
        </w:rPr>
      </w:pPr>
    </w:p>
    <w:p w14:paraId="3D635DB1" w14:textId="084B44A0" w:rsidR="001B5D1C" w:rsidRPr="00BA4DB0" w:rsidRDefault="00EA4A32" w:rsidP="000B7B3D">
      <w:pPr>
        <w:pStyle w:val="ListParagraph"/>
        <w:numPr>
          <w:ilvl w:val="1"/>
          <w:numId w:val="11"/>
        </w:numPr>
        <w:pBdr>
          <w:top w:val="nil"/>
          <w:left w:val="nil"/>
          <w:bottom w:val="nil"/>
          <w:right w:val="nil"/>
          <w:between w:val="nil"/>
        </w:pBdr>
        <w:jc w:val="both"/>
        <w:rPr>
          <w:i/>
          <w:iCs/>
          <w:color w:val="000000" w:themeColor="text1"/>
        </w:rPr>
      </w:pPr>
      <w:r w:rsidRPr="00BA4DB0">
        <w:rPr>
          <w:i/>
          <w:iCs/>
          <w:color w:val="000000" w:themeColor="text1"/>
        </w:rPr>
        <w:t>The role of cost-reflective tariffs</w:t>
      </w:r>
    </w:p>
    <w:p w14:paraId="280E131D" w14:textId="77777777" w:rsidR="001B5D1C" w:rsidRPr="00BA4DB0" w:rsidRDefault="001B5D1C" w:rsidP="000B7B3D">
      <w:pPr>
        <w:ind w:left="360"/>
        <w:jc w:val="both"/>
        <w:rPr>
          <w:b/>
          <w:color w:val="000000" w:themeColor="text1"/>
        </w:rPr>
      </w:pPr>
    </w:p>
    <w:p w14:paraId="7E50D248" w14:textId="2BC28C12" w:rsidR="001B5D1C" w:rsidRPr="00BA4DB0" w:rsidRDefault="00191321" w:rsidP="000B7B3D">
      <w:pPr>
        <w:jc w:val="both"/>
        <w:rPr>
          <w:color w:val="000000" w:themeColor="text1"/>
        </w:rPr>
      </w:pPr>
      <w:r w:rsidRPr="00BA4DB0">
        <w:rPr>
          <w:color w:val="000000" w:themeColor="text1"/>
        </w:rPr>
        <w:t>EDM has maintained subsidized and non-cost reflective tariffs unchanged between 2010 and 2015 [</w:t>
      </w:r>
      <w:r w:rsidR="00F94680" w:rsidRPr="00BA4DB0">
        <w:rPr>
          <w:color w:val="000000" w:themeColor="text1"/>
        </w:rPr>
        <w:t>58</w:t>
      </w:r>
      <w:r w:rsidRPr="00BA4DB0">
        <w:rPr>
          <w:color w:val="000000" w:themeColor="text1"/>
        </w:rPr>
        <w:t xml:space="preserve">]. An EDM interviewee reported that the company uses a </w:t>
      </w:r>
      <w:r w:rsidR="008247B1" w:rsidRPr="00BA4DB0">
        <w:rPr>
          <w:color w:val="000000" w:themeColor="text1"/>
        </w:rPr>
        <w:t>15-year-old tariff structure with inputs quoted in South African Rand and with an outdated HCB electricity price, even though HCB adjusts its prices yearly in line with South African inflation.</w:t>
      </w:r>
      <w:r w:rsidR="005679B6" w:rsidRPr="00BA4DB0">
        <w:rPr>
          <w:color w:val="000000" w:themeColor="text1"/>
        </w:rPr>
        <w:t xml:space="preserve"> </w:t>
      </w:r>
      <w:r w:rsidRPr="00BA4DB0">
        <w:rPr>
          <w:color w:val="000000" w:themeColor="text1"/>
        </w:rPr>
        <w:t xml:space="preserve">The reason for this static tariff rate is </w:t>
      </w:r>
      <w:r w:rsidR="003734FD" w:rsidRPr="00BA4DB0">
        <w:rPr>
          <w:color w:val="000000" w:themeColor="text1"/>
        </w:rPr>
        <w:t xml:space="preserve">inherently </w:t>
      </w:r>
      <w:r w:rsidRPr="00BA4DB0">
        <w:rPr>
          <w:color w:val="000000" w:themeColor="text1"/>
        </w:rPr>
        <w:t>political</w:t>
      </w:r>
      <w:r w:rsidR="0043029A" w:rsidRPr="00BA4DB0">
        <w:rPr>
          <w:color w:val="000000" w:themeColor="text1"/>
        </w:rPr>
        <w:t>. R</w:t>
      </w:r>
      <w:r w:rsidRPr="00BA4DB0">
        <w:rPr>
          <w:color w:val="000000" w:themeColor="text1"/>
        </w:rPr>
        <w:t>aising electricity tariffs is costly at the ballot box as it is tantamount to increased state taxation. EDM subsidize</w:t>
      </w:r>
      <w:r w:rsidR="004805AF" w:rsidRPr="00BA4DB0">
        <w:rPr>
          <w:color w:val="000000" w:themeColor="text1"/>
        </w:rPr>
        <w:t>s</w:t>
      </w:r>
      <w:r w:rsidRPr="00BA4DB0">
        <w:rPr>
          <w:color w:val="000000" w:themeColor="text1"/>
        </w:rPr>
        <w:t xml:space="preserve"> tariffs, but this means it perpetually lacks financial viability, commercial sustainability and </w:t>
      </w:r>
      <w:r w:rsidR="004805AF" w:rsidRPr="00BA4DB0">
        <w:rPr>
          <w:color w:val="000000" w:themeColor="text1"/>
        </w:rPr>
        <w:t xml:space="preserve">the </w:t>
      </w:r>
      <w:r w:rsidRPr="00BA4DB0">
        <w:rPr>
          <w:color w:val="000000" w:themeColor="text1"/>
        </w:rPr>
        <w:t>solvency it needs to support (and expand) its fixed assets [2</w:t>
      </w:r>
      <w:r w:rsidR="00E50564">
        <w:rPr>
          <w:color w:val="000000" w:themeColor="text1"/>
        </w:rPr>
        <w:t>4</w:t>
      </w:r>
      <w:r w:rsidRPr="00BA4DB0">
        <w:rPr>
          <w:color w:val="000000" w:themeColor="text1"/>
        </w:rPr>
        <w:t xml:space="preserve">]. </w:t>
      </w:r>
      <w:r w:rsidR="004805AF" w:rsidRPr="00BA4DB0">
        <w:rPr>
          <w:color w:val="000000" w:themeColor="text1"/>
        </w:rPr>
        <w:t>T</w:t>
      </w:r>
      <w:r w:rsidRPr="00BA4DB0">
        <w:rPr>
          <w:color w:val="000000" w:themeColor="text1"/>
        </w:rPr>
        <w:t xml:space="preserve">he promise of electricity access </w:t>
      </w:r>
      <w:r w:rsidR="004805AF" w:rsidRPr="00BA4DB0">
        <w:rPr>
          <w:color w:val="000000" w:themeColor="text1"/>
        </w:rPr>
        <w:t>remain</w:t>
      </w:r>
      <w:r w:rsidRPr="00BA4DB0">
        <w:rPr>
          <w:color w:val="000000" w:themeColor="text1"/>
        </w:rPr>
        <w:t>s electorally significant to Frelimo’s voter share [</w:t>
      </w:r>
      <w:r w:rsidR="00137851" w:rsidRPr="00BA4DB0">
        <w:rPr>
          <w:color w:val="000000" w:themeColor="text1"/>
        </w:rPr>
        <w:t>5</w:t>
      </w:r>
      <w:r w:rsidR="009C3AE1" w:rsidRPr="00BA4DB0">
        <w:rPr>
          <w:color w:val="000000" w:themeColor="text1"/>
        </w:rPr>
        <w:t>8</w:t>
      </w:r>
      <w:r w:rsidR="00137851" w:rsidRPr="00BA4DB0">
        <w:rPr>
          <w:color w:val="000000" w:themeColor="text1"/>
        </w:rPr>
        <w:t xml:space="preserve">; </w:t>
      </w:r>
      <w:r w:rsidRPr="00BA4DB0">
        <w:rPr>
          <w:color w:val="000000" w:themeColor="text1"/>
        </w:rPr>
        <w:t>6</w:t>
      </w:r>
      <w:r w:rsidR="009C3AE1" w:rsidRPr="00BA4DB0">
        <w:rPr>
          <w:color w:val="000000" w:themeColor="text1"/>
        </w:rPr>
        <w:t>5</w:t>
      </w:r>
      <w:r w:rsidRPr="00BA4DB0">
        <w:rPr>
          <w:color w:val="000000" w:themeColor="text1"/>
        </w:rPr>
        <w:t>]</w:t>
      </w:r>
      <w:r w:rsidR="00D25354" w:rsidRPr="00BA4DB0">
        <w:rPr>
          <w:color w:val="000000" w:themeColor="text1"/>
        </w:rPr>
        <w:t>,</w:t>
      </w:r>
      <w:r w:rsidRPr="00BA4DB0">
        <w:rPr>
          <w:color w:val="000000" w:themeColor="text1"/>
        </w:rPr>
        <w:t xml:space="preserve"> and electricity reliability affects competitiveness in municipal and presidential elections</w:t>
      </w:r>
      <w:r w:rsidR="0043029A" w:rsidRPr="00BA4DB0">
        <w:rPr>
          <w:color w:val="000000" w:themeColor="text1"/>
        </w:rPr>
        <w:t xml:space="preserve">, bolstering state legitimacy for Frelimo and </w:t>
      </w:r>
      <w:r w:rsidR="00D25354" w:rsidRPr="00BA4DB0">
        <w:rPr>
          <w:color w:val="000000" w:themeColor="text1"/>
        </w:rPr>
        <w:t xml:space="preserve">its </w:t>
      </w:r>
      <w:r w:rsidR="0043029A" w:rsidRPr="00BA4DB0">
        <w:rPr>
          <w:color w:val="000000" w:themeColor="text1"/>
        </w:rPr>
        <w:t>consent to rule</w:t>
      </w:r>
      <w:r w:rsidRPr="00BA4DB0">
        <w:rPr>
          <w:color w:val="000000" w:themeColor="text1"/>
        </w:rPr>
        <w:t xml:space="preserve"> [5</w:t>
      </w:r>
      <w:r w:rsidR="00711050" w:rsidRPr="00BA4DB0">
        <w:rPr>
          <w:color w:val="000000" w:themeColor="text1"/>
        </w:rPr>
        <w:t>8</w:t>
      </w:r>
      <w:r w:rsidRPr="00BA4DB0">
        <w:rPr>
          <w:color w:val="000000" w:themeColor="text1"/>
        </w:rPr>
        <w:t xml:space="preserve">]. </w:t>
      </w:r>
      <w:r w:rsidR="00845406" w:rsidRPr="00BA4DB0">
        <w:rPr>
          <w:color w:val="000000" w:themeColor="text1"/>
        </w:rPr>
        <w:t>Accordingly,</w:t>
      </w:r>
      <w:r w:rsidRPr="00BA4DB0">
        <w:rPr>
          <w:color w:val="000000" w:themeColor="text1"/>
        </w:rPr>
        <w:t xml:space="preserve"> there is a paradox within the politicization of electricity access between tariff rates and service quality that remains unresolved. </w:t>
      </w:r>
    </w:p>
    <w:p w14:paraId="413861BA" w14:textId="77777777" w:rsidR="00137851" w:rsidRPr="00BA4DB0" w:rsidRDefault="00137851" w:rsidP="000B7B3D">
      <w:pPr>
        <w:jc w:val="both"/>
        <w:rPr>
          <w:color w:val="000000" w:themeColor="text1"/>
        </w:rPr>
      </w:pPr>
    </w:p>
    <w:p w14:paraId="7DA00DB0" w14:textId="67F5C6F7" w:rsidR="001B5D1C" w:rsidRPr="00BA4DB0" w:rsidRDefault="00AB2FBE" w:rsidP="000B7B3D">
      <w:pPr>
        <w:jc w:val="both"/>
        <w:rPr>
          <w:color w:val="000000" w:themeColor="text1"/>
        </w:rPr>
      </w:pPr>
      <w:r w:rsidRPr="00BA4DB0">
        <w:rPr>
          <w:color w:val="000000" w:themeColor="text1"/>
        </w:rPr>
        <w:t xml:space="preserve">Several interviewees within EDM </w:t>
      </w:r>
      <w:r w:rsidR="007F0790" w:rsidRPr="00BA4DB0">
        <w:rPr>
          <w:color w:val="000000" w:themeColor="text1"/>
        </w:rPr>
        <w:t xml:space="preserve">supported </w:t>
      </w:r>
      <w:r w:rsidRPr="00BA4DB0">
        <w:rPr>
          <w:color w:val="000000" w:themeColor="text1"/>
        </w:rPr>
        <w:t>t</w:t>
      </w:r>
      <w:r w:rsidR="00EA4A32" w:rsidRPr="00BA4DB0">
        <w:rPr>
          <w:color w:val="000000" w:themeColor="text1"/>
        </w:rPr>
        <w:t xml:space="preserve">he </w:t>
      </w:r>
      <w:r w:rsidRPr="00BA4DB0">
        <w:rPr>
          <w:color w:val="000000" w:themeColor="text1"/>
        </w:rPr>
        <w:t xml:space="preserve">incremental introduction </w:t>
      </w:r>
      <w:r w:rsidR="00EA4A32" w:rsidRPr="00BA4DB0">
        <w:rPr>
          <w:color w:val="000000" w:themeColor="text1"/>
        </w:rPr>
        <w:t>of cost-reflective tariffs</w:t>
      </w:r>
      <w:r w:rsidR="00137851" w:rsidRPr="00BA4DB0">
        <w:rPr>
          <w:color w:val="000000" w:themeColor="text1"/>
        </w:rPr>
        <w:t xml:space="preserve"> to alleviate this problem</w:t>
      </w:r>
      <w:r w:rsidRPr="00BA4DB0">
        <w:rPr>
          <w:color w:val="000000" w:themeColor="text1"/>
        </w:rPr>
        <w:t>.</w:t>
      </w:r>
      <w:r w:rsidR="00EA4A32" w:rsidRPr="00BA4DB0">
        <w:rPr>
          <w:color w:val="000000" w:themeColor="text1"/>
        </w:rPr>
        <w:t xml:space="preserve"> </w:t>
      </w:r>
      <w:r w:rsidR="00866851" w:rsidRPr="00BA4DB0">
        <w:rPr>
          <w:color w:val="000000" w:themeColor="text1"/>
        </w:rPr>
        <w:t>S</w:t>
      </w:r>
      <w:r w:rsidR="00EA4A32" w:rsidRPr="00BA4DB0">
        <w:rPr>
          <w:color w:val="000000" w:themeColor="text1"/>
        </w:rPr>
        <w:t xml:space="preserve">ince 2015, EDM has </w:t>
      </w:r>
      <w:r w:rsidR="00001A0B" w:rsidRPr="00BA4DB0">
        <w:rPr>
          <w:color w:val="000000" w:themeColor="text1"/>
        </w:rPr>
        <w:t xml:space="preserve">successively </w:t>
      </w:r>
      <w:r w:rsidR="00EA4A32" w:rsidRPr="00BA4DB0">
        <w:rPr>
          <w:color w:val="000000" w:themeColor="text1"/>
        </w:rPr>
        <w:t>increased tariffs annual</w:t>
      </w:r>
      <w:r w:rsidR="00001A0B" w:rsidRPr="00BA4DB0">
        <w:rPr>
          <w:color w:val="000000" w:themeColor="text1"/>
        </w:rPr>
        <w:t>ly</w:t>
      </w:r>
      <w:r w:rsidR="00EA4A32" w:rsidRPr="00BA4DB0">
        <w:rPr>
          <w:color w:val="000000" w:themeColor="text1"/>
        </w:rPr>
        <w:t>, enabling it to</w:t>
      </w:r>
      <w:r w:rsidR="00BD28EE" w:rsidRPr="00BA4DB0">
        <w:rPr>
          <w:color w:val="000000" w:themeColor="text1"/>
        </w:rPr>
        <w:t xml:space="preserve"> cover the high</w:t>
      </w:r>
      <w:r w:rsidR="00FF191C" w:rsidRPr="00BA4DB0">
        <w:rPr>
          <w:color w:val="000000" w:themeColor="text1"/>
        </w:rPr>
        <w:t xml:space="preserve"> costs of</w:t>
      </w:r>
      <w:r w:rsidR="00BD28EE" w:rsidRPr="00BA4DB0">
        <w:rPr>
          <w:color w:val="000000" w:themeColor="text1"/>
        </w:rPr>
        <w:t xml:space="preserve"> power purchase from IPPs,</w:t>
      </w:r>
      <w:r w:rsidR="00EA4A32" w:rsidRPr="00BA4DB0">
        <w:rPr>
          <w:color w:val="000000" w:themeColor="text1"/>
        </w:rPr>
        <w:t xml:space="preserve"> grid </w:t>
      </w:r>
      <w:r w:rsidRPr="00BA4DB0">
        <w:rPr>
          <w:color w:val="000000" w:themeColor="text1"/>
        </w:rPr>
        <w:t>maintenance</w:t>
      </w:r>
      <w:r w:rsidR="008A666F" w:rsidRPr="00BA4DB0">
        <w:rPr>
          <w:color w:val="000000" w:themeColor="text1"/>
        </w:rPr>
        <w:t>, upgrade</w:t>
      </w:r>
      <w:r w:rsidRPr="00BA4DB0">
        <w:rPr>
          <w:color w:val="000000" w:themeColor="text1"/>
        </w:rPr>
        <w:t xml:space="preserve"> and </w:t>
      </w:r>
      <w:r w:rsidR="00EA4A32" w:rsidRPr="00BA4DB0">
        <w:rPr>
          <w:color w:val="000000" w:themeColor="text1"/>
        </w:rPr>
        <w:t xml:space="preserve">expansion to better meet surging demand and increase </w:t>
      </w:r>
      <w:r w:rsidRPr="00BA4DB0">
        <w:rPr>
          <w:color w:val="000000" w:themeColor="text1"/>
        </w:rPr>
        <w:t>electricity access</w:t>
      </w:r>
      <w:r w:rsidR="00EA4A32" w:rsidRPr="00BA4DB0">
        <w:rPr>
          <w:color w:val="000000" w:themeColor="text1"/>
        </w:rPr>
        <w:t xml:space="preserve"> [</w:t>
      </w:r>
      <w:r w:rsidR="00A1760C" w:rsidRPr="00BA4DB0">
        <w:rPr>
          <w:color w:val="000000" w:themeColor="text1"/>
        </w:rPr>
        <w:t>15</w:t>
      </w:r>
      <w:r w:rsidR="00EA4A32" w:rsidRPr="00BA4DB0">
        <w:rPr>
          <w:color w:val="000000" w:themeColor="text1"/>
        </w:rPr>
        <w:t>].</w:t>
      </w:r>
      <w:r w:rsidR="007265EA" w:rsidRPr="00BA4DB0">
        <w:rPr>
          <w:color w:val="000000" w:themeColor="text1"/>
        </w:rPr>
        <w:t xml:space="preserve"> W</w:t>
      </w:r>
      <w:r w:rsidR="00EA4A32" w:rsidRPr="00BA4DB0">
        <w:rPr>
          <w:color w:val="000000" w:themeColor="text1"/>
        </w:rPr>
        <w:t>hile the ‘social tariff,’</w:t>
      </w:r>
      <w:r w:rsidR="007265EA" w:rsidRPr="00BA4DB0">
        <w:rPr>
          <w:color w:val="000000" w:themeColor="text1"/>
        </w:rPr>
        <w:t xml:space="preserve"> for the poorest residents</w:t>
      </w:r>
      <w:r w:rsidR="00EA4A32" w:rsidRPr="00BA4DB0">
        <w:rPr>
          <w:color w:val="000000" w:themeColor="text1"/>
        </w:rPr>
        <w:t xml:space="preserve"> remain</w:t>
      </w:r>
      <w:r w:rsidR="007265EA" w:rsidRPr="00BA4DB0">
        <w:rPr>
          <w:color w:val="000000" w:themeColor="text1"/>
        </w:rPr>
        <w:t>s</w:t>
      </w:r>
      <w:r w:rsidR="00EA4A32" w:rsidRPr="00BA4DB0">
        <w:rPr>
          <w:color w:val="000000" w:themeColor="text1"/>
        </w:rPr>
        <w:t xml:space="preserve"> </w:t>
      </w:r>
      <w:r w:rsidR="007265EA" w:rsidRPr="00BA4DB0">
        <w:rPr>
          <w:color w:val="000000" w:themeColor="text1"/>
        </w:rPr>
        <w:t>fixed</w:t>
      </w:r>
      <w:r w:rsidR="00C8298A" w:rsidRPr="00BA4DB0">
        <w:rPr>
          <w:color w:val="000000" w:themeColor="text1"/>
        </w:rPr>
        <w:t>,</w:t>
      </w:r>
      <w:r w:rsidR="00EA4A32" w:rsidRPr="00BA4DB0">
        <w:rPr>
          <w:color w:val="000000" w:themeColor="text1"/>
        </w:rPr>
        <w:t xml:space="preserve"> most residential consumers</w:t>
      </w:r>
      <w:r w:rsidR="00695CF5" w:rsidRPr="00BA4DB0">
        <w:rPr>
          <w:color w:val="000000" w:themeColor="text1"/>
        </w:rPr>
        <w:t>, who constitute around 92% of EDM’s total customer-base and generate about 44% of revenue [</w:t>
      </w:r>
      <w:r w:rsidR="00711050" w:rsidRPr="00BA4DB0">
        <w:rPr>
          <w:color w:val="000000" w:themeColor="text1"/>
        </w:rPr>
        <w:t>40</w:t>
      </w:r>
      <w:r w:rsidR="00CC678A" w:rsidRPr="00BA4DB0">
        <w:rPr>
          <w:color w:val="000000" w:themeColor="text1"/>
        </w:rPr>
        <w:t>]</w:t>
      </w:r>
      <w:r w:rsidR="00695CF5" w:rsidRPr="00BA4DB0">
        <w:rPr>
          <w:color w:val="000000" w:themeColor="text1"/>
        </w:rPr>
        <w:t>,</w:t>
      </w:r>
      <w:r w:rsidR="00EA4A32" w:rsidRPr="00BA4DB0">
        <w:rPr>
          <w:color w:val="000000" w:themeColor="text1"/>
        </w:rPr>
        <w:t xml:space="preserve"> </w:t>
      </w:r>
      <w:r w:rsidR="007265EA" w:rsidRPr="00BA4DB0">
        <w:rPr>
          <w:color w:val="000000" w:themeColor="text1"/>
        </w:rPr>
        <w:t xml:space="preserve">have </w:t>
      </w:r>
      <w:r w:rsidR="00EA4A32" w:rsidRPr="00BA4DB0">
        <w:rPr>
          <w:color w:val="000000" w:themeColor="text1"/>
        </w:rPr>
        <w:t>faced an average tariff increase of 118.6% (Fig. 5).</w:t>
      </w:r>
      <w:r w:rsidR="006C30B5" w:rsidRPr="00BA4DB0">
        <w:rPr>
          <w:color w:val="000000" w:themeColor="text1"/>
        </w:rPr>
        <w:t xml:space="preserve"> </w:t>
      </w:r>
    </w:p>
    <w:p w14:paraId="4D3EFC7F" w14:textId="416E7394" w:rsidR="00EC1452" w:rsidRPr="00BA4DB0" w:rsidRDefault="00EC1452" w:rsidP="000B7B3D">
      <w:pPr>
        <w:jc w:val="both"/>
        <w:rPr>
          <w:b/>
          <w:color w:val="000000" w:themeColor="text1"/>
        </w:rPr>
      </w:pPr>
    </w:p>
    <w:p w14:paraId="4554D81F" w14:textId="62F3F18E" w:rsidR="00EC5491" w:rsidRPr="00BA4DB0" w:rsidRDefault="00EC5491" w:rsidP="000B7B3D">
      <w:pPr>
        <w:jc w:val="both"/>
        <w:rPr>
          <w:b/>
          <w:color w:val="000000" w:themeColor="text1"/>
        </w:rPr>
      </w:pPr>
    </w:p>
    <w:p w14:paraId="4386BBB0" w14:textId="22DB2662" w:rsidR="00EC5491" w:rsidRPr="00BA4DB0" w:rsidRDefault="00EC5491" w:rsidP="000B7B3D">
      <w:pPr>
        <w:jc w:val="both"/>
        <w:rPr>
          <w:b/>
          <w:color w:val="000000" w:themeColor="text1"/>
        </w:rPr>
      </w:pPr>
    </w:p>
    <w:p w14:paraId="4DBB64A8" w14:textId="47B52DD8" w:rsidR="001B5D1C" w:rsidRPr="00BA4DB0" w:rsidRDefault="00EA4A32" w:rsidP="000B7B3D">
      <w:pPr>
        <w:jc w:val="both"/>
        <w:rPr>
          <w:b/>
          <w:color w:val="000000" w:themeColor="text1"/>
        </w:rPr>
      </w:pPr>
      <w:r w:rsidRPr="00BA4DB0">
        <w:rPr>
          <w:b/>
          <w:color w:val="000000" w:themeColor="text1"/>
        </w:rPr>
        <w:t>Fig. 5. Tariff increase from 2013 – 2018 by level of consumption (source: adapted from [</w:t>
      </w:r>
      <w:r w:rsidR="004B4A7D" w:rsidRPr="00BA4DB0">
        <w:rPr>
          <w:b/>
          <w:color w:val="000000" w:themeColor="text1"/>
        </w:rPr>
        <w:t>6</w:t>
      </w:r>
      <w:r w:rsidR="00711050" w:rsidRPr="00BA4DB0">
        <w:rPr>
          <w:b/>
          <w:color w:val="000000" w:themeColor="text1"/>
        </w:rPr>
        <w:t>1</w:t>
      </w:r>
      <w:r w:rsidRPr="00BA4DB0">
        <w:rPr>
          <w:b/>
          <w:color w:val="000000" w:themeColor="text1"/>
        </w:rPr>
        <w:t xml:space="preserve">; </w:t>
      </w:r>
      <w:r w:rsidR="00065D03" w:rsidRPr="00BA4DB0">
        <w:rPr>
          <w:b/>
          <w:color w:val="000000" w:themeColor="text1"/>
        </w:rPr>
        <w:t>6</w:t>
      </w:r>
      <w:r w:rsidR="00711050" w:rsidRPr="00BA4DB0">
        <w:rPr>
          <w:b/>
          <w:color w:val="000000" w:themeColor="text1"/>
        </w:rPr>
        <w:t>6</w:t>
      </w:r>
      <w:r w:rsidRPr="00BA4DB0">
        <w:rPr>
          <w:b/>
          <w:color w:val="000000" w:themeColor="text1"/>
        </w:rPr>
        <w:t>-</w:t>
      </w:r>
      <w:r w:rsidR="00A442CE" w:rsidRPr="00BA4DB0">
        <w:rPr>
          <w:b/>
          <w:color w:val="000000" w:themeColor="text1"/>
        </w:rPr>
        <w:t>6</w:t>
      </w:r>
      <w:r w:rsidR="00711050" w:rsidRPr="00BA4DB0">
        <w:rPr>
          <w:b/>
          <w:color w:val="000000" w:themeColor="text1"/>
        </w:rPr>
        <w:t>8</w:t>
      </w:r>
      <w:r w:rsidRPr="00BA4DB0">
        <w:rPr>
          <w:b/>
          <w:color w:val="000000" w:themeColor="text1"/>
        </w:rPr>
        <w:t>])</w:t>
      </w:r>
    </w:p>
    <w:p w14:paraId="29115302" w14:textId="4DB7A6C3" w:rsidR="001B5D1C" w:rsidRPr="00BA4DB0" w:rsidRDefault="00D74BDC" w:rsidP="000B7B3D">
      <w:pPr>
        <w:jc w:val="both"/>
        <w:rPr>
          <w:color w:val="000000" w:themeColor="text1"/>
        </w:rPr>
      </w:pPr>
      <w:r w:rsidRPr="00BA4DB0">
        <w:rPr>
          <w:noProof/>
          <w:color w:val="000000" w:themeColor="text1"/>
        </w:rPr>
        <w:lastRenderedPageBreak/>
        <w:t xml:space="preserve"> </w:t>
      </w:r>
      <w:r w:rsidRPr="00BA4DB0">
        <w:rPr>
          <w:noProof/>
          <w:color w:val="000000" w:themeColor="text1"/>
        </w:rPr>
        <w:drawing>
          <wp:inline distT="0" distB="0" distL="0" distR="0" wp14:anchorId="19856D0B" wp14:editId="39E03B25">
            <wp:extent cx="5702300" cy="3359150"/>
            <wp:effectExtent l="0" t="0" r="12700" b="12700"/>
            <wp:docPr id="12" name="Chart 12">
              <a:extLst xmlns:a="http://schemas.openxmlformats.org/drawingml/2006/main">
                <a:ext uri="{FF2B5EF4-FFF2-40B4-BE49-F238E27FC236}">
                  <a16:creationId xmlns:a16="http://schemas.microsoft.com/office/drawing/2014/main" id="{FA3537EE-3D5C-4D26-BF63-80C9ED5D98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344F7DC" w14:textId="77777777" w:rsidR="00644CE1" w:rsidRPr="00BA4DB0" w:rsidRDefault="00644CE1" w:rsidP="000B7B3D">
      <w:pPr>
        <w:jc w:val="both"/>
        <w:rPr>
          <w:color w:val="000000" w:themeColor="text1"/>
        </w:rPr>
      </w:pPr>
    </w:p>
    <w:p w14:paraId="5333019D" w14:textId="32E652AC" w:rsidR="001B5D1C" w:rsidRPr="00BA4DB0" w:rsidRDefault="00EA4A32" w:rsidP="000B7B3D">
      <w:pPr>
        <w:jc w:val="both"/>
        <w:rPr>
          <w:color w:val="000000" w:themeColor="text1"/>
        </w:rPr>
      </w:pPr>
      <w:r w:rsidRPr="00BA4DB0">
        <w:rPr>
          <w:color w:val="000000" w:themeColor="text1"/>
        </w:rPr>
        <w:t>Tariff</w:t>
      </w:r>
      <w:r w:rsidR="00B00192" w:rsidRPr="00BA4DB0">
        <w:rPr>
          <w:color w:val="000000" w:themeColor="text1"/>
        </w:rPr>
        <w:t xml:space="preserve"> </w:t>
      </w:r>
      <w:r w:rsidRPr="00BA4DB0">
        <w:rPr>
          <w:color w:val="000000" w:themeColor="text1"/>
        </w:rPr>
        <w:t xml:space="preserve">increases occur </w:t>
      </w:r>
      <w:r w:rsidR="00380374" w:rsidRPr="00BA4DB0">
        <w:rPr>
          <w:color w:val="000000" w:themeColor="text1"/>
        </w:rPr>
        <w:t xml:space="preserve">amid </w:t>
      </w:r>
      <w:r w:rsidRPr="00BA4DB0">
        <w:rPr>
          <w:color w:val="000000" w:themeColor="text1"/>
        </w:rPr>
        <w:t>high levels of electricity export</w:t>
      </w:r>
      <w:r w:rsidR="008A666F" w:rsidRPr="00BA4DB0">
        <w:rPr>
          <w:color w:val="000000" w:themeColor="text1"/>
        </w:rPr>
        <w:t xml:space="preserve"> </w:t>
      </w:r>
      <w:r w:rsidR="00A508B6" w:rsidRPr="00BA4DB0">
        <w:rPr>
          <w:color w:val="000000" w:themeColor="text1"/>
        </w:rPr>
        <w:t>to South Africa through</w:t>
      </w:r>
      <w:r w:rsidRPr="00BA4DB0">
        <w:rPr>
          <w:color w:val="000000" w:themeColor="text1"/>
        </w:rPr>
        <w:t xml:space="preserve"> HCB</w:t>
      </w:r>
      <w:r w:rsidR="00A508B6" w:rsidRPr="00BA4DB0">
        <w:rPr>
          <w:color w:val="000000" w:themeColor="text1"/>
        </w:rPr>
        <w:t>, which despite</w:t>
      </w:r>
      <w:r w:rsidRPr="00BA4DB0">
        <w:rPr>
          <w:color w:val="000000" w:themeColor="text1"/>
        </w:rPr>
        <w:t xml:space="preserve"> technically produc</w:t>
      </w:r>
      <w:r w:rsidR="00A508B6" w:rsidRPr="00BA4DB0">
        <w:rPr>
          <w:color w:val="000000" w:themeColor="text1"/>
        </w:rPr>
        <w:t>ing</w:t>
      </w:r>
      <w:r w:rsidRPr="00BA4DB0">
        <w:rPr>
          <w:color w:val="000000" w:themeColor="text1"/>
        </w:rPr>
        <w:t xml:space="preserve"> enough energy to meet current </w:t>
      </w:r>
      <w:r w:rsidR="000A69F2" w:rsidRPr="00BA4DB0">
        <w:rPr>
          <w:color w:val="000000" w:themeColor="text1"/>
        </w:rPr>
        <w:t>domestic</w:t>
      </w:r>
      <w:r w:rsidRPr="00BA4DB0">
        <w:rPr>
          <w:color w:val="000000" w:themeColor="text1"/>
        </w:rPr>
        <w:t xml:space="preserve"> demand, continues to sell 65% of its existing capacity</w:t>
      </w:r>
      <w:r w:rsidR="00380374" w:rsidRPr="00BA4DB0">
        <w:rPr>
          <w:color w:val="000000" w:themeColor="text1"/>
        </w:rPr>
        <w:t>.</w:t>
      </w:r>
      <w:r w:rsidRPr="00BA4DB0">
        <w:rPr>
          <w:color w:val="000000" w:themeColor="text1"/>
        </w:rPr>
        <w:t xml:space="preserve"> </w:t>
      </w:r>
      <w:r w:rsidR="00380374" w:rsidRPr="00BA4DB0">
        <w:rPr>
          <w:color w:val="000000" w:themeColor="text1"/>
        </w:rPr>
        <w:t xml:space="preserve">A further </w:t>
      </w:r>
      <w:r w:rsidRPr="00BA4DB0">
        <w:rPr>
          <w:color w:val="000000" w:themeColor="text1"/>
        </w:rPr>
        <w:t>31.7% is sold to EDM, constituting only 52% (3651MW) of EDM’s total electricity needs [</w:t>
      </w:r>
      <w:r w:rsidR="00711050" w:rsidRPr="00BA4DB0">
        <w:rPr>
          <w:color w:val="000000" w:themeColor="text1"/>
        </w:rPr>
        <w:t>40</w:t>
      </w:r>
      <w:r w:rsidRPr="00BA4DB0">
        <w:rPr>
          <w:color w:val="000000" w:themeColor="text1"/>
        </w:rPr>
        <w:t>]. Since EDM only has the capacity to produce 12% (873MW) of its total needs, it must buy</w:t>
      </w:r>
      <w:r w:rsidR="00A508B6" w:rsidRPr="00BA4DB0">
        <w:rPr>
          <w:color w:val="000000" w:themeColor="text1"/>
        </w:rPr>
        <w:t xml:space="preserve"> </w:t>
      </w:r>
      <w:r w:rsidRPr="00BA4DB0">
        <w:rPr>
          <w:color w:val="000000" w:themeColor="text1"/>
        </w:rPr>
        <w:t xml:space="preserve">35% (2491MW) from </w:t>
      </w:r>
      <w:r w:rsidR="00380374" w:rsidRPr="00BA4DB0">
        <w:rPr>
          <w:color w:val="000000" w:themeColor="text1"/>
        </w:rPr>
        <w:t>IPPs</w:t>
      </w:r>
      <w:r w:rsidRPr="00BA4DB0">
        <w:rPr>
          <w:color w:val="000000" w:themeColor="text1"/>
        </w:rPr>
        <w:t xml:space="preserve"> and import 1% (74MW) at higher prices (3 to 4 times) than HCB</w:t>
      </w:r>
      <w:r w:rsidR="00FF191C" w:rsidRPr="00BA4DB0">
        <w:rPr>
          <w:color w:val="000000" w:themeColor="text1"/>
        </w:rPr>
        <w:t xml:space="preserve"> [</w:t>
      </w:r>
      <w:r w:rsidR="00CF3DF4" w:rsidRPr="00BA4DB0">
        <w:rPr>
          <w:color w:val="000000" w:themeColor="text1"/>
        </w:rPr>
        <w:t>5</w:t>
      </w:r>
      <w:r w:rsidR="00711050" w:rsidRPr="00BA4DB0">
        <w:rPr>
          <w:color w:val="000000" w:themeColor="text1"/>
        </w:rPr>
        <w:t>8</w:t>
      </w:r>
      <w:r w:rsidR="00FF191C" w:rsidRPr="00BA4DB0">
        <w:rPr>
          <w:color w:val="000000" w:themeColor="text1"/>
        </w:rPr>
        <w:t>]</w:t>
      </w:r>
      <w:r w:rsidRPr="00BA4DB0">
        <w:rPr>
          <w:color w:val="000000" w:themeColor="text1"/>
        </w:rPr>
        <w:t xml:space="preserve">. Table 3 </w:t>
      </w:r>
      <w:r w:rsidR="00380374" w:rsidRPr="00BA4DB0">
        <w:rPr>
          <w:color w:val="000000" w:themeColor="text1"/>
        </w:rPr>
        <w:t xml:space="preserve">shows </w:t>
      </w:r>
      <w:r w:rsidRPr="00BA4DB0">
        <w:rPr>
          <w:color w:val="000000" w:themeColor="text1"/>
        </w:rPr>
        <w:t xml:space="preserve">EDM buys electricity from HCB at a rate of 0.036 USD, from </w:t>
      </w:r>
      <w:r w:rsidR="00CF3DF4" w:rsidRPr="00BA4DB0">
        <w:rPr>
          <w:color w:val="000000" w:themeColor="text1"/>
        </w:rPr>
        <w:t xml:space="preserve">the </w:t>
      </w:r>
      <w:r w:rsidRPr="00BA4DB0">
        <w:rPr>
          <w:color w:val="000000" w:themeColor="text1"/>
        </w:rPr>
        <w:t>IPP Gigawatts for 0.1</w:t>
      </w:r>
      <w:r w:rsidR="00CF3DF4" w:rsidRPr="00BA4DB0">
        <w:rPr>
          <w:color w:val="000000" w:themeColor="text1"/>
        </w:rPr>
        <w:t>1</w:t>
      </w:r>
      <w:r w:rsidRPr="00BA4DB0">
        <w:rPr>
          <w:color w:val="000000" w:themeColor="text1"/>
        </w:rPr>
        <w:t xml:space="preserve"> USD</w:t>
      </w:r>
      <w:r w:rsidR="002045BE" w:rsidRPr="00BA4DB0">
        <w:rPr>
          <w:color w:val="000000" w:themeColor="text1"/>
        </w:rPr>
        <w:t xml:space="preserve"> and from Eskom for 0.30 USD (nearly 10 times more than HCB’s price) </w:t>
      </w:r>
      <w:r w:rsidRPr="00BA4DB0">
        <w:rPr>
          <w:color w:val="000000" w:themeColor="text1"/>
        </w:rPr>
        <w:t>[</w:t>
      </w:r>
      <w:r w:rsidR="00A1760C" w:rsidRPr="00BA4DB0">
        <w:rPr>
          <w:color w:val="000000" w:themeColor="text1"/>
        </w:rPr>
        <w:t>15</w:t>
      </w:r>
      <w:r w:rsidRPr="00BA4DB0">
        <w:rPr>
          <w:color w:val="000000" w:themeColor="text1"/>
        </w:rPr>
        <w:t xml:space="preserve">; </w:t>
      </w:r>
      <w:r w:rsidR="00CF3DF4" w:rsidRPr="00BA4DB0">
        <w:rPr>
          <w:color w:val="000000" w:themeColor="text1"/>
        </w:rPr>
        <w:t>5</w:t>
      </w:r>
      <w:r w:rsidR="00711050" w:rsidRPr="00BA4DB0">
        <w:rPr>
          <w:color w:val="000000" w:themeColor="text1"/>
        </w:rPr>
        <w:t>8</w:t>
      </w:r>
      <w:r w:rsidRPr="00BA4DB0">
        <w:rPr>
          <w:color w:val="000000" w:themeColor="text1"/>
        </w:rPr>
        <w:t xml:space="preserve">]. </w:t>
      </w:r>
    </w:p>
    <w:p w14:paraId="54D02316" w14:textId="7ED9980B" w:rsidR="00EC1452" w:rsidRPr="00BA4DB0" w:rsidRDefault="00EC1452" w:rsidP="000B7B3D">
      <w:pPr>
        <w:jc w:val="both"/>
        <w:rPr>
          <w:b/>
          <w:color w:val="000000" w:themeColor="text1"/>
        </w:rPr>
      </w:pPr>
    </w:p>
    <w:p w14:paraId="7CAAD6A1" w14:textId="77777777" w:rsidR="00EC5491" w:rsidRPr="00BA4DB0" w:rsidRDefault="00EC5491" w:rsidP="000B7B3D">
      <w:pPr>
        <w:jc w:val="both"/>
        <w:rPr>
          <w:b/>
          <w:color w:val="000000" w:themeColor="text1"/>
        </w:rPr>
      </w:pPr>
    </w:p>
    <w:p w14:paraId="17B308F2" w14:textId="3C2ECB19" w:rsidR="001B5D1C" w:rsidRPr="00BA4DB0" w:rsidRDefault="00EA4A32" w:rsidP="000B7B3D">
      <w:pPr>
        <w:jc w:val="both"/>
        <w:rPr>
          <w:b/>
          <w:color w:val="000000" w:themeColor="text1"/>
        </w:rPr>
      </w:pPr>
      <w:r w:rsidRPr="00BA4DB0">
        <w:rPr>
          <w:b/>
          <w:color w:val="000000" w:themeColor="text1"/>
        </w:rPr>
        <w:t>Table 3: Electricity tariffs applied by energy suppliers in Mozambique (Source: adapted from [</w:t>
      </w:r>
      <w:r w:rsidR="00A1760C" w:rsidRPr="00BA4DB0">
        <w:rPr>
          <w:b/>
          <w:color w:val="000000" w:themeColor="text1"/>
        </w:rPr>
        <w:t>15</w:t>
      </w:r>
      <w:r w:rsidR="00FF191C" w:rsidRPr="00BA4DB0">
        <w:rPr>
          <w:b/>
          <w:color w:val="000000" w:themeColor="text1"/>
        </w:rPr>
        <w:t xml:space="preserve">; </w:t>
      </w:r>
      <w:r w:rsidR="00CF3DF4" w:rsidRPr="00BA4DB0">
        <w:rPr>
          <w:b/>
          <w:color w:val="000000" w:themeColor="text1"/>
        </w:rPr>
        <w:t>5</w:t>
      </w:r>
      <w:r w:rsidR="00711050" w:rsidRPr="00BA4DB0">
        <w:rPr>
          <w:b/>
          <w:color w:val="000000" w:themeColor="text1"/>
        </w:rPr>
        <w:t>8</w:t>
      </w:r>
      <w:r w:rsidRPr="00BA4DB0">
        <w:rPr>
          <w:b/>
          <w:color w:val="000000" w:themeColor="text1"/>
        </w:rPr>
        <w:t>])</w:t>
      </w:r>
    </w:p>
    <w:p w14:paraId="4A6AEF20" w14:textId="77777777" w:rsidR="001B5D1C" w:rsidRPr="00BA4DB0" w:rsidRDefault="001B5D1C" w:rsidP="000B7B3D">
      <w:pPr>
        <w:jc w:val="both"/>
        <w:rPr>
          <w:color w:val="000000" w:themeColor="text1"/>
        </w:rPr>
      </w:pPr>
    </w:p>
    <w:tbl>
      <w:tblPr>
        <w:tblStyle w:val="1"/>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3118"/>
        <w:gridCol w:w="1685"/>
        <w:gridCol w:w="2079"/>
      </w:tblGrid>
      <w:tr w:rsidR="00BA4DB0" w:rsidRPr="00BA4DB0" w14:paraId="5C3516EF" w14:textId="77777777">
        <w:trPr>
          <w:jc w:val="center"/>
        </w:trPr>
        <w:tc>
          <w:tcPr>
            <w:tcW w:w="2122" w:type="dxa"/>
          </w:tcPr>
          <w:p w14:paraId="036475D8" w14:textId="77777777" w:rsidR="001B5D1C" w:rsidRPr="00BA4DB0" w:rsidRDefault="00EA4A32" w:rsidP="000B7B3D">
            <w:pPr>
              <w:jc w:val="both"/>
              <w:rPr>
                <w:b/>
                <w:color w:val="000000" w:themeColor="text1"/>
                <w:sz w:val="24"/>
                <w:szCs w:val="24"/>
              </w:rPr>
            </w:pPr>
            <w:r w:rsidRPr="00BA4DB0">
              <w:rPr>
                <w:b/>
                <w:color w:val="000000" w:themeColor="text1"/>
              </w:rPr>
              <w:t>Energy Supplier</w:t>
            </w:r>
          </w:p>
        </w:tc>
        <w:tc>
          <w:tcPr>
            <w:tcW w:w="3118" w:type="dxa"/>
          </w:tcPr>
          <w:p w14:paraId="4009A36E" w14:textId="77777777" w:rsidR="001B5D1C" w:rsidRPr="00BA4DB0" w:rsidRDefault="00EA4A32" w:rsidP="000B7B3D">
            <w:pPr>
              <w:jc w:val="both"/>
              <w:rPr>
                <w:b/>
                <w:color w:val="000000" w:themeColor="text1"/>
                <w:sz w:val="24"/>
                <w:szCs w:val="24"/>
              </w:rPr>
            </w:pPr>
            <w:r w:rsidRPr="00BA4DB0">
              <w:rPr>
                <w:b/>
                <w:color w:val="000000" w:themeColor="text1"/>
              </w:rPr>
              <w:t>Location of the power plant</w:t>
            </w:r>
          </w:p>
        </w:tc>
        <w:tc>
          <w:tcPr>
            <w:tcW w:w="1685" w:type="dxa"/>
          </w:tcPr>
          <w:p w14:paraId="4CCF8322" w14:textId="77777777" w:rsidR="001B5D1C" w:rsidRPr="00BA4DB0" w:rsidRDefault="00EA4A32" w:rsidP="000B7B3D">
            <w:pPr>
              <w:jc w:val="both"/>
              <w:rPr>
                <w:b/>
                <w:color w:val="000000" w:themeColor="text1"/>
                <w:sz w:val="24"/>
                <w:szCs w:val="24"/>
              </w:rPr>
            </w:pPr>
            <w:r w:rsidRPr="00BA4DB0">
              <w:rPr>
                <w:b/>
                <w:color w:val="000000" w:themeColor="text1"/>
              </w:rPr>
              <w:t>Company Headquarters</w:t>
            </w:r>
          </w:p>
        </w:tc>
        <w:tc>
          <w:tcPr>
            <w:tcW w:w="2079" w:type="dxa"/>
          </w:tcPr>
          <w:p w14:paraId="4FE696D4" w14:textId="77777777" w:rsidR="001B5D1C" w:rsidRPr="00BA4DB0" w:rsidRDefault="00EA4A32" w:rsidP="000B7B3D">
            <w:pPr>
              <w:jc w:val="both"/>
              <w:rPr>
                <w:b/>
                <w:color w:val="000000" w:themeColor="text1"/>
                <w:sz w:val="24"/>
                <w:szCs w:val="24"/>
              </w:rPr>
            </w:pPr>
            <w:r w:rsidRPr="00BA4DB0">
              <w:rPr>
                <w:b/>
                <w:color w:val="000000" w:themeColor="text1"/>
              </w:rPr>
              <w:t>Applied Tariff (USD/kWh)</w:t>
            </w:r>
          </w:p>
        </w:tc>
      </w:tr>
      <w:tr w:rsidR="00BA4DB0" w:rsidRPr="00BA4DB0" w14:paraId="7890ADEC" w14:textId="77777777">
        <w:trPr>
          <w:jc w:val="center"/>
        </w:trPr>
        <w:tc>
          <w:tcPr>
            <w:tcW w:w="2122" w:type="dxa"/>
          </w:tcPr>
          <w:p w14:paraId="7BBDB972" w14:textId="77777777" w:rsidR="001B5D1C" w:rsidRPr="00BA4DB0" w:rsidRDefault="00EA4A32" w:rsidP="000B7B3D">
            <w:pPr>
              <w:jc w:val="both"/>
              <w:rPr>
                <w:color w:val="000000" w:themeColor="text1"/>
                <w:sz w:val="24"/>
                <w:szCs w:val="24"/>
              </w:rPr>
            </w:pPr>
            <w:r w:rsidRPr="00BA4DB0">
              <w:rPr>
                <w:color w:val="000000" w:themeColor="text1"/>
              </w:rPr>
              <w:t>HCB</w:t>
            </w:r>
          </w:p>
        </w:tc>
        <w:tc>
          <w:tcPr>
            <w:tcW w:w="3118" w:type="dxa"/>
          </w:tcPr>
          <w:p w14:paraId="38803676" w14:textId="77777777" w:rsidR="001B5D1C" w:rsidRPr="00BA4DB0" w:rsidRDefault="00EA4A32" w:rsidP="000B7B3D">
            <w:pPr>
              <w:jc w:val="both"/>
              <w:rPr>
                <w:color w:val="000000" w:themeColor="text1"/>
                <w:lang w:val="pt-PT"/>
              </w:rPr>
            </w:pPr>
            <w:r w:rsidRPr="00BA4DB0">
              <w:rPr>
                <w:color w:val="000000" w:themeColor="text1"/>
                <w:lang w:val="pt-PT"/>
              </w:rPr>
              <w:t>Songo, Tete, Mozambique (Central Region)</w:t>
            </w:r>
          </w:p>
        </w:tc>
        <w:tc>
          <w:tcPr>
            <w:tcW w:w="1685" w:type="dxa"/>
          </w:tcPr>
          <w:p w14:paraId="29B62403" w14:textId="77777777" w:rsidR="001B5D1C" w:rsidRPr="00BA4DB0" w:rsidRDefault="00EA4A32" w:rsidP="000B7B3D">
            <w:pPr>
              <w:jc w:val="both"/>
              <w:rPr>
                <w:color w:val="000000" w:themeColor="text1"/>
              </w:rPr>
            </w:pPr>
            <w:r w:rsidRPr="00BA4DB0">
              <w:rPr>
                <w:color w:val="000000" w:themeColor="text1"/>
              </w:rPr>
              <w:t>Mozambique</w:t>
            </w:r>
          </w:p>
        </w:tc>
        <w:tc>
          <w:tcPr>
            <w:tcW w:w="2079" w:type="dxa"/>
          </w:tcPr>
          <w:p w14:paraId="4B904415" w14:textId="77777777" w:rsidR="001B5D1C" w:rsidRPr="00BA4DB0" w:rsidRDefault="00EA4A32" w:rsidP="000B7B3D">
            <w:pPr>
              <w:jc w:val="both"/>
              <w:rPr>
                <w:color w:val="000000" w:themeColor="text1"/>
                <w:sz w:val="24"/>
                <w:szCs w:val="24"/>
              </w:rPr>
            </w:pPr>
            <w:r w:rsidRPr="00BA4DB0">
              <w:rPr>
                <w:color w:val="000000" w:themeColor="text1"/>
              </w:rPr>
              <w:t>0.036</w:t>
            </w:r>
          </w:p>
        </w:tc>
      </w:tr>
      <w:tr w:rsidR="00BA4DB0" w:rsidRPr="00BA4DB0" w14:paraId="451EE406" w14:textId="77777777">
        <w:trPr>
          <w:jc w:val="center"/>
        </w:trPr>
        <w:tc>
          <w:tcPr>
            <w:tcW w:w="2122" w:type="dxa"/>
          </w:tcPr>
          <w:p w14:paraId="616D1DD6" w14:textId="77777777" w:rsidR="001B5D1C" w:rsidRPr="00BA4DB0" w:rsidRDefault="00EA4A32" w:rsidP="000B7B3D">
            <w:pPr>
              <w:jc w:val="both"/>
              <w:rPr>
                <w:color w:val="000000" w:themeColor="text1"/>
                <w:sz w:val="24"/>
                <w:szCs w:val="24"/>
              </w:rPr>
            </w:pPr>
            <w:r w:rsidRPr="00BA4DB0">
              <w:rPr>
                <w:color w:val="000000" w:themeColor="text1"/>
              </w:rPr>
              <w:t>CTRG</w:t>
            </w:r>
          </w:p>
        </w:tc>
        <w:tc>
          <w:tcPr>
            <w:tcW w:w="3118" w:type="dxa"/>
            <w:vMerge w:val="restart"/>
          </w:tcPr>
          <w:p w14:paraId="321E722F" w14:textId="77777777" w:rsidR="001B5D1C" w:rsidRPr="00BA4DB0" w:rsidRDefault="00EA4A32" w:rsidP="000B7B3D">
            <w:pPr>
              <w:jc w:val="both"/>
              <w:rPr>
                <w:color w:val="000000" w:themeColor="text1"/>
              </w:rPr>
            </w:pPr>
            <w:proofErr w:type="spellStart"/>
            <w:r w:rsidRPr="00BA4DB0">
              <w:rPr>
                <w:color w:val="000000" w:themeColor="text1"/>
              </w:rPr>
              <w:t>Ressano</w:t>
            </w:r>
            <w:proofErr w:type="spellEnd"/>
            <w:r w:rsidRPr="00BA4DB0">
              <w:rPr>
                <w:color w:val="000000" w:themeColor="text1"/>
              </w:rPr>
              <w:t xml:space="preserve"> Garcia locality, </w:t>
            </w:r>
            <w:proofErr w:type="spellStart"/>
            <w:r w:rsidRPr="00BA4DB0">
              <w:rPr>
                <w:color w:val="000000" w:themeColor="text1"/>
              </w:rPr>
              <w:t>Moamba</w:t>
            </w:r>
            <w:proofErr w:type="spellEnd"/>
            <w:r w:rsidRPr="00BA4DB0">
              <w:rPr>
                <w:color w:val="000000" w:themeColor="text1"/>
              </w:rPr>
              <w:t xml:space="preserve"> district, Maputo province, Mozambique (Southern region)</w:t>
            </w:r>
          </w:p>
        </w:tc>
        <w:tc>
          <w:tcPr>
            <w:tcW w:w="1685" w:type="dxa"/>
          </w:tcPr>
          <w:p w14:paraId="550F4DF0" w14:textId="77777777" w:rsidR="001B5D1C" w:rsidRPr="00BA4DB0" w:rsidRDefault="00EA4A32" w:rsidP="000B7B3D">
            <w:pPr>
              <w:jc w:val="both"/>
              <w:rPr>
                <w:color w:val="000000" w:themeColor="text1"/>
              </w:rPr>
            </w:pPr>
            <w:r w:rsidRPr="00BA4DB0">
              <w:rPr>
                <w:color w:val="000000" w:themeColor="text1"/>
              </w:rPr>
              <w:t>Mozambique</w:t>
            </w:r>
          </w:p>
        </w:tc>
        <w:tc>
          <w:tcPr>
            <w:tcW w:w="2079" w:type="dxa"/>
          </w:tcPr>
          <w:p w14:paraId="472DDA5C" w14:textId="60B69114" w:rsidR="001B5D1C" w:rsidRPr="00BA4DB0" w:rsidRDefault="00EA4A32" w:rsidP="000B7B3D">
            <w:pPr>
              <w:jc w:val="both"/>
              <w:rPr>
                <w:color w:val="000000" w:themeColor="text1"/>
                <w:sz w:val="24"/>
                <w:szCs w:val="24"/>
              </w:rPr>
            </w:pPr>
            <w:r w:rsidRPr="00BA4DB0">
              <w:rPr>
                <w:color w:val="000000" w:themeColor="text1"/>
              </w:rPr>
              <w:t>0.85</w:t>
            </w:r>
          </w:p>
        </w:tc>
      </w:tr>
      <w:tr w:rsidR="00BA4DB0" w:rsidRPr="00BA4DB0" w14:paraId="2CC0149A" w14:textId="77777777">
        <w:trPr>
          <w:jc w:val="center"/>
        </w:trPr>
        <w:tc>
          <w:tcPr>
            <w:tcW w:w="2122" w:type="dxa"/>
          </w:tcPr>
          <w:p w14:paraId="4D1E8389" w14:textId="77777777" w:rsidR="001B5D1C" w:rsidRPr="00BA4DB0" w:rsidRDefault="00EA4A32" w:rsidP="000B7B3D">
            <w:pPr>
              <w:jc w:val="both"/>
              <w:rPr>
                <w:color w:val="000000" w:themeColor="text1"/>
                <w:sz w:val="24"/>
                <w:szCs w:val="24"/>
              </w:rPr>
            </w:pPr>
            <w:r w:rsidRPr="00BA4DB0">
              <w:rPr>
                <w:color w:val="000000" w:themeColor="text1"/>
              </w:rPr>
              <w:t xml:space="preserve">Gigawatts </w:t>
            </w:r>
          </w:p>
        </w:tc>
        <w:tc>
          <w:tcPr>
            <w:tcW w:w="3118" w:type="dxa"/>
            <w:vMerge/>
          </w:tcPr>
          <w:p w14:paraId="26A8F1F1" w14:textId="77777777" w:rsidR="001B5D1C" w:rsidRPr="00BA4DB0" w:rsidRDefault="001B5D1C" w:rsidP="000B7B3D">
            <w:pPr>
              <w:widowControl w:val="0"/>
              <w:pBdr>
                <w:top w:val="nil"/>
                <w:left w:val="nil"/>
                <w:bottom w:val="nil"/>
                <w:right w:val="nil"/>
                <w:between w:val="nil"/>
              </w:pBdr>
              <w:rPr>
                <w:color w:val="000000" w:themeColor="text1"/>
                <w:sz w:val="24"/>
                <w:szCs w:val="24"/>
              </w:rPr>
            </w:pPr>
          </w:p>
        </w:tc>
        <w:tc>
          <w:tcPr>
            <w:tcW w:w="1685" w:type="dxa"/>
          </w:tcPr>
          <w:p w14:paraId="3A5675DB" w14:textId="77777777" w:rsidR="001B5D1C" w:rsidRPr="00BA4DB0" w:rsidRDefault="00EA4A32" w:rsidP="000B7B3D">
            <w:pPr>
              <w:jc w:val="both"/>
              <w:rPr>
                <w:color w:val="000000" w:themeColor="text1"/>
              </w:rPr>
            </w:pPr>
            <w:r w:rsidRPr="00BA4DB0">
              <w:rPr>
                <w:color w:val="000000" w:themeColor="text1"/>
              </w:rPr>
              <w:t>Mozambique</w:t>
            </w:r>
          </w:p>
        </w:tc>
        <w:tc>
          <w:tcPr>
            <w:tcW w:w="2079" w:type="dxa"/>
          </w:tcPr>
          <w:p w14:paraId="21F41B17" w14:textId="77777777" w:rsidR="001B5D1C" w:rsidRPr="00BA4DB0" w:rsidRDefault="00EA4A32" w:rsidP="000B7B3D">
            <w:pPr>
              <w:jc w:val="both"/>
              <w:rPr>
                <w:color w:val="000000" w:themeColor="text1"/>
                <w:sz w:val="24"/>
                <w:szCs w:val="24"/>
              </w:rPr>
            </w:pPr>
            <w:r w:rsidRPr="00BA4DB0">
              <w:rPr>
                <w:color w:val="000000" w:themeColor="text1"/>
              </w:rPr>
              <w:t>0.11</w:t>
            </w:r>
          </w:p>
        </w:tc>
      </w:tr>
      <w:tr w:rsidR="00BA4DB0" w:rsidRPr="00BA4DB0" w14:paraId="2A02DA9A" w14:textId="77777777">
        <w:trPr>
          <w:jc w:val="center"/>
        </w:trPr>
        <w:tc>
          <w:tcPr>
            <w:tcW w:w="2122" w:type="dxa"/>
          </w:tcPr>
          <w:p w14:paraId="5FE32A37" w14:textId="77777777" w:rsidR="001B5D1C" w:rsidRPr="00BA4DB0" w:rsidRDefault="00EA4A32" w:rsidP="000B7B3D">
            <w:pPr>
              <w:jc w:val="both"/>
              <w:rPr>
                <w:color w:val="000000" w:themeColor="text1"/>
                <w:sz w:val="24"/>
                <w:szCs w:val="24"/>
              </w:rPr>
            </w:pPr>
            <w:r w:rsidRPr="00BA4DB0">
              <w:rPr>
                <w:color w:val="000000" w:themeColor="text1"/>
              </w:rPr>
              <w:t>Aggreko</w:t>
            </w:r>
          </w:p>
        </w:tc>
        <w:tc>
          <w:tcPr>
            <w:tcW w:w="3118" w:type="dxa"/>
            <w:vMerge/>
          </w:tcPr>
          <w:p w14:paraId="28D76AC1" w14:textId="77777777" w:rsidR="001B5D1C" w:rsidRPr="00BA4DB0" w:rsidRDefault="001B5D1C" w:rsidP="000B7B3D">
            <w:pPr>
              <w:widowControl w:val="0"/>
              <w:pBdr>
                <w:top w:val="nil"/>
                <w:left w:val="nil"/>
                <w:bottom w:val="nil"/>
                <w:right w:val="nil"/>
                <w:between w:val="nil"/>
              </w:pBdr>
              <w:rPr>
                <w:color w:val="000000" w:themeColor="text1"/>
                <w:sz w:val="24"/>
                <w:szCs w:val="24"/>
              </w:rPr>
            </w:pPr>
          </w:p>
        </w:tc>
        <w:tc>
          <w:tcPr>
            <w:tcW w:w="1685" w:type="dxa"/>
          </w:tcPr>
          <w:p w14:paraId="6B2741BB" w14:textId="77777777" w:rsidR="001B5D1C" w:rsidRPr="00BA4DB0" w:rsidRDefault="00EA4A32" w:rsidP="000B7B3D">
            <w:pPr>
              <w:jc w:val="both"/>
              <w:rPr>
                <w:color w:val="000000" w:themeColor="text1"/>
              </w:rPr>
            </w:pPr>
            <w:r w:rsidRPr="00BA4DB0">
              <w:rPr>
                <w:color w:val="000000" w:themeColor="text1"/>
              </w:rPr>
              <w:t>Scotland</w:t>
            </w:r>
          </w:p>
        </w:tc>
        <w:tc>
          <w:tcPr>
            <w:tcW w:w="2079" w:type="dxa"/>
          </w:tcPr>
          <w:p w14:paraId="5C11980C" w14:textId="56E8A5F3" w:rsidR="001B5D1C" w:rsidRPr="00BA4DB0" w:rsidRDefault="00EA4A32" w:rsidP="000B7B3D">
            <w:pPr>
              <w:jc w:val="both"/>
              <w:rPr>
                <w:color w:val="000000" w:themeColor="text1"/>
                <w:sz w:val="24"/>
                <w:szCs w:val="24"/>
              </w:rPr>
            </w:pPr>
            <w:r w:rsidRPr="00BA4DB0">
              <w:rPr>
                <w:color w:val="000000" w:themeColor="text1"/>
              </w:rPr>
              <w:t xml:space="preserve">0.122 – 0.148 </w:t>
            </w:r>
          </w:p>
        </w:tc>
      </w:tr>
      <w:tr w:rsidR="00BA4DB0" w:rsidRPr="00BA4DB0" w14:paraId="43AE92B6" w14:textId="77777777">
        <w:trPr>
          <w:jc w:val="center"/>
        </w:trPr>
        <w:tc>
          <w:tcPr>
            <w:tcW w:w="2122" w:type="dxa"/>
          </w:tcPr>
          <w:p w14:paraId="4A892268" w14:textId="77777777" w:rsidR="001B5D1C" w:rsidRPr="00BA4DB0" w:rsidRDefault="00EA4A32" w:rsidP="000B7B3D">
            <w:pPr>
              <w:jc w:val="both"/>
              <w:rPr>
                <w:color w:val="000000" w:themeColor="text1"/>
              </w:rPr>
            </w:pPr>
            <w:proofErr w:type="spellStart"/>
            <w:r w:rsidRPr="00BA4DB0">
              <w:rPr>
                <w:color w:val="000000" w:themeColor="text1"/>
              </w:rPr>
              <w:t>Mocuba</w:t>
            </w:r>
            <w:proofErr w:type="spellEnd"/>
            <w:r w:rsidRPr="00BA4DB0">
              <w:rPr>
                <w:color w:val="000000" w:themeColor="text1"/>
              </w:rPr>
              <w:t xml:space="preserve"> Solar Plant</w:t>
            </w:r>
          </w:p>
        </w:tc>
        <w:tc>
          <w:tcPr>
            <w:tcW w:w="3118" w:type="dxa"/>
          </w:tcPr>
          <w:p w14:paraId="09F9CF2B" w14:textId="77777777" w:rsidR="001B5D1C" w:rsidRPr="00BA4DB0" w:rsidRDefault="00EA4A32" w:rsidP="000B7B3D">
            <w:pPr>
              <w:jc w:val="both"/>
              <w:rPr>
                <w:color w:val="000000" w:themeColor="text1"/>
                <w:lang w:val="pt-PT"/>
              </w:rPr>
            </w:pPr>
            <w:r w:rsidRPr="00BA4DB0">
              <w:rPr>
                <w:color w:val="000000" w:themeColor="text1"/>
                <w:lang w:val="pt-PT"/>
              </w:rPr>
              <w:t>Mocuba district, Zambezia province, Mozambique (central region)</w:t>
            </w:r>
          </w:p>
        </w:tc>
        <w:tc>
          <w:tcPr>
            <w:tcW w:w="1685" w:type="dxa"/>
          </w:tcPr>
          <w:p w14:paraId="4F8D60DD" w14:textId="77777777" w:rsidR="001B5D1C" w:rsidRPr="00BA4DB0" w:rsidRDefault="00EA4A32" w:rsidP="000B7B3D">
            <w:pPr>
              <w:jc w:val="both"/>
              <w:rPr>
                <w:color w:val="000000" w:themeColor="text1"/>
              </w:rPr>
            </w:pPr>
            <w:r w:rsidRPr="00BA4DB0">
              <w:rPr>
                <w:color w:val="000000" w:themeColor="text1"/>
              </w:rPr>
              <w:t>Mozambique</w:t>
            </w:r>
          </w:p>
        </w:tc>
        <w:tc>
          <w:tcPr>
            <w:tcW w:w="2079" w:type="dxa"/>
          </w:tcPr>
          <w:p w14:paraId="7DC9D99F" w14:textId="77777777" w:rsidR="001B5D1C" w:rsidRPr="00BA4DB0" w:rsidRDefault="00EA4A32" w:rsidP="000B7B3D">
            <w:pPr>
              <w:jc w:val="both"/>
              <w:rPr>
                <w:color w:val="000000" w:themeColor="text1"/>
              </w:rPr>
            </w:pPr>
            <w:r w:rsidRPr="00BA4DB0">
              <w:rPr>
                <w:color w:val="000000" w:themeColor="text1"/>
              </w:rPr>
              <w:t>0.13</w:t>
            </w:r>
          </w:p>
        </w:tc>
      </w:tr>
      <w:tr w:rsidR="00BA4DB0" w:rsidRPr="00BA4DB0" w14:paraId="67A3D532" w14:textId="77777777">
        <w:trPr>
          <w:jc w:val="center"/>
        </w:trPr>
        <w:tc>
          <w:tcPr>
            <w:tcW w:w="2122" w:type="dxa"/>
          </w:tcPr>
          <w:p w14:paraId="1B3F23F7" w14:textId="77777777" w:rsidR="001B5D1C" w:rsidRPr="00BA4DB0" w:rsidRDefault="00EA4A32" w:rsidP="000B7B3D">
            <w:pPr>
              <w:jc w:val="both"/>
              <w:rPr>
                <w:color w:val="000000" w:themeColor="text1"/>
                <w:sz w:val="24"/>
                <w:szCs w:val="24"/>
              </w:rPr>
            </w:pPr>
            <w:proofErr w:type="spellStart"/>
            <w:r w:rsidRPr="00BA4DB0">
              <w:rPr>
                <w:color w:val="000000" w:themeColor="text1"/>
              </w:rPr>
              <w:t>Karpowership</w:t>
            </w:r>
            <w:proofErr w:type="spellEnd"/>
          </w:p>
        </w:tc>
        <w:tc>
          <w:tcPr>
            <w:tcW w:w="3118" w:type="dxa"/>
          </w:tcPr>
          <w:p w14:paraId="60537805" w14:textId="77777777" w:rsidR="001B5D1C" w:rsidRPr="00BA4DB0" w:rsidRDefault="00EA4A32" w:rsidP="000B7B3D">
            <w:pPr>
              <w:jc w:val="both"/>
              <w:rPr>
                <w:color w:val="000000" w:themeColor="text1"/>
              </w:rPr>
            </w:pPr>
            <w:proofErr w:type="spellStart"/>
            <w:r w:rsidRPr="00BA4DB0">
              <w:rPr>
                <w:color w:val="000000" w:themeColor="text1"/>
              </w:rPr>
              <w:t>Nacala</w:t>
            </w:r>
            <w:proofErr w:type="spellEnd"/>
            <w:r w:rsidRPr="00BA4DB0">
              <w:rPr>
                <w:color w:val="000000" w:themeColor="text1"/>
              </w:rPr>
              <w:t xml:space="preserve"> city and district (offshore), Nampula province, Mozambique (Northern region)</w:t>
            </w:r>
          </w:p>
        </w:tc>
        <w:tc>
          <w:tcPr>
            <w:tcW w:w="1685" w:type="dxa"/>
          </w:tcPr>
          <w:p w14:paraId="7D3047FB" w14:textId="77777777" w:rsidR="001B5D1C" w:rsidRPr="00BA4DB0" w:rsidRDefault="00EA4A32" w:rsidP="000B7B3D">
            <w:pPr>
              <w:jc w:val="both"/>
              <w:rPr>
                <w:color w:val="000000" w:themeColor="text1"/>
              </w:rPr>
            </w:pPr>
            <w:r w:rsidRPr="00BA4DB0">
              <w:rPr>
                <w:color w:val="000000" w:themeColor="text1"/>
              </w:rPr>
              <w:t>Turkey</w:t>
            </w:r>
          </w:p>
        </w:tc>
        <w:tc>
          <w:tcPr>
            <w:tcW w:w="2079" w:type="dxa"/>
          </w:tcPr>
          <w:p w14:paraId="4046652A" w14:textId="77777777" w:rsidR="001B5D1C" w:rsidRPr="00BA4DB0" w:rsidRDefault="00EA4A32" w:rsidP="000B7B3D">
            <w:pPr>
              <w:jc w:val="both"/>
              <w:rPr>
                <w:color w:val="000000" w:themeColor="text1"/>
                <w:sz w:val="24"/>
                <w:szCs w:val="24"/>
              </w:rPr>
            </w:pPr>
            <w:r w:rsidRPr="00BA4DB0">
              <w:rPr>
                <w:color w:val="000000" w:themeColor="text1"/>
              </w:rPr>
              <w:t>0.14</w:t>
            </w:r>
          </w:p>
        </w:tc>
      </w:tr>
      <w:tr w:rsidR="001B5D1C" w:rsidRPr="00BA4DB0" w14:paraId="1A766346" w14:textId="77777777">
        <w:trPr>
          <w:jc w:val="center"/>
        </w:trPr>
        <w:tc>
          <w:tcPr>
            <w:tcW w:w="2122" w:type="dxa"/>
          </w:tcPr>
          <w:p w14:paraId="1336D04F" w14:textId="77777777" w:rsidR="001B5D1C" w:rsidRPr="00BA4DB0" w:rsidRDefault="00EA4A32" w:rsidP="000B7B3D">
            <w:pPr>
              <w:jc w:val="both"/>
              <w:rPr>
                <w:color w:val="000000" w:themeColor="text1"/>
                <w:sz w:val="24"/>
                <w:szCs w:val="24"/>
              </w:rPr>
            </w:pPr>
            <w:r w:rsidRPr="00BA4DB0">
              <w:rPr>
                <w:color w:val="000000" w:themeColor="text1"/>
              </w:rPr>
              <w:t>ESKOM</w:t>
            </w:r>
          </w:p>
        </w:tc>
        <w:tc>
          <w:tcPr>
            <w:tcW w:w="3118" w:type="dxa"/>
          </w:tcPr>
          <w:p w14:paraId="38E224D1" w14:textId="77777777" w:rsidR="001B5D1C" w:rsidRPr="00BA4DB0" w:rsidRDefault="00EA4A32" w:rsidP="000B7B3D">
            <w:pPr>
              <w:jc w:val="both"/>
              <w:rPr>
                <w:color w:val="000000" w:themeColor="text1"/>
              </w:rPr>
            </w:pPr>
            <w:r w:rsidRPr="00BA4DB0">
              <w:rPr>
                <w:color w:val="000000" w:themeColor="text1"/>
              </w:rPr>
              <w:t>South Africa</w:t>
            </w:r>
          </w:p>
        </w:tc>
        <w:tc>
          <w:tcPr>
            <w:tcW w:w="1685" w:type="dxa"/>
          </w:tcPr>
          <w:p w14:paraId="56AB2FA7" w14:textId="77777777" w:rsidR="001B5D1C" w:rsidRPr="00BA4DB0" w:rsidRDefault="00EA4A32" w:rsidP="000B7B3D">
            <w:pPr>
              <w:jc w:val="both"/>
              <w:rPr>
                <w:color w:val="000000" w:themeColor="text1"/>
              </w:rPr>
            </w:pPr>
            <w:r w:rsidRPr="00BA4DB0">
              <w:rPr>
                <w:color w:val="000000" w:themeColor="text1"/>
              </w:rPr>
              <w:t>South Africa</w:t>
            </w:r>
          </w:p>
        </w:tc>
        <w:tc>
          <w:tcPr>
            <w:tcW w:w="2079" w:type="dxa"/>
          </w:tcPr>
          <w:p w14:paraId="00500FAF" w14:textId="77777777" w:rsidR="001B5D1C" w:rsidRPr="00BA4DB0" w:rsidRDefault="00EA4A32" w:rsidP="000B7B3D">
            <w:pPr>
              <w:jc w:val="both"/>
              <w:rPr>
                <w:color w:val="000000" w:themeColor="text1"/>
                <w:sz w:val="24"/>
                <w:szCs w:val="24"/>
              </w:rPr>
            </w:pPr>
            <w:r w:rsidRPr="00BA4DB0">
              <w:rPr>
                <w:color w:val="000000" w:themeColor="text1"/>
              </w:rPr>
              <w:t>0.3</w:t>
            </w:r>
          </w:p>
        </w:tc>
      </w:tr>
    </w:tbl>
    <w:p w14:paraId="4ACB3ED6" w14:textId="77777777" w:rsidR="001B5D1C" w:rsidRPr="00BA4DB0" w:rsidRDefault="001B5D1C" w:rsidP="000B7B3D">
      <w:pPr>
        <w:jc w:val="both"/>
        <w:rPr>
          <w:color w:val="000000" w:themeColor="text1"/>
        </w:rPr>
      </w:pPr>
    </w:p>
    <w:p w14:paraId="723667BE" w14:textId="6A385CB6" w:rsidR="001B5D1C" w:rsidRPr="00BA4DB0" w:rsidRDefault="00EA4A32" w:rsidP="000B7B3D">
      <w:pPr>
        <w:jc w:val="both"/>
        <w:rPr>
          <w:color w:val="000000" w:themeColor="text1"/>
        </w:rPr>
      </w:pPr>
      <w:r w:rsidRPr="00BA4DB0">
        <w:rPr>
          <w:color w:val="000000" w:themeColor="text1"/>
        </w:rPr>
        <w:lastRenderedPageBreak/>
        <w:t xml:space="preserve">Analysts estimate that from 2014 to 2017, EDM spent 21 billion </w:t>
      </w:r>
      <w:r w:rsidR="004E1A4C" w:rsidRPr="00BA4DB0">
        <w:rPr>
          <w:color w:val="000000" w:themeColor="text1"/>
        </w:rPr>
        <w:t>M</w:t>
      </w:r>
      <w:r w:rsidRPr="00BA4DB0">
        <w:rPr>
          <w:color w:val="000000" w:themeColor="text1"/>
        </w:rPr>
        <w:t>eticais (around US$338.7 million) purchasing electricity from the IPPs [</w:t>
      </w:r>
      <w:r w:rsidR="00C02814" w:rsidRPr="00BA4DB0">
        <w:rPr>
          <w:color w:val="000000" w:themeColor="text1"/>
        </w:rPr>
        <w:t>5</w:t>
      </w:r>
      <w:r w:rsidR="00711050" w:rsidRPr="00BA4DB0">
        <w:rPr>
          <w:color w:val="000000" w:themeColor="text1"/>
        </w:rPr>
        <w:t>8</w:t>
      </w:r>
      <w:r w:rsidRPr="00BA4DB0">
        <w:rPr>
          <w:color w:val="000000" w:themeColor="text1"/>
        </w:rPr>
        <w:t>]. EDM is still running a deficit on electricity sales, purchasing between USD 0.09-0.10 per kWh, and selling at an average of USD 0.076 per kWh, while being further constrained by the devalued Metical and operating costs increases [</w:t>
      </w:r>
      <w:r w:rsidR="00711050" w:rsidRPr="00BA4DB0">
        <w:rPr>
          <w:color w:val="000000" w:themeColor="text1"/>
        </w:rPr>
        <w:t>40</w:t>
      </w:r>
      <w:r w:rsidRPr="00BA4DB0">
        <w:rPr>
          <w:color w:val="000000" w:themeColor="text1"/>
        </w:rPr>
        <w:t xml:space="preserve">]. Despite the high purchase price, one EDM representative argued that IPP prices </w:t>
      </w:r>
      <w:r w:rsidR="00C679F1" w:rsidRPr="00BA4DB0">
        <w:rPr>
          <w:color w:val="000000" w:themeColor="text1"/>
        </w:rPr>
        <w:t xml:space="preserve">are </w:t>
      </w:r>
      <w:r w:rsidR="004E1A4C" w:rsidRPr="00BA4DB0">
        <w:rPr>
          <w:color w:val="000000" w:themeColor="text1"/>
        </w:rPr>
        <w:t>exceptional</w:t>
      </w:r>
      <w:r w:rsidR="0043141D" w:rsidRPr="00BA4DB0">
        <w:rPr>
          <w:color w:val="000000" w:themeColor="text1"/>
        </w:rPr>
        <w:t xml:space="preserve"> (without import penalty cost of 0.30 USD per kWh), applied for countries that produce</w:t>
      </w:r>
      <w:r w:rsidR="004311AC" w:rsidRPr="00BA4DB0">
        <w:rPr>
          <w:color w:val="000000" w:themeColor="text1"/>
        </w:rPr>
        <w:t xml:space="preserve"> gas</w:t>
      </w:r>
      <w:r w:rsidR="0087560A" w:rsidRPr="00BA4DB0">
        <w:rPr>
          <w:color w:val="000000" w:themeColor="text1"/>
        </w:rPr>
        <w:t>. The representative also</w:t>
      </w:r>
      <w:r w:rsidR="00B84767" w:rsidRPr="00BA4DB0">
        <w:rPr>
          <w:color w:val="000000" w:themeColor="text1"/>
        </w:rPr>
        <w:t xml:space="preserve"> considered the prices</w:t>
      </w:r>
      <w:r w:rsidR="0043141D" w:rsidRPr="00BA4DB0">
        <w:rPr>
          <w:color w:val="000000" w:themeColor="text1"/>
        </w:rPr>
        <w:t xml:space="preserve"> </w:t>
      </w:r>
      <w:r w:rsidR="00C679F1" w:rsidRPr="00BA4DB0">
        <w:rPr>
          <w:color w:val="000000" w:themeColor="text1"/>
        </w:rPr>
        <w:t xml:space="preserve">fair to allow </w:t>
      </w:r>
      <w:r w:rsidR="00B84767" w:rsidRPr="00BA4DB0">
        <w:rPr>
          <w:color w:val="000000" w:themeColor="text1"/>
        </w:rPr>
        <w:t>IPPs</w:t>
      </w:r>
      <w:r w:rsidR="00C679F1" w:rsidRPr="00BA4DB0">
        <w:rPr>
          <w:color w:val="000000" w:themeColor="text1"/>
        </w:rPr>
        <w:t xml:space="preserve"> to recover their high investment</w:t>
      </w:r>
      <w:r w:rsidR="00DD1F64" w:rsidRPr="00BA4DB0">
        <w:rPr>
          <w:color w:val="000000" w:themeColor="text1"/>
        </w:rPr>
        <w:t xml:space="preserve"> outlays</w:t>
      </w:r>
      <w:r w:rsidR="00C679F1" w:rsidRPr="00BA4DB0">
        <w:rPr>
          <w:color w:val="000000" w:themeColor="text1"/>
        </w:rPr>
        <w:t xml:space="preserve"> in gas-fired power plants</w:t>
      </w:r>
      <w:r w:rsidRPr="00BA4DB0">
        <w:rPr>
          <w:color w:val="000000" w:themeColor="text1"/>
        </w:rPr>
        <w:t>,</w:t>
      </w:r>
      <w:r w:rsidR="00C679F1" w:rsidRPr="00BA4DB0">
        <w:rPr>
          <w:color w:val="000000" w:themeColor="text1"/>
        </w:rPr>
        <w:t xml:space="preserve"> which are</w:t>
      </w:r>
      <w:r w:rsidRPr="00BA4DB0">
        <w:rPr>
          <w:color w:val="000000" w:themeColor="text1"/>
        </w:rPr>
        <w:t xml:space="preserve"> relatively new technolog</w:t>
      </w:r>
      <w:r w:rsidR="0043141D" w:rsidRPr="00BA4DB0">
        <w:rPr>
          <w:color w:val="000000" w:themeColor="text1"/>
        </w:rPr>
        <w:t>ies</w:t>
      </w:r>
      <w:r w:rsidRPr="00BA4DB0">
        <w:rPr>
          <w:color w:val="000000" w:themeColor="text1"/>
        </w:rPr>
        <w:t xml:space="preserve"> in this context, but costlier</w:t>
      </w:r>
      <w:r w:rsidR="005679B6" w:rsidRPr="00BA4DB0">
        <w:rPr>
          <w:color w:val="000000" w:themeColor="text1"/>
        </w:rPr>
        <w:t xml:space="preserve"> </w:t>
      </w:r>
      <w:r w:rsidRPr="00BA4DB0">
        <w:rPr>
          <w:color w:val="000000" w:themeColor="text1"/>
        </w:rPr>
        <w:t>than hydro</w:t>
      </w:r>
      <w:r w:rsidR="00DE2842" w:rsidRPr="00BA4DB0">
        <w:rPr>
          <w:color w:val="000000" w:themeColor="text1"/>
        </w:rPr>
        <w:t>-</w:t>
      </w:r>
      <w:r w:rsidRPr="00BA4DB0">
        <w:rPr>
          <w:color w:val="000000" w:themeColor="text1"/>
        </w:rPr>
        <w:t>electricity.</w:t>
      </w:r>
      <w:r w:rsidR="00A3556C" w:rsidRPr="00BA4DB0">
        <w:rPr>
          <w:color w:val="000000" w:themeColor="text1"/>
        </w:rPr>
        <w:t xml:space="preserve"> </w:t>
      </w:r>
      <w:r w:rsidR="004E1A4C" w:rsidRPr="00BA4DB0">
        <w:rPr>
          <w:color w:val="000000" w:themeColor="text1"/>
        </w:rPr>
        <w:t xml:space="preserve">Others </w:t>
      </w:r>
      <w:r w:rsidRPr="00BA4DB0">
        <w:rPr>
          <w:color w:val="000000" w:themeColor="text1"/>
        </w:rPr>
        <w:t>have suggested that the high purchase prices stem from EDM’s weakened negotiation power, since the IPPs have influential political actors from Frelimo as beneficiaries, thus the politicisation of energy supply indirectly influences the price</w:t>
      </w:r>
      <w:r w:rsidR="00FF2CC2" w:rsidRPr="00BA4DB0">
        <w:rPr>
          <w:color w:val="000000" w:themeColor="text1"/>
        </w:rPr>
        <w:t>s for</w:t>
      </w:r>
      <w:r w:rsidRPr="00BA4DB0">
        <w:rPr>
          <w:color w:val="000000" w:themeColor="text1"/>
        </w:rPr>
        <w:t xml:space="preserve"> domestic consumers</w:t>
      </w:r>
      <w:r w:rsidR="004E1A4C" w:rsidRPr="00BA4DB0">
        <w:rPr>
          <w:color w:val="000000" w:themeColor="text1"/>
        </w:rPr>
        <w:t xml:space="preserve"> [</w:t>
      </w:r>
      <w:r w:rsidR="00214E07" w:rsidRPr="00BA4DB0">
        <w:rPr>
          <w:color w:val="000000" w:themeColor="text1"/>
        </w:rPr>
        <w:t>5</w:t>
      </w:r>
      <w:r w:rsidR="00711050" w:rsidRPr="00BA4DB0">
        <w:rPr>
          <w:color w:val="000000" w:themeColor="text1"/>
        </w:rPr>
        <w:t>8</w:t>
      </w:r>
      <w:r w:rsidR="004E1A4C" w:rsidRPr="00BA4DB0">
        <w:rPr>
          <w:color w:val="000000" w:themeColor="text1"/>
        </w:rPr>
        <w:t>]</w:t>
      </w:r>
      <w:r w:rsidRPr="00BA4DB0">
        <w:rPr>
          <w:color w:val="000000" w:themeColor="text1"/>
        </w:rPr>
        <w:t xml:space="preserve">. </w:t>
      </w:r>
      <w:r w:rsidR="004E1A4C" w:rsidRPr="00BA4DB0">
        <w:rPr>
          <w:color w:val="000000" w:themeColor="text1"/>
        </w:rPr>
        <w:t>According to critics, t</w:t>
      </w:r>
      <w:r w:rsidRPr="00BA4DB0">
        <w:rPr>
          <w:color w:val="000000" w:themeColor="text1"/>
        </w:rPr>
        <w:t xml:space="preserve">he long-term power purchases agreements </w:t>
      </w:r>
      <w:r w:rsidR="00F44450" w:rsidRPr="00BA4DB0">
        <w:rPr>
          <w:color w:val="000000" w:themeColor="text1"/>
        </w:rPr>
        <w:t xml:space="preserve">(PPAs) </w:t>
      </w:r>
      <w:r w:rsidRPr="00BA4DB0">
        <w:rPr>
          <w:color w:val="000000" w:themeColor="text1"/>
        </w:rPr>
        <w:t xml:space="preserve">with IPPs </w:t>
      </w:r>
      <w:r w:rsidR="004E1A4C" w:rsidRPr="00BA4DB0">
        <w:rPr>
          <w:color w:val="000000" w:themeColor="text1"/>
        </w:rPr>
        <w:t xml:space="preserve">have made </w:t>
      </w:r>
      <w:r w:rsidRPr="00BA4DB0">
        <w:rPr>
          <w:color w:val="000000" w:themeColor="text1"/>
        </w:rPr>
        <w:t xml:space="preserve">EDM the central player in safeguarding the economic viability of IPPs, </w:t>
      </w:r>
      <w:r w:rsidR="004E1A4C" w:rsidRPr="00BA4DB0">
        <w:rPr>
          <w:color w:val="000000" w:themeColor="text1"/>
        </w:rPr>
        <w:t xml:space="preserve">and have also </w:t>
      </w:r>
      <w:r w:rsidRPr="00BA4DB0">
        <w:rPr>
          <w:color w:val="000000" w:themeColor="text1"/>
        </w:rPr>
        <w:t>be</w:t>
      </w:r>
      <w:r w:rsidR="004E1A4C" w:rsidRPr="00BA4DB0">
        <w:rPr>
          <w:color w:val="000000" w:themeColor="text1"/>
        </w:rPr>
        <w:t>come</w:t>
      </w:r>
      <w:r w:rsidRPr="00BA4DB0">
        <w:rPr>
          <w:color w:val="000000" w:themeColor="text1"/>
        </w:rPr>
        <w:t xml:space="preserve"> </w:t>
      </w:r>
      <w:r w:rsidR="004E1A4C" w:rsidRPr="00BA4DB0">
        <w:rPr>
          <w:color w:val="000000" w:themeColor="text1"/>
        </w:rPr>
        <w:t xml:space="preserve">a </w:t>
      </w:r>
      <w:r w:rsidRPr="00BA4DB0">
        <w:rPr>
          <w:color w:val="000000" w:themeColor="text1"/>
        </w:rPr>
        <w:t>mechanism for the transfer of rents from the public to Frelimo</w:t>
      </w:r>
      <w:r w:rsidR="004E1A4C" w:rsidRPr="00BA4DB0">
        <w:rPr>
          <w:color w:val="000000" w:themeColor="text1"/>
        </w:rPr>
        <w:t>-affiliated elites</w:t>
      </w:r>
      <w:r w:rsidRPr="00BA4DB0">
        <w:rPr>
          <w:color w:val="000000" w:themeColor="text1"/>
        </w:rPr>
        <w:t xml:space="preserve">, who use investment in natural gas resources to accumulate </w:t>
      </w:r>
      <w:r w:rsidR="0043029A" w:rsidRPr="00BA4DB0">
        <w:rPr>
          <w:color w:val="000000" w:themeColor="text1"/>
        </w:rPr>
        <w:t>assets</w:t>
      </w:r>
      <w:r w:rsidRPr="00BA4DB0">
        <w:rPr>
          <w:color w:val="000000" w:themeColor="text1"/>
        </w:rPr>
        <w:t xml:space="preserve"> for themselves and the party under the pretence of national development </w:t>
      </w:r>
      <w:r w:rsidR="000A4E05" w:rsidRPr="00BA4DB0">
        <w:rPr>
          <w:color w:val="000000" w:themeColor="text1"/>
        </w:rPr>
        <w:t>[2</w:t>
      </w:r>
      <w:r w:rsidR="00331DB4" w:rsidRPr="00BA4DB0">
        <w:rPr>
          <w:color w:val="000000" w:themeColor="text1"/>
        </w:rPr>
        <w:t>1</w:t>
      </w:r>
      <w:r w:rsidRPr="00BA4DB0">
        <w:rPr>
          <w:color w:val="000000" w:themeColor="text1"/>
        </w:rPr>
        <w:t xml:space="preserve">; </w:t>
      </w:r>
      <w:r w:rsidR="00697E6C" w:rsidRPr="00BA4DB0">
        <w:rPr>
          <w:color w:val="000000" w:themeColor="text1"/>
        </w:rPr>
        <w:t>6</w:t>
      </w:r>
      <w:r w:rsidR="00711050" w:rsidRPr="00BA4DB0">
        <w:rPr>
          <w:color w:val="000000" w:themeColor="text1"/>
        </w:rPr>
        <w:t>9</w:t>
      </w:r>
      <w:r w:rsidR="009E7280" w:rsidRPr="00BA4DB0">
        <w:rPr>
          <w:color w:val="000000" w:themeColor="text1"/>
        </w:rPr>
        <w:t>]</w:t>
      </w:r>
      <w:r w:rsidRPr="00BA4DB0">
        <w:rPr>
          <w:color w:val="000000" w:themeColor="text1"/>
        </w:rPr>
        <w:t xml:space="preserve">. </w:t>
      </w:r>
      <w:r w:rsidR="00CD7F6D" w:rsidRPr="00BA4DB0">
        <w:rPr>
          <w:color w:val="000000" w:themeColor="text1"/>
        </w:rPr>
        <w:t>This has resonance with other cases in Africa, such as in Rwanda, w</w:t>
      </w:r>
      <w:r w:rsidR="00202A69" w:rsidRPr="00BA4DB0">
        <w:rPr>
          <w:color w:val="000000" w:themeColor="text1"/>
        </w:rPr>
        <w:t>h</w:t>
      </w:r>
      <w:r w:rsidR="00CD7F6D" w:rsidRPr="00BA4DB0">
        <w:rPr>
          <w:color w:val="000000" w:themeColor="text1"/>
        </w:rPr>
        <w:t xml:space="preserve">ere </w:t>
      </w:r>
      <w:r w:rsidR="002B20C7" w:rsidRPr="00BA4DB0">
        <w:rPr>
          <w:color w:val="000000" w:themeColor="text1"/>
        </w:rPr>
        <w:t xml:space="preserve">political elites </w:t>
      </w:r>
      <w:r w:rsidR="00CD7F6D" w:rsidRPr="00BA4DB0">
        <w:rPr>
          <w:color w:val="000000" w:themeColor="text1"/>
        </w:rPr>
        <w:t>have</w:t>
      </w:r>
      <w:r w:rsidR="002B20C7" w:rsidRPr="00BA4DB0">
        <w:rPr>
          <w:color w:val="000000" w:themeColor="text1"/>
        </w:rPr>
        <w:t xml:space="preserve"> </w:t>
      </w:r>
      <w:r w:rsidR="00CD7F6D" w:rsidRPr="00BA4DB0">
        <w:rPr>
          <w:color w:val="000000" w:themeColor="text1"/>
        </w:rPr>
        <w:t xml:space="preserve">deployed </w:t>
      </w:r>
      <w:r w:rsidR="00434151" w:rsidRPr="00BA4DB0">
        <w:rPr>
          <w:color w:val="000000" w:themeColor="text1"/>
        </w:rPr>
        <w:t>the idea of modern technologies for socio-economic development</w:t>
      </w:r>
      <w:r w:rsidR="002B20C7" w:rsidRPr="00BA4DB0">
        <w:rPr>
          <w:color w:val="000000" w:themeColor="text1"/>
        </w:rPr>
        <w:t xml:space="preserve"> to justify their choices of infrastructure and its </w:t>
      </w:r>
      <w:r w:rsidR="00434151" w:rsidRPr="00BA4DB0">
        <w:rPr>
          <w:color w:val="000000" w:themeColor="text1"/>
        </w:rPr>
        <w:t xml:space="preserve">implementation </w:t>
      </w:r>
      <w:r w:rsidR="00CD7F6D" w:rsidRPr="00BA4DB0">
        <w:rPr>
          <w:color w:val="000000" w:themeColor="text1"/>
        </w:rPr>
        <w:t>[</w:t>
      </w:r>
      <w:r w:rsidR="00711050" w:rsidRPr="00BA4DB0">
        <w:rPr>
          <w:color w:val="000000" w:themeColor="text1"/>
        </w:rPr>
        <w:t>70</w:t>
      </w:r>
      <w:r w:rsidR="00CD7F6D" w:rsidRPr="00BA4DB0">
        <w:rPr>
          <w:color w:val="000000" w:themeColor="text1"/>
        </w:rPr>
        <w:t>]</w:t>
      </w:r>
      <w:r w:rsidR="002B20C7" w:rsidRPr="00BA4DB0">
        <w:rPr>
          <w:color w:val="000000" w:themeColor="text1"/>
        </w:rPr>
        <w:t xml:space="preserve">. </w:t>
      </w:r>
      <w:r w:rsidRPr="00BA4DB0">
        <w:rPr>
          <w:color w:val="000000" w:themeColor="text1"/>
        </w:rPr>
        <w:t>This rent-seeking behaviour by Frelimo</w:t>
      </w:r>
      <w:r w:rsidR="0003248B" w:rsidRPr="00BA4DB0">
        <w:rPr>
          <w:color w:val="000000" w:themeColor="text1"/>
        </w:rPr>
        <w:t>-</w:t>
      </w:r>
      <w:r w:rsidRPr="00BA4DB0">
        <w:rPr>
          <w:color w:val="000000" w:themeColor="text1"/>
        </w:rPr>
        <w:t>affiliated elites</w:t>
      </w:r>
      <w:r w:rsidR="004311AC" w:rsidRPr="00BA4DB0">
        <w:rPr>
          <w:color w:val="000000" w:themeColor="text1"/>
        </w:rPr>
        <w:t>,</w:t>
      </w:r>
      <w:r w:rsidRPr="00BA4DB0">
        <w:rPr>
          <w:color w:val="000000" w:themeColor="text1"/>
        </w:rPr>
        <w:t xml:space="preserve"> which </w:t>
      </w:r>
      <w:r w:rsidR="00B77FB3" w:rsidRPr="00BA4DB0">
        <w:rPr>
          <w:color w:val="000000" w:themeColor="text1"/>
        </w:rPr>
        <w:t xml:space="preserve">emerged </w:t>
      </w:r>
      <w:r w:rsidRPr="00BA4DB0">
        <w:rPr>
          <w:color w:val="000000" w:themeColor="text1"/>
        </w:rPr>
        <w:t xml:space="preserve">following economic liberalization in the 1990s, </w:t>
      </w:r>
      <w:r w:rsidR="000231BF" w:rsidRPr="00BA4DB0">
        <w:rPr>
          <w:color w:val="000000" w:themeColor="text1"/>
        </w:rPr>
        <w:t xml:space="preserve">hinders the </w:t>
      </w:r>
      <w:r w:rsidRPr="00BA4DB0">
        <w:rPr>
          <w:color w:val="000000" w:themeColor="text1"/>
        </w:rPr>
        <w:t xml:space="preserve">relationship between economic development and national investment, </w:t>
      </w:r>
      <w:r w:rsidR="00137851" w:rsidRPr="00BA4DB0">
        <w:rPr>
          <w:color w:val="000000" w:themeColor="text1"/>
        </w:rPr>
        <w:t xml:space="preserve">a phenomenon </w:t>
      </w:r>
      <w:r w:rsidRPr="00BA4DB0">
        <w:rPr>
          <w:color w:val="000000" w:themeColor="text1"/>
        </w:rPr>
        <w:t xml:space="preserve">referred to </w:t>
      </w:r>
      <w:r w:rsidR="0026279F" w:rsidRPr="00BA4DB0">
        <w:rPr>
          <w:color w:val="000000" w:themeColor="text1"/>
        </w:rPr>
        <w:t xml:space="preserve">in the Mozambican context </w:t>
      </w:r>
      <w:r w:rsidRPr="00BA4DB0">
        <w:rPr>
          <w:color w:val="000000" w:themeColor="text1"/>
        </w:rPr>
        <w:t xml:space="preserve">as ‘economic porosity’ </w:t>
      </w:r>
      <w:r w:rsidR="009E7280" w:rsidRPr="00BA4DB0">
        <w:rPr>
          <w:color w:val="000000" w:themeColor="text1"/>
        </w:rPr>
        <w:t>[</w:t>
      </w:r>
      <w:r w:rsidR="002045BE" w:rsidRPr="00BA4DB0">
        <w:rPr>
          <w:color w:val="000000" w:themeColor="text1"/>
        </w:rPr>
        <w:t>18</w:t>
      </w:r>
      <w:r w:rsidR="009E7280" w:rsidRPr="00BA4DB0">
        <w:rPr>
          <w:color w:val="000000" w:themeColor="text1"/>
        </w:rPr>
        <w:t>]</w:t>
      </w:r>
      <w:r w:rsidRPr="00BA4DB0">
        <w:rPr>
          <w:color w:val="000000" w:themeColor="text1"/>
        </w:rPr>
        <w:t>.</w:t>
      </w:r>
    </w:p>
    <w:p w14:paraId="2C36EBCC" w14:textId="77777777" w:rsidR="001B5D1C" w:rsidRPr="00BA4DB0" w:rsidRDefault="001B5D1C" w:rsidP="000B7B3D">
      <w:pPr>
        <w:pBdr>
          <w:top w:val="nil"/>
          <w:left w:val="nil"/>
          <w:bottom w:val="nil"/>
          <w:right w:val="nil"/>
          <w:between w:val="nil"/>
        </w:pBdr>
        <w:jc w:val="both"/>
        <w:rPr>
          <w:color w:val="000000" w:themeColor="text1"/>
        </w:rPr>
      </w:pPr>
    </w:p>
    <w:p w14:paraId="7E7A575E" w14:textId="629C1D10" w:rsidR="001B5D1C" w:rsidRPr="00BA4DB0" w:rsidRDefault="00EA4A32" w:rsidP="000B7B3D">
      <w:pPr>
        <w:pBdr>
          <w:top w:val="nil"/>
          <w:left w:val="nil"/>
          <w:bottom w:val="nil"/>
          <w:right w:val="nil"/>
          <w:between w:val="nil"/>
        </w:pBdr>
        <w:jc w:val="both"/>
        <w:rPr>
          <w:color w:val="000000" w:themeColor="text1"/>
        </w:rPr>
      </w:pPr>
      <w:r w:rsidRPr="00BA4DB0">
        <w:rPr>
          <w:color w:val="000000" w:themeColor="text1"/>
        </w:rPr>
        <w:t xml:space="preserve">Though tariff rates are crucial to a </w:t>
      </w:r>
      <w:r w:rsidR="00756AF5" w:rsidRPr="00BA4DB0">
        <w:rPr>
          <w:color w:val="000000" w:themeColor="text1"/>
        </w:rPr>
        <w:t xml:space="preserve">utility’s </w:t>
      </w:r>
      <w:r w:rsidRPr="00BA4DB0">
        <w:rPr>
          <w:color w:val="000000" w:themeColor="text1"/>
        </w:rPr>
        <w:t xml:space="preserve">financial health, they also influence access and demand from users. </w:t>
      </w:r>
      <w:r w:rsidR="00137851" w:rsidRPr="00BA4DB0">
        <w:rPr>
          <w:color w:val="000000" w:themeColor="text1"/>
        </w:rPr>
        <w:t>M</w:t>
      </w:r>
      <w:r w:rsidRPr="00BA4DB0">
        <w:rPr>
          <w:color w:val="000000" w:themeColor="text1"/>
        </w:rPr>
        <w:t xml:space="preserve">ost domestic users have ‘small pockets’, with such tariffs </w:t>
      </w:r>
      <w:r w:rsidR="00451179" w:rsidRPr="00BA4DB0">
        <w:rPr>
          <w:color w:val="000000" w:themeColor="text1"/>
        </w:rPr>
        <w:t xml:space="preserve">straining </w:t>
      </w:r>
      <w:r w:rsidRPr="00BA4DB0">
        <w:rPr>
          <w:color w:val="000000" w:themeColor="text1"/>
        </w:rPr>
        <w:t>their</w:t>
      </w:r>
      <w:r w:rsidR="007C7057" w:rsidRPr="00BA4DB0">
        <w:rPr>
          <w:color w:val="000000" w:themeColor="text1"/>
        </w:rPr>
        <w:t xml:space="preserve"> household</w:t>
      </w:r>
      <w:r w:rsidRPr="00BA4DB0">
        <w:rPr>
          <w:color w:val="000000" w:themeColor="text1"/>
        </w:rPr>
        <w:t xml:space="preserve"> budgets. Currently, the average minimum monthly salary in Mozambique is 4,258 MZN/month (about $59 US)</w:t>
      </w:r>
      <w:r w:rsidR="002E54EB" w:rsidRPr="00BA4DB0">
        <w:rPr>
          <w:color w:val="000000" w:themeColor="text1"/>
        </w:rPr>
        <w:t>,</w:t>
      </w:r>
      <w:r w:rsidRPr="00BA4DB0">
        <w:rPr>
          <w:color w:val="000000" w:themeColor="text1"/>
        </w:rPr>
        <w:t xml:space="preserve"> represent</w:t>
      </w:r>
      <w:r w:rsidR="002E54EB" w:rsidRPr="00BA4DB0">
        <w:rPr>
          <w:color w:val="000000" w:themeColor="text1"/>
        </w:rPr>
        <w:t>ing</w:t>
      </w:r>
      <w:r w:rsidRPr="00BA4DB0">
        <w:rPr>
          <w:color w:val="000000" w:themeColor="text1"/>
        </w:rPr>
        <w:t xml:space="preserve"> a 6.5% increase in relation to the previous salary adjustment of 2017 </w:t>
      </w:r>
      <w:r w:rsidR="0003248B" w:rsidRPr="00BA4DB0">
        <w:rPr>
          <w:color w:val="000000" w:themeColor="text1"/>
        </w:rPr>
        <w:t>[7</w:t>
      </w:r>
      <w:r w:rsidR="00711050" w:rsidRPr="00BA4DB0">
        <w:rPr>
          <w:color w:val="000000" w:themeColor="text1"/>
        </w:rPr>
        <w:t>1</w:t>
      </w:r>
      <w:r w:rsidR="0003248B" w:rsidRPr="00BA4DB0">
        <w:rPr>
          <w:color w:val="000000" w:themeColor="text1"/>
        </w:rPr>
        <w:t>]</w:t>
      </w:r>
      <w:r w:rsidRPr="00BA4DB0">
        <w:rPr>
          <w:color w:val="000000" w:themeColor="text1"/>
        </w:rPr>
        <w:t>, while the tariffs increased by 30%</w:t>
      </w:r>
      <w:r w:rsidR="00756AF5" w:rsidRPr="00BA4DB0">
        <w:rPr>
          <w:color w:val="000000" w:themeColor="text1"/>
        </w:rPr>
        <w:t xml:space="preserve"> in this period</w:t>
      </w:r>
      <w:r w:rsidRPr="00BA4DB0">
        <w:rPr>
          <w:color w:val="000000" w:themeColor="text1"/>
        </w:rPr>
        <w:t xml:space="preserve"> [</w:t>
      </w:r>
      <w:r w:rsidR="009E7280" w:rsidRPr="00BA4DB0">
        <w:rPr>
          <w:color w:val="000000" w:themeColor="text1"/>
        </w:rPr>
        <w:t>7</w:t>
      </w:r>
      <w:r w:rsidR="00711050" w:rsidRPr="00BA4DB0">
        <w:rPr>
          <w:color w:val="000000" w:themeColor="text1"/>
        </w:rPr>
        <w:t>2</w:t>
      </w:r>
      <w:r w:rsidRPr="00BA4DB0">
        <w:rPr>
          <w:color w:val="000000" w:themeColor="text1"/>
        </w:rPr>
        <w:t xml:space="preserve">]. However, </w:t>
      </w:r>
      <w:r w:rsidR="00756AF5" w:rsidRPr="00BA4DB0">
        <w:rPr>
          <w:color w:val="000000" w:themeColor="text1"/>
        </w:rPr>
        <w:t xml:space="preserve">most </w:t>
      </w:r>
      <w:r w:rsidRPr="00BA4DB0">
        <w:rPr>
          <w:color w:val="000000" w:themeColor="text1"/>
        </w:rPr>
        <w:t xml:space="preserve">residential users </w:t>
      </w:r>
      <w:r w:rsidR="002E54EB" w:rsidRPr="00BA4DB0">
        <w:rPr>
          <w:color w:val="000000" w:themeColor="text1"/>
        </w:rPr>
        <w:t>have</w:t>
      </w:r>
      <w:r w:rsidRPr="00BA4DB0">
        <w:rPr>
          <w:color w:val="000000" w:themeColor="text1"/>
        </w:rPr>
        <w:t xml:space="preserve"> prepaid </w:t>
      </w:r>
      <w:r w:rsidR="002E54EB" w:rsidRPr="00BA4DB0">
        <w:rPr>
          <w:color w:val="000000" w:themeColor="text1"/>
        </w:rPr>
        <w:t>electricity</w:t>
      </w:r>
      <w:r w:rsidR="003D6B9B" w:rsidRPr="00BA4DB0">
        <w:rPr>
          <w:color w:val="000000" w:themeColor="text1"/>
        </w:rPr>
        <w:t xml:space="preserve"> </w:t>
      </w:r>
      <w:r w:rsidR="00756AF5" w:rsidRPr="00BA4DB0">
        <w:rPr>
          <w:color w:val="000000" w:themeColor="text1"/>
        </w:rPr>
        <w:t xml:space="preserve">meters, </w:t>
      </w:r>
      <w:r w:rsidR="003D6B9B" w:rsidRPr="00BA4DB0">
        <w:rPr>
          <w:color w:val="000000" w:themeColor="text1"/>
        </w:rPr>
        <w:t>widely</w:t>
      </w:r>
      <w:r w:rsidRPr="00BA4DB0">
        <w:rPr>
          <w:color w:val="000000" w:themeColor="text1"/>
        </w:rPr>
        <w:t xml:space="preserve"> </w:t>
      </w:r>
      <w:r w:rsidR="00756AF5" w:rsidRPr="00BA4DB0">
        <w:rPr>
          <w:color w:val="000000" w:themeColor="text1"/>
        </w:rPr>
        <w:t xml:space="preserve">installed </w:t>
      </w:r>
      <w:r w:rsidRPr="00BA4DB0">
        <w:rPr>
          <w:color w:val="000000" w:themeColor="text1"/>
        </w:rPr>
        <w:t>by EDM in 2004</w:t>
      </w:r>
      <w:r w:rsidR="002E54EB" w:rsidRPr="00BA4DB0">
        <w:rPr>
          <w:color w:val="000000" w:themeColor="text1"/>
        </w:rPr>
        <w:t>, and their a</w:t>
      </w:r>
      <w:r w:rsidR="00064195" w:rsidRPr="00BA4DB0">
        <w:rPr>
          <w:color w:val="000000" w:themeColor="text1"/>
        </w:rPr>
        <w:t xml:space="preserve">verage </w:t>
      </w:r>
      <w:r w:rsidR="000F0BA6" w:rsidRPr="00BA4DB0">
        <w:rPr>
          <w:color w:val="000000" w:themeColor="text1"/>
        </w:rPr>
        <w:t xml:space="preserve">monthly </w:t>
      </w:r>
      <w:r w:rsidR="00064195" w:rsidRPr="00BA4DB0">
        <w:rPr>
          <w:color w:val="000000" w:themeColor="text1"/>
        </w:rPr>
        <w:t>consumption ranges from</w:t>
      </w:r>
      <w:r w:rsidRPr="00BA4DB0">
        <w:rPr>
          <w:color w:val="000000" w:themeColor="text1"/>
        </w:rPr>
        <w:t xml:space="preserve"> 200 – 300 kWh, (</w:t>
      </w:r>
      <w:r w:rsidR="00064195" w:rsidRPr="00BA4DB0">
        <w:rPr>
          <w:color w:val="000000" w:themeColor="text1"/>
        </w:rPr>
        <w:t xml:space="preserve">a household </w:t>
      </w:r>
      <w:r w:rsidR="002E54EB" w:rsidRPr="00BA4DB0">
        <w:rPr>
          <w:color w:val="000000" w:themeColor="text1"/>
        </w:rPr>
        <w:t>mont</w:t>
      </w:r>
      <w:r w:rsidR="000F0BA6" w:rsidRPr="00BA4DB0">
        <w:rPr>
          <w:color w:val="000000" w:themeColor="text1"/>
        </w:rPr>
        <w:t xml:space="preserve">hly </w:t>
      </w:r>
      <w:r w:rsidR="00064195" w:rsidRPr="00BA4DB0">
        <w:rPr>
          <w:color w:val="000000" w:themeColor="text1"/>
        </w:rPr>
        <w:t xml:space="preserve">cost of roughly </w:t>
      </w:r>
      <w:r w:rsidRPr="00BA4DB0">
        <w:rPr>
          <w:color w:val="000000" w:themeColor="text1"/>
        </w:rPr>
        <w:t>1,688 – 2,532 MZN</w:t>
      </w:r>
      <w:r w:rsidR="00CF4B11" w:rsidRPr="00BA4DB0">
        <w:rPr>
          <w:color w:val="000000" w:themeColor="text1"/>
        </w:rPr>
        <w:t>)</w:t>
      </w:r>
      <w:r w:rsidR="00756AF5" w:rsidRPr="00BA4DB0">
        <w:rPr>
          <w:color w:val="000000" w:themeColor="text1"/>
        </w:rPr>
        <w:t>.</w:t>
      </w:r>
      <w:r w:rsidRPr="00BA4DB0">
        <w:rPr>
          <w:color w:val="000000" w:themeColor="text1"/>
        </w:rPr>
        <w:t xml:space="preserve"> </w:t>
      </w:r>
      <w:r w:rsidR="00756AF5" w:rsidRPr="00BA4DB0">
        <w:rPr>
          <w:color w:val="000000" w:themeColor="text1"/>
        </w:rPr>
        <w:t xml:space="preserve">This </w:t>
      </w:r>
      <w:r w:rsidR="00CF4B11" w:rsidRPr="00BA4DB0">
        <w:rPr>
          <w:color w:val="000000" w:themeColor="text1"/>
        </w:rPr>
        <w:t>translat</w:t>
      </w:r>
      <w:r w:rsidR="00756AF5" w:rsidRPr="00BA4DB0">
        <w:rPr>
          <w:color w:val="000000" w:themeColor="text1"/>
        </w:rPr>
        <w:t>e</w:t>
      </w:r>
      <w:r w:rsidR="005C7966" w:rsidRPr="00BA4DB0">
        <w:rPr>
          <w:color w:val="000000" w:themeColor="text1"/>
        </w:rPr>
        <w:t>s</w:t>
      </w:r>
      <w:r w:rsidR="00CF4B11" w:rsidRPr="00BA4DB0">
        <w:rPr>
          <w:color w:val="000000" w:themeColor="text1"/>
        </w:rPr>
        <w:t xml:space="preserve"> to </w:t>
      </w:r>
      <w:r w:rsidRPr="00BA4DB0">
        <w:rPr>
          <w:color w:val="000000" w:themeColor="text1"/>
        </w:rPr>
        <w:t xml:space="preserve">39.6 – 59.4% of </w:t>
      </w:r>
      <w:r w:rsidR="00CF4B11" w:rsidRPr="00BA4DB0">
        <w:rPr>
          <w:color w:val="000000" w:themeColor="text1"/>
        </w:rPr>
        <w:t xml:space="preserve">average </w:t>
      </w:r>
      <w:r w:rsidRPr="00BA4DB0">
        <w:rPr>
          <w:color w:val="000000" w:themeColor="text1"/>
        </w:rPr>
        <w:t>salary on electricity consumptio</w:t>
      </w:r>
      <w:r w:rsidR="00CF4B11" w:rsidRPr="00BA4DB0">
        <w:rPr>
          <w:color w:val="000000" w:themeColor="text1"/>
        </w:rPr>
        <w:t>n. This is</w:t>
      </w:r>
      <w:r w:rsidRPr="00BA4DB0">
        <w:rPr>
          <w:color w:val="000000" w:themeColor="text1"/>
        </w:rPr>
        <w:t xml:space="preserve"> a significant problem of energy poverty</w:t>
      </w:r>
      <w:r w:rsidR="00CC2A8D" w:rsidRPr="00BA4DB0">
        <w:rPr>
          <w:color w:val="000000" w:themeColor="text1"/>
        </w:rPr>
        <w:t>, and highlights disparities between the experiences of Mozambicans and the populations of neighbo</w:t>
      </w:r>
      <w:r w:rsidR="00FB38CB" w:rsidRPr="00BA4DB0">
        <w:rPr>
          <w:color w:val="000000" w:themeColor="text1"/>
        </w:rPr>
        <w:t>u</w:t>
      </w:r>
      <w:r w:rsidR="00CC2A8D" w:rsidRPr="00BA4DB0">
        <w:rPr>
          <w:color w:val="000000" w:themeColor="text1"/>
        </w:rPr>
        <w:t xml:space="preserve">ring countries. </w:t>
      </w:r>
      <w:r w:rsidR="004C5DBA" w:rsidRPr="00BA4DB0">
        <w:rPr>
          <w:color w:val="000000" w:themeColor="text1"/>
        </w:rPr>
        <w:t>Notably,</w:t>
      </w:r>
      <w:r w:rsidR="00CC2A8D" w:rsidRPr="00BA4DB0">
        <w:rPr>
          <w:color w:val="000000" w:themeColor="text1"/>
        </w:rPr>
        <w:t xml:space="preserve"> </w:t>
      </w:r>
      <w:r w:rsidR="004C5DBA" w:rsidRPr="00BA4DB0">
        <w:rPr>
          <w:color w:val="000000" w:themeColor="text1"/>
        </w:rPr>
        <w:t>t</w:t>
      </w:r>
      <w:r w:rsidRPr="00BA4DB0">
        <w:rPr>
          <w:color w:val="000000" w:themeColor="text1"/>
        </w:rPr>
        <w:t xml:space="preserve">he 2019 </w:t>
      </w:r>
      <w:r w:rsidRPr="00BA4DB0">
        <w:rPr>
          <w:i/>
          <w:color w:val="000000" w:themeColor="text1"/>
        </w:rPr>
        <w:t>Africa Energy Outlook</w:t>
      </w:r>
      <w:r w:rsidRPr="00BA4DB0">
        <w:rPr>
          <w:color w:val="000000" w:themeColor="text1"/>
        </w:rPr>
        <w:t xml:space="preserve"> showed that households in Mozambique spend twice as much to power a few basic appliances (four lightbulbs, a fan, a mobile phone charger and a television) than households in Ghana, Senegal and South Africa </w:t>
      </w:r>
      <w:r w:rsidR="009E7280" w:rsidRPr="00BA4DB0">
        <w:rPr>
          <w:color w:val="000000" w:themeColor="text1"/>
        </w:rPr>
        <w:t>[</w:t>
      </w:r>
      <w:r w:rsidR="00CF0874" w:rsidRPr="00BA4DB0">
        <w:rPr>
          <w:color w:val="000000" w:themeColor="text1"/>
        </w:rPr>
        <w:t>8</w:t>
      </w:r>
      <w:r w:rsidR="009E7280" w:rsidRPr="00BA4DB0">
        <w:rPr>
          <w:color w:val="000000" w:themeColor="text1"/>
        </w:rPr>
        <w:t>]</w:t>
      </w:r>
      <w:r w:rsidRPr="00BA4DB0">
        <w:rPr>
          <w:color w:val="000000" w:themeColor="text1"/>
        </w:rPr>
        <w:t xml:space="preserve">. Thus, they are forced to find diverse strategies to manage electricity consumption according to resources available, </w:t>
      </w:r>
      <w:r w:rsidR="00A81E86" w:rsidRPr="00BA4DB0">
        <w:rPr>
          <w:color w:val="000000" w:themeColor="text1"/>
        </w:rPr>
        <w:t xml:space="preserve">such as </w:t>
      </w:r>
      <w:r w:rsidRPr="00BA4DB0">
        <w:rPr>
          <w:color w:val="000000" w:themeColor="text1"/>
        </w:rPr>
        <w:t xml:space="preserve">sharing electricity connections between households, fractioning electricity purchase and rationing electricity use by reverting to </w:t>
      </w:r>
      <w:r w:rsidR="00FB38CB" w:rsidRPr="00BA4DB0">
        <w:rPr>
          <w:color w:val="000000" w:themeColor="text1"/>
        </w:rPr>
        <w:t>fans, rather than air-conditioning, for space cooling and thermal comfort</w:t>
      </w:r>
      <w:r w:rsidR="0030024D" w:rsidRPr="00BA4DB0">
        <w:rPr>
          <w:color w:val="000000" w:themeColor="text1"/>
        </w:rPr>
        <w:t>,</w:t>
      </w:r>
      <w:r w:rsidR="00FB38CB" w:rsidRPr="00BA4DB0">
        <w:rPr>
          <w:color w:val="000000" w:themeColor="text1"/>
        </w:rPr>
        <w:t xml:space="preserve"> and to charcoal or gas for cooking, as explained by one household in Maputo: “</w:t>
      </w:r>
      <w:r w:rsidR="00FB38CB" w:rsidRPr="00BA4DB0">
        <w:rPr>
          <w:i/>
          <w:color w:val="000000" w:themeColor="text1"/>
        </w:rPr>
        <w:t xml:space="preserve">we cook on charcoal, we only use </w:t>
      </w:r>
      <w:r w:rsidR="00A6388F" w:rsidRPr="00BA4DB0">
        <w:rPr>
          <w:i/>
          <w:color w:val="000000" w:themeColor="text1"/>
        </w:rPr>
        <w:t xml:space="preserve">the </w:t>
      </w:r>
      <w:r w:rsidR="00FB38CB" w:rsidRPr="00BA4DB0">
        <w:rPr>
          <w:i/>
          <w:color w:val="000000" w:themeColor="text1"/>
        </w:rPr>
        <w:t xml:space="preserve">electric stove to </w:t>
      </w:r>
      <w:r w:rsidR="0076527E" w:rsidRPr="00BA4DB0">
        <w:rPr>
          <w:i/>
          <w:color w:val="000000" w:themeColor="text1"/>
        </w:rPr>
        <w:t>re</w:t>
      </w:r>
      <w:r w:rsidR="00FB38CB" w:rsidRPr="00BA4DB0">
        <w:rPr>
          <w:i/>
          <w:color w:val="000000" w:themeColor="text1"/>
        </w:rPr>
        <w:t>heat food because electricity is very expensive</w:t>
      </w:r>
      <w:r w:rsidR="0003248B" w:rsidRPr="00BA4DB0">
        <w:rPr>
          <w:i/>
          <w:color w:val="000000" w:themeColor="text1"/>
        </w:rPr>
        <w:t>.</w:t>
      </w:r>
      <w:r w:rsidR="00FB38CB" w:rsidRPr="00BA4DB0">
        <w:rPr>
          <w:color w:val="000000" w:themeColor="text1"/>
        </w:rPr>
        <w:t>”</w:t>
      </w:r>
      <w:bookmarkStart w:id="19" w:name="_tyjcwt" w:colFirst="0" w:colLast="0"/>
      <w:bookmarkEnd w:id="19"/>
    </w:p>
    <w:p w14:paraId="691E183F" w14:textId="77777777" w:rsidR="0067419C" w:rsidRPr="00BA4DB0" w:rsidRDefault="00EA4A32" w:rsidP="000B7B3D">
      <w:pPr>
        <w:pBdr>
          <w:top w:val="nil"/>
          <w:left w:val="nil"/>
          <w:bottom w:val="nil"/>
          <w:right w:val="nil"/>
          <w:between w:val="nil"/>
        </w:pBdr>
        <w:jc w:val="both"/>
        <w:rPr>
          <w:color w:val="000000" w:themeColor="text1"/>
        </w:rPr>
      </w:pPr>
      <w:r w:rsidRPr="00BA4DB0">
        <w:rPr>
          <w:color w:val="000000" w:themeColor="text1"/>
        </w:rPr>
        <w:t xml:space="preserve"> </w:t>
      </w:r>
    </w:p>
    <w:p w14:paraId="3676A537" w14:textId="054D319A" w:rsidR="001B5D1C" w:rsidRPr="00BA4DB0" w:rsidRDefault="00101610" w:rsidP="000B7B3D">
      <w:pPr>
        <w:pBdr>
          <w:top w:val="nil"/>
          <w:left w:val="nil"/>
          <w:bottom w:val="nil"/>
          <w:right w:val="nil"/>
          <w:between w:val="nil"/>
        </w:pBdr>
        <w:jc w:val="both"/>
        <w:rPr>
          <w:color w:val="000000" w:themeColor="text1"/>
        </w:rPr>
      </w:pPr>
      <w:r w:rsidRPr="00BA4DB0">
        <w:rPr>
          <w:color w:val="000000" w:themeColor="text1"/>
        </w:rPr>
        <w:t>Aside</w:t>
      </w:r>
      <w:r w:rsidR="00EA4A32" w:rsidRPr="00BA4DB0">
        <w:rPr>
          <w:color w:val="000000" w:themeColor="text1"/>
        </w:rPr>
        <w:t xml:space="preserve"> from high tariffs, some households interviewed claim that new (split) electricity meters installed to replace the traditional single</w:t>
      </w:r>
      <w:r w:rsidR="00EA7EB5" w:rsidRPr="00BA4DB0">
        <w:rPr>
          <w:color w:val="000000" w:themeColor="text1"/>
        </w:rPr>
        <w:t>-</w:t>
      </w:r>
      <w:r w:rsidR="00EA4A32" w:rsidRPr="00BA4DB0">
        <w:rPr>
          <w:color w:val="000000" w:themeColor="text1"/>
        </w:rPr>
        <w:t>part prepaid meters</w:t>
      </w:r>
      <w:r w:rsidR="00E67F76" w:rsidRPr="00BA4DB0">
        <w:rPr>
          <w:color w:val="000000" w:themeColor="text1"/>
        </w:rPr>
        <w:t>,</w:t>
      </w:r>
      <w:r w:rsidR="00EA4A32" w:rsidRPr="00BA4DB0">
        <w:rPr>
          <w:color w:val="000000" w:themeColor="text1"/>
        </w:rPr>
        <w:t xml:space="preserve"> use more electricity, even for residents who live in small houses</w:t>
      </w:r>
      <w:r w:rsidR="00BB65E2" w:rsidRPr="00BA4DB0">
        <w:rPr>
          <w:color w:val="000000" w:themeColor="text1"/>
        </w:rPr>
        <w:t>.</w:t>
      </w:r>
      <w:r w:rsidR="00EA7EB5" w:rsidRPr="00BA4DB0">
        <w:rPr>
          <w:color w:val="000000" w:themeColor="text1"/>
        </w:rPr>
        <w:t xml:space="preserve"> </w:t>
      </w:r>
      <w:r w:rsidR="00BB65E2" w:rsidRPr="00BA4DB0">
        <w:rPr>
          <w:color w:val="000000" w:themeColor="text1"/>
        </w:rPr>
        <w:t xml:space="preserve">They consider this </w:t>
      </w:r>
      <w:r w:rsidR="00EA7EB5" w:rsidRPr="00BA4DB0">
        <w:rPr>
          <w:color w:val="000000" w:themeColor="text1"/>
        </w:rPr>
        <w:t>an</w:t>
      </w:r>
      <w:r w:rsidR="00064FD2" w:rsidRPr="00BA4DB0">
        <w:rPr>
          <w:color w:val="000000" w:themeColor="text1"/>
        </w:rPr>
        <w:t xml:space="preserve"> </w:t>
      </w:r>
      <w:r w:rsidR="00EA4A32" w:rsidRPr="00BA4DB0">
        <w:rPr>
          <w:color w:val="000000" w:themeColor="text1"/>
        </w:rPr>
        <w:t>undesirable</w:t>
      </w:r>
      <w:r w:rsidR="00EA7EB5" w:rsidRPr="00BA4DB0">
        <w:rPr>
          <w:color w:val="000000" w:themeColor="text1"/>
        </w:rPr>
        <w:t xml:space="preserve"> situation</w:t>
      </w:r>
      <w:r w:rsidR="00EA4A32" w:rsidRPr="00BA4DB0">
        <w:rPr>
          <w:color w:val="000000" w:themeColor="text1"/>
        </w:rPr>
        <w:t xml:space="preserve"> </w:t>
      </w:r>
      <w:r w:rsidR="00EA7EB5" w:rsidRPr="00BA4DB0">
        <w:rPr>
          <w:color w:val="000000" w:themeColor="text1"/>
        </w:rPr>
        <w:t xml:space="preserve">requiring </w:t>
      </w:r>
      <w:r w:rsidR="00EA4A32" w:rsidRPr="00BA4DB0">
        <w:rPr>
          <w:color w:val="000000" w:themeColor="text1"/>
        </w:rPr>
        <w:t xml:space="preserve">the </w:t>
      </w:r>
      <w:r w:rsidR="00EA4A32" w:rsidRPr="00BA4DB0">
        <w:rPr>
          <w:color w:val="000000" w:themeColor="text1"/>
        </w:rPr>
        <w:lastRenderedPageBreak/>
        <w:t>revision or change of</w:t>
      </w:r>
      <w:r w:rsidR="00FB38CB" w:rsidRPr="00BA4DB0">
        <w:rPr>
          <w:color w:val="000000" w:themeColor="text1"/>
        </w:rPr>
        <w:t xml:space="preserve"> the new</w:t>
      </w:r>
      <w:r w:rsidR="00EA4A32" w:rsidRPr="00BA4DB0">
        <w:rPr>
          <w:color w:val="000000" w:themeColor="text1"/>
        </w:rPr>
        <w:t xml:space="preserve"> meters</w:t>
      </w:r>
      <w:r w:rsidR="00EA7EB5" w:rsidRPr="00BA4DB0">
        <w:rPr>
          <w:rStyle w:val="FootnoteReference"/>
          <w:color w:val="000000" w:themeColor="text1"/>
        </w:rPr>
        <w:footnoteReference w:id="6"/>
      </w:r>
      <w:r w:rsidR="00EA4A32" w:rsidRPr="00BA4DB0">
        <w:rPr>
          <w:color w:val="000000" w:themeColor="text1"/>
        </w:rPr>
        <w:t xml:space="preserve">. Several EDM employees disputed these claims, explaining that the split meters allow </w:t>
      </w:r>
      <w:r w:rsidR="00EA7EB5" w:rsidRPr="00BA4DB0">
        <w:rPr>
          <w:color w:val="000000" w:themeColor="text1"/>
        </w:rPr>
        <w:t>EDM</w:t>
      </w:r>
      <w:r w:rsidR="00EA4A32" w:rsidRPr="00BA4DB0">
        <w:rPr>
          <w:color w:val="000000" w:themeColor="text1"/>
        </w:rPr>
        <w:t xml:space="preserve"> to </w:t>
      </w:r>
      <w:r w:rsidR="00BB65E2" w:rsidRPr="00BA4DB0">
        <w:rPr>
          <w:color w:val="000000" w:themeColor="text1"/>
        </w:rPr>
        <w:t xml:space="preserve">track </w:t>
      </w:r>
      <w:r w:rsidR="00EA4A32" w:rsidRPr="00BA4DB0">
        <w:rPr>
          <w:color w:val="000000" w:themeColor="text1"/>
        </w:rPr>
        <w:t>customers’ consumption and help to reduce electricity theft</w:t>
      </w:r>
      <w:r w:rsidR="00BB65E2" w:rsidRPr="00BA4DB0">
        <w:rPr>
          <w:color w:val="000000" w:themeColor="text1"/>
        </w:rPr>
        <w:t>,</w:t>
      </w:r>
      <w:r w:rsidR="00EA7EB5" w:rsidRPr="00BA4DB0">
        <w:rPr>
          <w:color w:val="000000" w:themeColor="text1"/>
        </w:rPr>
        <w:t xml:space="preserve"> </w:t>
      </w:r>
      <w:r w:rsidR="00EA4A32" w:rsidRPr="00BA4DB0">
        <w:rPr>
          <w:color w:val="000000" w:themeColor="text1"/>
        </w:rPr>
        <w:t>since t</w:t>
      </w:r>
      <w:r w:rsidR="00EA7EB5" w:rsidRPr="00BA4DB0">
        <w:rPr>
          <w:color w:val="000000" w:themeColor="text1"/>
        </w:rPr>
        <w:t>he measuring</w:t>
      </w:r>
      <w:r w:rsidR="00EA4A32" w:rsidRPr="00BA4DB0">
        <w:rPr>
          <w:color w:val="000000" w:themeColor="text1"/>
        </w:rPr>
        <w:t xml:space="preserve"> </w:t>
      </w:r>
      <w:r w:rsidR="00BB65E2" w:rsidRPr="00BA4DB0">
        <w:rPr>
          <w:color w:val="000000" w:themeColor="text1"/>
        </w:rPr>
        <w:t xml:space="preserve">components are </w:t>
      </w:r>
      <w:r w:rsidR="00EA4A32" w:rsidRPr="00BA4DB0">
        <w:rPr>
          <w:color w:val="000000" w:themeColor="text1"/>
        </w:rPr>
        <w:t xml:space="preserve">installed on electricity poles and are alarmed to avoid fraud. </w:t>
      </w:r>
      <w:r w:rsidR="00F90672" w:rsidRPr="00BA4DB0">
        <w:rPr>
          <w:color w:val="000000" w:themeColor="text1"/>
        </w:rPr>
        <w:t xml:space="preserve">In research on Ethiopia, </w:t>
      </w:r>
      <w:proofErr w:type="spellStart"/>
      <w:r w:rsidR="00EA4A32" w:rsidRPr="00BA4DB0">
        <w:rPr>
          <w:color w:val="000000" w:themeColor="text1"/>
        </w:rPr>
        <w:t>Tesfamichael</w:t>
      </w:r>
      <w:proofErr w:type="spellEnd"/>
      <w:r w:rsidR="00EA4A32" w:rsidRPr="00BA4DB0">
        <w:rPr>
          <w:color w:val="000000" w:themeColor="text1"/>
        </w:rPr>
        <w:t xml:space="preserve"> et al. </w:t>
      </w:r>
      <w:r w:rsidR="00065D03" w:rsidRPr="00BA4DB0">
        <w:rPr>
          <w:color w:val="000000" w:themeColor="text1"/>
        </w:rPr>
        <w:t>[6</w:t>
      </w:r>
      <w:r w:rsidR="00711050" w:rsidRPr="00BA4DB0">
        <w:rPr>
          <w:color w:val="000000" w:themeColor="text1"/>
        </w:rPr>
        <w:t>3</w:t>
      </w:r>
      <w:r w:rsidR="00065D03" w:rsidRPr="00BA4DB0">
        <w:rPr>
          <w:color w:val="000000" w:themeColor="text1"/>
        </w:rPr>
        <w:t>]</w:t>
      </w:r>
      <w:r w:rsidR="00EA4A32" w:rsidRPr="00BA4DB0">
        <w:rPr>
          <w:color w:val="000000" w:themeColor="text1"/>
        </w:rPr>
        <w:t xml:space="preserve"> argues that households’ limited understanding about the tariff increase and their own energy consumption contributes to their reduced trust and confidence in the utility. Nonetheless,</w:t>
      </w:r>
      <w:r w:rsidR="005679B6" w:rsidRPr="00BA4DB0">
        <w:rPr>
          <w:color w:val="000000" w:themeColor="text1"/>
        </w:rPr>
        <w:t xml:space="preserve"> </w:t>
      </w:r>
      <w:r w:rsidR="00EA4A32" w:rsidRPr="00BA4DB0">
        <w:rPr>
          <w:color w:val="000000" w:themeColor="text1"/>
        </w:rPr>
        <w:t>EDM</w:t>
      </w:r>
      <w:r w:rsidR="009B7ED4" w:rsidRPr="00BA4DB0">
        <w:rPr>
          <w:color w:val="000000" w:themeColor="text1"/>
        </w:rPr>
        <w:t xml:space="preserve"> </w:t>
      </w:r>
      <w:r w:rsidR="00EA4A32" w:rsidRPr="00BA4DB0">
        <w:rPr>
          <w:color w:val="000000" w:themeColor="text1"/>
        </w:rPr>
        <w:t xml:space="preserve">plans to </w:t>
      </w:r>
      <w:r w:rsidR="009B7ED4" w:rsidRPr="00BA4DB0">
        <w:rPr>
          <w:color w:val="000000" w:themeColor="text1"/>
        </w:rPr>
        <w:t xml:space="preserve">successively </w:t>
      </w:r>
      <w:r w:rsidR="00EA4A32" w:rsidRPr="00BA4DB0">
        <w:rPr>
          <w:color w:val="000000" w:themeColor="text1"/>
        </w:rPr>
        <w:t>increase tariffs by</w:t>
      </w:r>
      <w:r w:rsidR="00E84387" w:rsidRPr="00BA4DB0">
        <w:rPr>
          <w:color w:val="000000" w:themeColor="text1"/>
        </w:rPr>
        <w:t xml:space="preserve"> an average of</w:t>
      </w:r>
      <w:r w:rsidR="00EA4A32" w:rsidRPr="00BA4DB0">
        <w:rPr>
          <w:color w:val="000000" w:themeColor="text1"/>
        </w:rPr>
        <w:t xml:space="preserve"> 1</w:t>
      </w:r>
      <w:r w:rsidR="000A7FE0" w:rsidRPr="00BA4DB0">
        <w:rPr>
          <w:color w:val="000000" w:themeColor="text1"/>
        </w:rPr>
        <w:t>2.</w:t>
      </w:r>
      <w:r w:rsidR="00BC6C30" w:rsidRPr="00BA4DB0">
        <w:rPr>
          <w:color w:val="000000" w:themeColor="text1"/>
        </w:rPr>
        <w:t>3</w:t>
      </w:r>
      <w:r w:rsidR="00EA4A32" w:rsidRPr="00BA4DB0">
        <w:rPr>
          <w:color w:val="000000" w:themeColor="text1"/>
        </w:rPr>
        <w:t xml:space="preserve">% </w:t>
      </w:r>
      <w:r w:rsidR="000A7FE0" w:rsidRPr="00BA4DB0">
        <w:rPr>
          <w:color w:val="000000" w:themeColor="text1"/>
        </w:rPr>
        <w:t>to 2042</w:t>
      </w:r>
      <w:r w:rsidR="00EA4A32" w:rsidRPr="00BA4DB0">
        <w:rPr>
          <w:color w:val="000000" w:themeColor="text1"/>
        </w:rPr>
        <w:t xml:space="preserve"> to reach the cost-recovery level</w:t>
      </w:r>
      <w:r w:rsidR="000A7FE0" w:rsidRPr="00BA4DB0">
        <w:rPr>
          <w:color w:val="000000" w:themeColor="text1"/>
        </w:rPr>
        <w:t>, with annual adjustments</w:t>
      </w:r>
      <w:r w:rsidR="00EA4A32" w:rsidRPr="00BA4DB0">
        <w:rPr>
          <w:color w:val="000000" w:themeColor="text1"/>
        </w:rPr>
        <w:t xml:space="preserve"> in line with the consumer price index and supply costs (see Fig. 6) [</w:t>
      </w:r>
      <w:r w:rsidR="009E7280" w:rsidRPr="00BA4DB0">
        <w:rPr>
          <w:color w:val="000000" w:themeColor="text1"/>
        </w:rPr>
        <w:t>7</w:t>
      </w:r>
      <w:r w:rsidR="00711050" w:rsidRPr="00BA4DB0">
        <w:rPr>
          <w:color w:val="000000" w:themeColor="text1"/>
        </w:rPr>
        <w:t>2</w:t>
      </w:r>
      <w:r w:rsidR="00EA4A32" w:rsidRPr="00BA4DB0">
        <w:rPr>
          <w:color w:val="000000" w:themeColor="text1"/>
        </w:rPr>
        <w:t xml:space="preserve">]. </w:t>
      </w:r>
    </w:p>
    <w:p w14:paraId="058F1C20" w14:textId="4AE49945" w:rsidR="001B5D1C" w:rsidRPr="00BA4DB0" w:rsidRDefault="00EA4A32" w:rsidP="000B7B3D">
      <w:pPr>
        <w:pBdr>
          <w:top w:val="nil"/>
          <w:left w:val="nil"/>
          <w:bottom w:val="nil"/>
          <w:right w:val="nil"/>
          <w:between w:val="nil"/>
        </w:pBdr>
        <w:jc w:val="both"/>
        <w:rPr>
          <w:b/>
          <w:color w:val="000000" w:themeColor="text1"/>
        </w:rPr>
      </w:pPr>
      <w:r w:rsidRPr="00BA4DB0">
        <w:rPr>
          <w:b/>
          <w:color w:val="000000" w:themeColor="text1"/>
        </w:rPr>
        <w:t xml:space="preserve">Fig. 6: </w:t>
      </w:r>
      <w:r w:rsidR="00E84387" w:rsidRPr="00BA4DB0">
        <w:rPr>
          <w:b/>
          <w:color w:val="000000" w:themeColor="text1"/>
        </w:rPr>
        <w:t>Average t</w:t>
      </w:r>
      <w:r w:rsidRPr="00BA4DB0">
        <w:rPr>
          <w:b/>
          <w:color w:val="000000" w:themeColor="text1"/>
        </w:rPr>
        <w:t>ariff increase scenario from 2020 – 2030 (Source: [</w:t>
      </w:r>
      <w:r w:rsidR="009E7280" w:rsidRPr="00BA4DB0">
        <w:rPr>
          <w:b/>
          <w:color w:val="000000" w:themeColor="text1"/>
        </w:rPr>
        <w:t>7</w:t>
      </w:r>
      <w:r w:rsidR="00711050" w:rsidRPr="00BA4DB0">
        <w:rPr>
          <w:b/>
          <w:color w:val="000000" w:themeColor="text1"/>
        </w:rPr>
        <w:t>2</w:t>
      </w:r>
      <w:r w:rsidRPr="00BA4DB0">
        <w:rPr>
          <w:b/>
          <w:color w:val="000000" w:themeColor="text1"/>
        </w:rPr>
        <w:t>])</w:t>
      </w:r>
    </w:p>
    <w:p w14:paraId="5E36AB66" w14:textId="77777777" w:rsidR="001B5D1C" w:rsidRPr="00BA4DB0" w:rsidRDefault="001B5D1C" w:rsidP="000B7B3D">
      <w:pPr>
        <w:pBdr>
          <w:top w:val="nil"/>
          <w:left w:val="nil"/>
          <w:bottom w:val="nil"/>
          <w:right w:val="nil"/>
          <w:between w:val="nil"/>
        </w:pBdr>
        <w:jc w:val="both"/>
        <w:rPr>
          <w:b/>
          <w:color w:val="000000" w:themeColor="text1"/>
        </w:rPr>
      </w:pPr>
    </w:p>
    <w:p w14:paraId="725A6118" w14:textId="3FB0D6D0" w:rsidR="001B5D1C" w:rsidRPr="00BA4DB0" w:rsidRDefault="00E84387" w:rsidP="000B7B3D">
      <w:pPr>
        <w:jc w:val="both"/>
        <w:rPr>
          <w:color w:val="000000" w:themeColor="text1"/>
        </w:rPr>
      </w:pPr>
      <w:r w:rsidRPr="00BA4DB0">
        <w:rPr>
          <w:noProof/>
          <w:color w:val="000000" w:themeColor="text1"/>
        </w:rPr>
        <w:t xml:space="preserve"> </w:t>
      </w:r>
      <w:r w:rsidRPr="00BA4DB0">
        <w:rPr>
          <w:noProof/>
          <w:color w:val="000000" w:themeColor="text1"/>
        </w:rPr>
        <w:drawing>
          <wp:inline distT="0" distB="0" distL="0" distR="0" wp14:anchorId="3E4547BB" wp14:editId="2DE3CF97">
            <wp:extent cx="5340350" cy="3028950"/>
            <wp:effectExtent l="0" t="0" r="12700" b="0"/>
            <wp:docPr id="13" name="Chart 13">
              <a:extLst xmlns:a="http://schemas.openxmlformats.org/drawingml/2006/main">
                <a:ext uri="{FF2B5EF4-FFF2-40B4-BE49-F238E27FC236}">
                  <a16:creationId xmlns:a16="http://schemas.microsoft.com/office/drawing/2014/main" id="{7DCCA8C8-B20B-4CA3-BA39-8E426E4F3C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04BCC09" w14:textId="77777777" w:rsidR="001B5D1C" w:rsidRPr="00BA4DB0" w:rsidRDefault="001B5D1C" w:rsidP="000B7B3D">
      <w:pPr>
        <w:rPr>
          <w:color w:val="000000" w:themeColor="text1"/>
        </w:rPr>
      </w:pPr>
    </w:p>
    <w:p w14:paraId="46DF218D" w14:textId="77777777" w:rsidR="001B5D1C" w:rsidRPr="00BA4DB0" w:rsidRDefault="001B5D1C" w:rsidP="000B7B3D">
      <w:pPr>
        <w:pBdr>
          <w:top w:val="nil"/>
          <w:left w:val="nil"/>
          <w:bottom w:val="nil"/>
          <w:right w:val="nil"/>
          <w:between w:val="nil"/>
        </w:pBdr>
        <w:jc w:val="both"/>
        <w:rPr>
          <w:color w:val="000000" w:themeColor="text1"/>
        </w:rPr>
      </w:pPr>
    </w:p>
    <w:p w14:paraId="79170578" w14:textId="0F18E6C4" w:rsidR="001B5D1C" w:rsidRPr="00BA4DB0" w:rsidRDefault="00EA4A32" w:rsidP="000B7B3D">
      <w:pPr>
        <w:pBdr>
          <w:top w:val="nil"/>
          <w:left w:val="nil"/>
          <w:bottom w:val="nil"/>
          <w:right w:val="nil"/>
          <w:between w:val="nil"/>
        </w:pBdr>
        <w:jc w:val="both"/>
        <w:rPr>
          <w:color w:val="000000" w:themeColor="text1"/>
        </w:rPr>
      </w:pPr>
      <w:r w:rsidRPr="00BA4DB0">
        <w:rPr>
          <w:color w:val="000000" w:themeColor="text1"/>
        </w:rPr>
        <w:t xml:space="preserve">In short, EDM </w:t>
      </w:r>
      <w:r w:rsidR="00C419C7" w:rsidRPr="00BA4DB0">
        <w:rPr>
          <w:color w:val="000000" w:themeColor="text1"/>
        </w:rPr>
        <w:t xml:space="preserve">advocates </w:t>
      </w:r>
      <w:r w:rsidRPr="00BA4DB0">
        <w:rPr>
          <w:color w:val="000000" w:themeColor="text1"/>
        </w:rPr>
        <w:t xml:space="preserve">cost-reflective tariffs to support its financial viability and future solvency, and to meet its operational objectives, including investing in the maintenance and upgrade of its infrastructures. </w:t>
      </w:r>
      <w:r w:rsidR="00C85712" w:rsidRPr="00BA4DB0">
        <w:rPr>
          <w:color w:val="000000" w:themeColor="text1"/>
        </w:rPr>
        <w:t>These measures</w:t>
      </w:r>
      <w:r w:rsidR="004D595E" w:rsidRPr="00BA4DB0">
        <w:rPr>
          <w:color w:val="000000" w:themeColor="text1"/>
        </w:rPr>
        <w:t xml:space="preserve"> </w:t>
      </w:r>
      <w:r w:rsidR="007B228B" w:rsidRPr="00BA4DB0">
        <w:rPr>
          <w:color w:val="000000" w:themeColor="text1"/>
        </w:rPr>
        <w:t xml:space="preserve">agree with </w:t>
      </w:r>
      <w:r w:rsidR="004D595E" w:rsidRPr="00BA4DB0">
        <w:rPr>
          <w:color w:val="000000" w:themeColor="text1"/>
        </w:rPr>
        <w:t xml:space="preserve">some of the </w:t>
      </w:r>
      <w:r w:rsidR="00C85712" w:rsidRPr="00BA4DB0">
        <w:rPr>
          <w:color w:val="000000" w:themeColor="text1"/>
        </w:rPr>
        <w:t>World Bank’s standard requirements for power-sector</w:t>
      </w:r>
      <w:r w:rsidR="007B228B" w:rsidRPr="00BA4DB0">
        <w:rPr>
          <w:color w:val="000000" w:themeColor="text1"/>
        </w:rPr>
        <w:t xml:space="preserve"> reform and</w:t>
      </w:r>
      <w:r w:rsidR="00C85712" w:rsidRPr="00BA4DB0">
        <w:rPr>
          <w:color w:val="000000" w:themeColor="text1"/>
        </w:rPr>
        <w:t xml:space="preserve"> restructuring [3</w:t>
      </w:r>
      <w:r w:rsidR="00711050" w:rsidRPr="00BA4DB0">
        <w:rPr>
          <w:color w:val="000000" w:themeColor="text1"/>
        </w:rPr>
        <w:t>7</w:t>
      </w:r>
      <w:r w:rsidR="00C85712" w:rsidRPr="00BA4DB0">
        <w:rPr>
          <w:color w:val="000000" w:themeColor="text1"/>
        </w:rPr>
        <w:t>]</w:t>
      </w:r>
      <w:r w:rsidR="004D595E" w:rsidRPr="00BA4DB0">
        <w:rPr>
          <w:color w:val="000000" w:themeColor="text1"/>
        </w:rPr>
        <w:t>.</w:t>
      </w:r>
      <w:r w:rsidR="00C85712" w:rsidRPr="00BA4DB0">
        <w:rPr>
          <w:rFonts w:ascii="MinionPro-Regular" w:hAnsi="MinionPro-Regular" w:cs="MinionPro-Regular"/>
          <w:color w:val="000000" w:themeColor="text1"/>
          <w:sz w:val="21"/>
          <w:szCs w:val="21"/>
        </w:rPr>
        <w:t xml:space="preserve"> </w:t>
      </w:r>
      <w:r w:rsidR="000A3BAE" w:rsidRPr="00BA4DB0">
        <w:rPr>
          <w:color w:val="000000" w:themeColor="text1"/>
        </w:rPr>
        <w:t>Nevertheless,</w:t>
      </w:r>
      <w:r w:rsidRPr="00BA4DB0">
        <w:rPr>
          <w:color w:val="000000" w:themeColor="text1"/>
        </w:rPr>
        <w:t xml:space="preserve"> electricity users have different perspectives on potential solutions </w:t>
      </w:r>
      <w:r w:rsidR="00C419C7" w:rsidRPr="00BA4DB0">
        <w:rPr>
          <w:color w:val="000000" w:themeColor="text1"/>
        </w:rPr>
        <w:t xml:space="preserve">for </w:t>
      </w:r>
      <w:r w:rsidRPr="00BA4DB0">
        <w:rPr>
          <w:color w:val="000000" w:themeColor="text1"/>
        </w:rPr>
        <w:t>service provision</w:t>
      </w:r>
      <w:r w:rsidR="000A3BAE" w:rsidRPr="00BA4DB0">
        <w:rPr>
          <w:color w:val="000000" w:themeColor="text1"/>
        </w:rPr>
        <w:t xml:space="preserve"> challenges and gaps</w:t>
      </w:r>
      <w:r w:rsidRPr="00BA4DB0">
        <w:rPr>
          <w:color w:val="000000" w:themeColor="text1"/>
        </w:rPr>
        <w:t xml:space="preserve">, which we discuss below. </w:t>
      </w:r>
    </w:p>
    <w:p w14:paraId="0339D857" w14:textId="77777777" w:rsidR="001B5D1C" w:rsidRPr="00BA4DB0" w:rsidRDefault="001B5D1C" w:rsidP="000B7B3D">
      <w:pPr>
        <w:jc w:val="both"/>
        <w:rPr>
          <w:color w:val="000000" w:themeColor="text1"/>
        </w:rPr>
      </w:pPr>
    </w:p>
    <w:p w14:paraId="5D2D2BF0" w14:textId="0A39F431" w:rsidR="001B5D1C" w:rsidRPr="00BA4DB0" w:rsidRDefault="005A54B3" w:rsidP="000B7B3D">
      <w:pPr>
        <w:pStyle w:val="ListParagraph"/>
        <w:numPr>
          <w:ilvl w:val="1"/>
          <w:numId w:val="11"/>
        </w:numPr>
        <w:pBdr>
          <w:top w:val="nil"/>
          <w:left w:val="nil"/>
          <w:bottom w:val="nil"/>
          <w:right w:val="nil"/>
          <w:between w:val="nil"/>
        </w:pBdr>
        <w:jc w:val="both"/>
        <w:rPr>
          <w:i/>
          <w:color w:val="000000" w:themeColor="text1"/>
        </w:rPr>
      </w:pPr>
      <w:r w:rsidRPr="00BA4DB0">
        <w:rPr>
          <w:i/>
          <w:color w:val="000000" w:themeColor="text1"/>
        </w:rPr>
        <w:t>Stakeholder</w:t>
      </w:r>
      <w:r w:rsidR="009F68B6" w:rsidRPr="00BA4DB0">
        <w:rPr>
          <w:i/>
          <w:color w:val="000000" w:themeColor="text1"/>
        </w:rPr>
        <w:t>-</w:t>
      </w:r>
      <w:r w:rsidR="003C45AC" w:rsidRPr="00BA4DB0">
        <w:rPr>
          <w:i/>
          <w:color w:val="000000" w:themeColor="text1"/>
        </w:rPr>
        <w:t>led</w:t>
      </w:r>
      <w:r w:rsidR="009F68B6" w:rsidRPr="00BA4DB0">
        <w:rPr>
          <w:i/>
          <w:color w:val="000000" w:themeColor="text1"/>
        </w:rPr>
        <w:t xml:space="preserve"> solutions</w:t>
      </w:r>
    </w:p>
    <w:p w14:paraId="28FB8815" w14:textId="77777777" w:rsidR="001B5D1C" w:rsidRPr="00BA4DB0" w:rsidRDefault="001B5D1C" w:rsidP="000B7B3D">
      <w:pPr>
        <w:jc w:val="both"/>
        <w:rPr>
          <w:color w:val="000000" w:themeColor="text1"/>
        </w:rPr>
      </w:pPr>
    </w:p>
    <w:p w14:paraId="54A05BB4" w14:textId="3B4B6C1C" w:rsidR="001B5D1C" w:rsidRPr="00BA4DB0" w:rsidRDefault="00A378BE" w:rsidP="000B7B3D">
      <w:pPr>
        <w:jc w:val="both"/>
        <w:rPr>
          <w:color w:val="000000" w:themeColor="text1"/>
        </w:rPr>
      </w:pPr>
      <w:r w:rsidRPr="00BA4DB0">
        <w:rPr>
          <w:color w:val="000000" w:themeColor="text1"/>
        </w:rPr>
        <w:t xml:space="preserve">A </w:t>
      </w:r>
      <w:r w:rsidR="00743E1A" w:rsidRPr="00BA4DB0">
        <w:rPr>
          <w:color w:val="000000" w:themeColor="text1"/>
        </w:rPr>
        <w:t xml:space="preserve">critical </w:t>
      </w:r>
      <w:r w:rsidRPr="00BA4DB0">
        <w:rPr>
          <w:color w:val="000000" w:themeColor="text1"/>
        </w:rPr>
        <w:t>policy analysis requires a clear</w:t>
      </w:r>
      <w:r w:rsidR="00A32B9B" w:rsidRPr="00BA4DB0">
        <w:rPr>
          <w:color w:val="000000" w:themeColor="text1"/>
        </w:rPr>
        <w:t xml:space="preserve"> understanding of the problem and potential solutions from</w:t>
      </w:r>
      <w:r w:rsidRPr="00BA4DB0">
        <w:rPr>
          <w:color w:val="000000" w:themeColor="text1"/>
        </w:rPr>
        <w:t xml:space="preserve"> </w:t>
      </w:r>
      <w:r w:rsidR="0026279F" w:rsidRPr="00BA4DB0">
        <w:rPr>
          <w:color w:val="000000" w:themeColor="text1"/>
        </w:rPr>
        <w:t xml:space="preserve">all affected stakeholders </w:t>
      </w:r>
      <w:r w:rsidRPr="00BA4DB0">
        <w:rPr>
          <w:color w:val="000000" w:themeColor="text1"/>
        </w:rPr>
        <w:t>[</w:t>
      </w:r>
      <w:r w:rsidR="00743E1A" w:rsidRPr="00BA4DB0">
        <w:rPr>
          <w:color w:val="000000" w:themeColor="text1"/>
        </w:rPr>
        <w:t>3</w:t>
      </w:r>
      <w:r w:rsidR="00711050" w:rsidRPr="00BA4DB0">
        <w:rPr>
          <w:color w:val="000000" w:themeColor="text1"/>
        </w:rPr>
        <w:t>9</w:t>
      </w:r>
      <w:r w:rsidRPr="00BA4DB0">
        <w:rPr>
          <w:color w:val="000000" w:themeColor="text1"/>
        </w:rPr>
        <w:t>]</w:t>
      </w:r>
      <w:r w:rsidR="00A32B9B" w:rsidRPr="00BA4DB0">
        <w:rPr>
          <w:color w:val="000000" w:themeColor="text1"/>
        </w:rPr>
        <w:t xml:space="preserve">. </w:t>
      </w:r>
      <w:r w:rsidR="00743E1A" w:rsidRPr="00BA4DB0">
        <w:rPr>
          <w:color w:val="000000" w:themeColor="text1"/>
        </w:rPr>
        <w:t xml:space="preserve">Household </w:t>
      </w:r>
      <w:r w:rsidR="00EA4A32" w:rsidRPr="00BA4DB0">
        <w:rPr>
          <w:color w:val="000000" w:themeColor="text1"/>
        </w:rPr>
        <w:t>interviewe</w:t>
      </w:r>
      <w:r w:rsidR="004D73B2" w:rsidRPr="00BA4DB0">
        <w:rPr>
          <w:color w:val="000000" w:themeColor="text1"/>
        </w:rPr>
        <w:t>es</w:t>
      </w:r>
      <w:r w:rsidR="00EA4A32" w:rsidRPr="00BA4DB0">
        <w:rPr>
          <w:color w:val="000000" w:themeColor="text1"/>
        </w:rPr>
        <w:t xml:space="preserve"> provided a range of potential policy solutions</w:t>
      </w:r>
      <w:r w:rsidR="00743E1A" w:rsidRPr="00BA4DB0">
        <w:rPr>
          <w:color w:val="000000" w:themeColor="text1"/>
        </w:rPr>
        <w:t xml:space="preserve"> to ensure electricity reliability and affordability</w:t>
      </w:r>
      <w:r w:rsidR="00EA4A32" w:rsidRPr="00BA4DB0">
        <w:rPr>
          <w:color w:val="000000" w:themeColor="text1"/>
        </w:rPr>
        <w:t xml:space="preserve">. First, interviewees advocated for a national-scale energy regulatory authority with </w:t>
      </w:r>
      <w:r w:rsidR="00F61F0C" w:rsidRPr="00BA4DB0">
        <w:rPr>
          <w:color w:val="000000" w:themeColor="text1"/>
        </w:rPr>
        <w:t xml:space="preserve">authorisation and capacity </w:t>
      </w:r>
      <w:r w:rsidR="00EA4A32" w:rsidRPr="00BA4DB0">
        <w:rPr>
          <w:color w:val="000000" w:themeColor="text1"/>
        </w:rPr>
        <w:t xml:space="preserve">to monitor EDM’s performance, pricing and ensure compensation to consumers for the damages created by blackouts and </w:t>
      </w:r>
      <w:r w:rsidR="00173EF3" w:rsidRPr="00BA4DB0">
        <w:rPr>
          <w:color w:val="000000" w:themeColor="text1"/>
        </w:rPr>
        <w:t>poor</w:t>
      </w:r>
      <w:r w:rsidR="00214E07" w:rsidRPr="00BA4DB0">
        <w:rPr>
          <w:color w:val="000000" w:themeColor="text1"/>
        </w:rPr>
        <w:t>-</w:t>
      </w:r>
      <w:r w:rsidR="00173EF3" w:rsidRPr="00BA4DB0">
        <w:rPr>
          <w:color w:val="000000" w:themeColor="text1"/>
        </w:rPr>
        <w:t xml:space="preserve">quality </w:t>
      </w:r>
      <w:r w:rsidR="00EA4A32" w:rsidRPr="00BA4DB0">
        <w:rPr>
          <w:color w:val="000000" w:themeColor="text1"/>
        </w:rPr>
        <w:t>services</w:t>
      </w:r>
      <w:r w:rsidR="00173EF3" w:rsidRPr="00BA4DB0">
        <w:rPr>
          <w:color w:val="000000" w:themeColor="text1"/>
        </w:rPr>
        <w:t>.</w:t>
      </w:r>
      <w:r w:rsidR="00EA4A32" w:rsidRPr="00BA4DB0">
        <w:rPr>
          <w:color w:val="000000" w:themeColor="text1"/>
        </w:rPr>
        <w:t xml:space="preserve"> </w:t>
      </w:r>
      <w:r w:rsidR="00173EF3" w:rsidRPr="00BA4DB0">
        <w:rPr>
          <w:color w:val="000000" w:themeColor="text1"/>
        </w:rPr>
        <w:t xml:space="preserve">Other commentators within Mozambique have </w:t>
      </w:r>
      <w:r w:rsidR="00F07C07" w:rsidRPr="00BA4DB0">
        <w:rPr>
          <w:color w:val="000000" w:themeColor="text1"/>
        </w:rPr>
        <w:t>also</w:t>
      </w:r>
      <w:r w:rsidR="00EA4A32" w:rsidRPr="00BA4DB0">
        <w:rPr>
          <w:color w:val="000000" w:themeColor="text1"/>
        </w:rPr>
        <w:t xml:space="preserve"> </w:t>
      </w:r>
      <w:r w:rsidR="00173EF3" w:rsidRPr="00BA4DB0">
        <w:rPr>
          <w:color w:val="000000" w:themeColor="text1"/>
        </w:rPr>
        <w:t xml:space="preserve">argued that </w:t>
      </w:r>
      <w:r w:rsidR="00EA4A32" w:rsidRPr="00BA4DB0">
        <w:rPr>
          <w:color w:val="000000" w:themeColor="text1"/>
        </w:rPr>
        <w:t xml:space="preserve">the existing Energy Regulatory Authority (ARENE – </w:t>
      </w:r>
      <w:proofErr w:type="spellStart"/>
      <w:r w:rsidR="00EA4A32" w:rsidRPr="00BA4DB0">
        <w:rPr>
          <w:i/>
          <w:color w:val="000000" w:themeColor="text1"/>
        </w:rPr>
        <w:t>Autoridade</w:t>
      </w:r>
      <w:proofErr w:type="spellEnd"/>
      <w:r w:rsidR="00EA4A32" w:rsidRPr="00BA4DB0">
        <w:rPr>
          <w:i/>
          <w:color w:val="000000" w:themeColor="text1"/>
        </w:rPr>
        <w:t xml:space="preserve"> </w:t>
      </w:r>
      <w:proofErr w:type="spellStart"/>
      <w:r w:rsidR="00EA4A32" w:rsidRPr="00BA4DB0">
        <w:rPr>
          <w:i/>
          <w:color w:val="000000" w:themeColor="text1"/>
        </w:rPr>
        <w:t>Reguladora</w:t>
      </w:r>
      <w:proofErr w:type="spellEnd"/>
      <w:r w:rsidR="00EA4A32" w:rsidRPr="00BA4DB0">
        <w:rPr>
          <w:i/>
          <w:color w:val="000000" w:themeColor="text1"/>
        </w:rPr>
        <w:t xml:space="preserve"> de </w:t>
      </w:r>
      <w:proofErr w:type="spellStart"/>
      <w:r w:rsidR="00EA4A32" w:rsidRPr="00BA4DB0">
        <w:rPr>
          <w:i/>
          <w:color w:val="000000" w:themeColor="text1"/>
        </w:rPr>
        <w:lastRenderedPageBreak/>
        <w:t>Energia</w:t>
      </w:r>
      <w:proofErr w:type="spellEnd"/>
      <w:r w:rsidR="00EA4A32" w:rsidRPr="00BA4DB0">
        <w:rPr>
          <w:color w:val="000000" w:themeColor="text1"/>
        </w:rPr>
        <w:t xml:space="preserve">) </w:t>
      </w:r>
      <w:r w:rsidR="00173EF3" w:rsidRPr="00BA4DB0">
        <w:rPr>
          <w:color w:val="000000" w:themeColor="text1"/>
        </w:rPr>
        <w:t xml:space="preserve">could </w:t>
      </w:r>
      <w:r w:rsidR="00EA4A32" w:rsidRPr="00BA4DB0">
        <w:rPr>
          <w:color w:val="000000" w:themeColor="text1"/>
        </w:rPr>
        <w:t xml:space="preserve">strengthen its regulatory </w:t>
      </w:r>
      <w:r w:rsidR="00173EF3" w:rsidRPr="00BA4DB0">
        <w:rPr>
          <w:color w:val="000000" w:themeColor="text1"/>
        </w:rPr>
        <w:t xml:space="preserve">powers </w:t>
      </w:r>
      <w:r w:rsidR="00EA4A32" w:rsidRPr="00BA4DB0">
        <w:rPr>
          <w:color w:val="000000" w:themeColor="text1"/>
        </w:rPr>
        <w:t>over the energy sector</w:t>
      </w:r>
      <w:r w:rsidR="00173EF3" w:rsidRPr="00BA4DB0">
        <w:rPr>
          <w:color w:val="000000" w:themeColor="text1"/>
        </w:rPr>
        <w:t xml:space="preserve"> [</w:t>
      </w:r>
      <w:r w:rsidR="00C02814" w:rsidRPr="00BA4DB0">
        <w:rPr>
          <w:color w:val="000000" w:themeColor="text1"/>
        </w:rPr>
        <w:t>5</w:t>
      </w:r>
      <w:r w:rsidR="00711050" w:rsidRPr="00BA4DB0">
        <w:rPr>
          <w:color w:val="000000" w:themeColor="text1"/>
        </w:rPr>
        <w:t>8</w:t>
      </w:r>
      <w:r w:rsidR="00173EF3" w:rsidRPr="00BA4DB0">
        <w:rPr>
          <w:color w:val="000000" w:themeColor="text1"/>
        </w:rPr>
        <w:t>]</w:t>
      </w:r>
      <w:r w:rsidR="00EA4A32" w:rsidRPr="00BA4DB0">
        <w:rPr>
          <w:color w:val="000000" w:themeColor="text1"/>
        </w:rPr>
        <w:t>.</w:t>
      </w:r>
      <w:r w:rsidR="00A3556C" w:rsidRPr="00BA4DB0">
        <w:rPr>
          <w:color w:val="000000" w:themeColor="text1"/>
        </w:rPr>
        <w:t xml:space="preserve"> </w:t>
      </w:r>
      <w:r w:rsidR="00173EF3" w:rsidRPr="00BA4DB0">
        <w:rPr>
          <w:color w:val="000000" w:themeColor="text1"/>
        </w:rPr>
        <w:t xml:space="preserve">An official in </w:t>
      </w:r>
      <w:r w:rsidR="00EA4A32" w:rsidRPr="00BA4DB0">
        <w:rPr>
          <w:color w:val="000000" w:themeColor="text1"/>
        </w:rPr>
        <w:t xml:space="preserve">ARENE </w:t>
      </w:r>
      <w:r w:rsidR="00173EF3" w:rsidRPr="00BA4DB0">
        <w:rPr>
          <w:color w:val="000000" w:themeColor="text1"/>
        </w:rPr>
        <w:t xml:space="preserve">told us </w:t>
      </w:r>
      <w:r w:rsidR="00EA4A32" w:rsidRPr="00BA4DB0">
        <w:rPr>
          <w:color w:val="000000" w:themeColor="text1"/>
        </w:rPr>
        <w:t>that even though the agency was created in 2017 to replace the National Electricity Council (</w:t>
      </w:r>
      <w:proofErr w:type="spellStart"/>
      <w:r w:rsidR="00EA4A32" w:rsidRPr="00BA4DB0">
        <w:rPr>
          <w:i/>
          <w:color w:val="000000" w:themeColor="text1"/>
        </w:rPr>
        <w:t>Conselho</w:t>
      </w:r>
      <w:proofErr w:type="spellEnd"/>
      <w:r w:rsidR="00EA4A32" w:rsidRPr="00BA4DB0">
        <w:rPr>
          <w:i/>
          <w:color w:val="000000" w:themeColor="text1"/>
        </w:rPr>
        <w:t xml:space="preserve"> Nacional de </w:t>
      </w:r>
      <w:proofErr w:type="spellStart"/>
      <w:r w:rsidR="00EA4A32" w:rsidRPr="00BA4DB0">
        <w:rPr>
          <w:i/>
          <w:color w:val="000000" w:themeColor="text1"/>
        </w:rPr>
        <w:t>Electricidade</w:t>
      </w:r>
      <w:proofErr w:type="spellEnd"/>
      <w:r w:rsidR="00EA4A32" w:rsidRPr="00BA4DB0">
        <w:rPr>
          <w:color w:val="000000" w:themeColor="text1"/>
        </w:rPr>
        <w:t xml:space="preserve"> - CNELEC), </w:t>
      </w:r>
      <w:r w:rsidR="00DE382B" w:rsidRPr="00BA4DB0">
        <w:rPr>
          <w:color w:val="000000" w:themeColor="text1"/>
        </w:rPr>
        <w:t>it</w:t>
      </w:r>
      <w:r w:rsidR="00EA4A32" w:rsidRPr="00BA4DB0">
        <w:rPr>
          <w:color w:val="000000" w:themeColor="text1"/>
        </w:rPr>
        <w:t xml:space="preserve"> is being</w:t>
      </w:r>
      <w:r w:rsidR="0067419C" w:rsidRPr="00BA4DB0">
        <w:rPr>
          <w:color w:val="000000" w:themeColor="text1"/>
        </w:rPr>
        <w:t xml:space="preserve"> </w:t>
      </w:r>
      <w:r w:rsidR="00EA4A32" w:rsidRPr="00BA4DB0">
        <w:rPr>
          <w:color w:val="000000" w:themeColor="text1"/>
        </w:rPr>
        <w:t xml:space="preserve">restructured, </w:t>
      </w:r>
      <w:r w:rsidR="00173EF3" w:rsidRPr="00BA4DB0">
        <w:rPr>
          <w:color w:val="000000" w:themeColor="text1"/>
        </w:rPr>
        <w:t xml:space="preserve">and </w:t>
      </w:r>
      <w:r w:rsidR="00EA4A32" w:rsidRPr="00BA4DB0">
        <w:rPr>
          <w:color w:val="000000" w:themeColor="text1"/>
        </w:rPr>
        <w:t>the chair</w:t>
      </w:r>
      <w:r w:rsidR="00E04C4D" w:rsidRPr="00BA4DB0">
        <w:rPr>
          <w:color w:val="000000" w:themeColor="text1"/>
        </w:rPr>
        <w:t xml:space="preserve"> of the board of directors </w:t>
      </w:r>
      <w:r w:rsidR="00EA4A32" w:rsidRPr="00BA4DB0">
        <w:rPr>
          <w:color w:val="000000" w:themeColor="text1"/>
        </w:rPr>
        <w:t xml:space="preserve">was appointed in late 2019. </w:t>
      </w:r>
      <w:r w:rsidR="00987920" w:rsidRPr="00BA4DB0">
        <w:rPr>
          <w:color w:val="000000" w:themeColor="text1"/>
        </w:rPr>
        <w:t xml:space="preserve">As tariffs rise, albeit incrementally, and energy insecurity continues for </w:t>
      </w:r>
      <w:r w:rsidR="0026279F" w:rsidRPr="00BA4DB0">
        <w:rPr>
          <w:color w:val="000000" w:themeColor="text1"/>
        </w:rPr>
        <w:t>many users</w:t>
      </w:r>
      <w:r w:rsidR="00987920" w:rsidRPr="00BA4DB0">
        <w:rPr>
          <w:color w:val="000000" w:themeColor="text1"/>
        </w:rPr>
        <w:t>, there is a widely</w:t>
      </w:r>
      <w:r w:rsidR="00F979AE" w:rsidRPr="00BA4DB0">
        <w:rPr>
          <w:color w:val="000000" w:themeColor="text1"/>
        </w:rPr>
        <w:t xml:space="preserve"> </w:t>
      </w:r>
      <w:r w:rsidR="00987920" w:rsidRPr="00BA4DB0">
        <w:rPr>
          <w:color w:val="000000" w:themeColor="text1"/>
        </w:rPr>
        <w:t xml:space="preserve">held view among interviewees that </w:t>
      </w:r>
      <w:r w:rsidR="00EA4A32" w:rsidRPr="00BA4DB0">
        <w:rPr>
          <w:color w:val="000000" w:themeColor="text1"/>
        </w:rPr>
        <w:t>energy sector reform is</w:t>
      </w:r>
      <w:r w:rsidR="00987920" w:rsidRPr="00BA4DB0">
        <w:rPr>
          <w:color w:val="000000" w:themeColor="text1"/>
        </w:rPr>
        <w:t xml:space="preserve"> </w:t>
      </w:r>
      <w:r w:rsidR="00F979AE" w:rsidRPr="00BA4DB0">
        <w:rPr>
          <w:color w:val="000000" w:themeColor="text1"/>
        </w:rPr>
        <w:t xml:space="preserve">now </w:t>
      </w:r>
      <w:r w:rsidR="00987920" w:rsidRPr="00BA4DB0">
        <w:rPr>
          <w:color w:val="000000" w:themeColor="text1"/>
        </w:rPr>
        <w:t>urgent.</w:t>
      </w:r>
      <w:r w:rsidR="00A3556C" w:rsidRPr="00BA4DB0">
        <w:rPr>
          <w:color w:val="000000" w:themeColor="text1"/>
        </w:rPr>
        <w:t xml:space="preserve"> </w:t>
      </w:r>
    </w:p>
    <w:p w14:paraId="26EAEC92" w14:textId="77777777" w:rsidR="001B5D1C" w:rsidRPr="00BA4DB0" w:rsidRDefault="001B5D1C" w:rsidP="000B7B3D">
      <w:pPr>
        <w:ind w:firstLine="720"/>
        <w:jc w:val="both"/>
        <w:rPr>
          <w:color w:val="000000" w:themeColor="text1"/>
        </w:rPr>
      </w:pPr>
    </w:p>
    <w:p w14:paraId="0D106EDA" w14:textId="72BB6F76" w:rsidR="009D4FE9" w:rsidRPr="00BA4DB0" w:rsidRDefault="00EA4A32" w:rsidP="000B7B3D">
      <w:pPr>
        <w:jc w:val="both"/>
        <w:rPr>
          <w:color w:val="000000" w:themeColor="text1"/>
        </w:rPr>
      </w:pPr>
      <w:r w:rsidRPr="00BA4DB0">
        <w:rPr>
          <w:color w:val="000000" w:themeColor="text1"/>
        </w:rPr>
        <w:t>Second</w:t>
      </w:r>
      <w:r w:rsidR="00987920" w:rsidRPr="00BA4DB0">
        <w:rPr>
          <w:color w:val="000000" w:themeColor="text1"/>
        </w:rPr>
        <w:t>,</w:t>
      </w:r>
      <w:r w:rsidRPr="00BA4DB0">
        <w:rPr>
          <w:color w:val="000000" w:themeColor="text1"/>
        </w:rPr>
        <w:t xml:space="preserve"> there is considerable support for electricity market liberalization to end EDM’s monopoly and </w:t>
      </w:r>
      <w:r w:rsidR="00987920" w:rsidRPr="00BA4DB0">
        <w:rPr>
          <w:color w:val="000000" w:themeColor="text1"/>
        </w:rPr>
        <w:t xml:space="preserve">increase </w:t>
      </w:r>
      <w:r w:rsidRPr="00BA4DB0">
        <w:rPr>
          <w:color w:val="000000" w:themeColor="text1"/>
        </w:rPr>
        <w:t xml:space="preserve">competitiveness within electricity markets. </w:t>
      </w:r>
      <w:r w:rsidR="000C3AA0" w:rsidRPr="00BA4DB0">
        <w:rPr>
          <w:color w:val="000000" w:themeColor="text1"/>
        </w:rPr>
        <w:t>Proponents</w:t>
      </w:r>
      <w:r w:rsidR="00B10D56" w:rsidRPr="00BA4DB0">
        <w:rPr>
          <w:color w:val="000000" w:themeColor="text1"/>
        </w:rPr>
        <w:t xml:space="preserve"> </w:t>
      </w:r>
      <w:r w:rsidR="006835E2" w:rsidRPr="00BA4DB0">
        <w:rPr>
          <w:color w:val="000000" w:themeColor="text1"/>
        </w:rPr>
        <w:t>argue</w:t>
      </w:r>
      <w:r w:rsidR="00B10D56" w:rsidRPr="00BA4DB0">
        <w:rPr>
          <w:color w:val="000000" w:themeColor="text1"/>
        </w:rPr>
        <w:t xml:space="preserve"> that c</w:t>
      </w:r>
      <w:r w:rsidRPr="00BA4DB0">
        <w:rPr>
          <w:color w:val="000000" w:themeColor="text1"/>
        </w:rPr>
        <w:t xml:space="preserve">ustomer choice would allow greater accountability to service providers and stimulate innovation and </w:t>
      </w:r>
      <w:r w:rsidR="00283BE5" w:rsidRPr="00BA4DB0">
        <w:rPr>
          <w:color w:val="000000" w:themeColor="text1"/>
        </w:rPr>
        <w:t xml:space="preserve">new socio-technical configurations, </w:t>
      </w:r>
      <w:r w:rsidR="00EA5247" w:rsidRPr="00BA4DB0">
        <w:rPr>
          <w:color w:val="000000" w:themeColor="text1"/>
        </w:rPr>
        <w:t xml:space="preserve">e.g. </w:t>
      </w:r>
      <w:r w:rsidR="00283BE5" w:rsidRPr="00BA4DB0">
        <w:rPr>
          <w:color w:val="000000" w:themeColor="text1"/>
        </w:rPr>
        <w:t xml:space="preserve">mini-grids. </w:t>
      </w:r>
      <w:r w:rsidRPr="00BA4DB0">
        <w:rPr>
          <w:color w:val="000000" w:themeColor="text1"/>
        </w:rPr>
        <w:t>While the Law n</w:t>
      </w:r>
      <w:r w:rsidRPr="00BA4DB0">
        <w:rPr>
          <w:color w:val="000000" w:themeColor="text1"/>
          <w:vertAlign w:val="superscript"/>
        </w:rPr>
        <w:t>o</w:t>
      </w:r>
      <w:r w:rsidRPr="00BA4DB0">
        <w:rPr>
          <w:color w:val="000000" w:themeColor="text1"/>
        </w:rPr>
        <w:t xml:space="preserve"> 21/97</w:t>
      </w:r>
      <w:r w:rsidR="00E25639" w:rsidRPr="00BA4DB0">
        <w:rPr>
          <w:color w:val="000000" w:themeColor="text1"/>
        </w:rPr>
        <w:t xml:space="preserve"> </w:t>
      </w:r>
      <w:r w:rsidRPr="00BA4DB0">
        <w:rPr>
          <w:color w:val="000000" w:themeColor="text1"/>
        </w:rPr>
        <w:t xml:space="preserve">opened a market for electricity production, transportation, distribution and commercialization for public and private </w:t>
      </w:r>
      <w:r w:rsidR="00CA7A35" w:rsidRPr="00BA4DB0">
        <w:rPr>
          <w:color w:val="000000" w:themeColor="text1"/>
        </w:rPr>
        <w:t>investors [</w:t>
      </w:r>
      <w:r w:rsidR="00711050" w:rsidRPr="00BA4DB0">
        <w:rPr>
          <w:color w:val="000000" w:themeColor="text1"/>
        </w:rPr>
        <w:t>60</w:t>
      </w:r>
      <w:r w:rsidR="00CA7A35" w:rsidRPr="00BA4DB0">
        <w:rPr>
          <w:color w:val="000000" w:themeColor="text1"/>
        </w:rPr>
        <w:t xml:space="preserve">], </w:t>
      </w:r>
      <w:r w:rsidRPr="00BA4DB0">
        <w:rPr>
          <w:color w:val="000000" w:themeColor="text1"/>
        </w:rPr>
        <w:t xml:space="preserve">in practice, private actors have only invested in generation for supply to EDM, </w:t>
      </w:r>
      <w:r w:rsidR="00E2739C" w:rsidRPr="00BA4DB0">
        <w:rPr>
          <w:color w:val="000000" w:themeColor="text1"/>
        </w:rPr>
        <w:t>while</w:t>
      </w:r>
      <w:r w:rsidR="009D4FE9" w:rsidRPr="00BA4DB0">
        <w:rPr>
          <w:color w:val="000000" w:themeColor="text1"/>
        </w:rPr>
        <w:t xml:space="preserve"> EDM control</w:t>
      </w:r>
      <w:r w:rsidR="00E2739C" w:rsidRPr="00BA4DB0">
        <w:rPr>
          <w:color w:val="000000" w:themeColor="text1"/>
        </w:rPr>
        <w:t xml:space="preserve">s </w:t>
      </w:r>
      <w:r w:rsidR="00E04C4D" w:rsidRPr="00BA4DB0">
        <w:rPr>
          <w:color w:val="000000" w:themeColor="text1"/>
        </w:rPr>
        <w:t xml:space="preserve">transportation, </w:t>
      </w:r>
      <w:r w:rsidR="00CA7A35" w:rsidRPr="00BA4DB0">
        <w:rPr>
          <w:color w:val="000000" w:themeColor="text1"/>
        </w:rPr>
        <w:t>distribution and sale.</w:t>
      </w:r>
      <w:r w:rsidR="009D4FE9" w:rsidRPr="00BA4DB0">
        <w:rPr>
          <w:color w:val="000000" w:themeColor="text1"/>
        </w:rPr>
        <w:t xml:space="preserve"> </w:t>
      </w:r>
      <w:r w:rsidR="00BC130B" w:rsidRPr="00BA4DB0">
        <w:rPr>
          <w:color w:val="000000" w:themeColor="text1"/>
        </w:rPr>
        <w:t>T</w:t>
      </w:r>
      <w:r w:rsidR="009D4FE9" w:rsidRPr="00BA4DB0">
        <w:rPr>
          <w:color w:val="000000" w:themeColor="text1"/>
        </w:rPr>
        <w:t>hus</w:t>
      </w:r>
      <w:r w:rsidR="00BC130B" w:rsidRPr="00BA4DB0">
        <w:rPr>
          <w:color w:val="000000" w:themeColor="text1"/>
        </w:rPr>
        <w:t>,</w:t>
      </w:r>
      <w:r w:rsidR="009D4FE9" w:rsidRPr="00BA4DB0">
        <w:rPr>
          <w:color w:val="000000" w:themeColor="text1"/>
        </w:rPr>
        <w:t xml:space="preserve"> the </w:t>
      </w:r>
      <w:r w:rsidR="00EA5247" w:rsidRPr="00BA4DB0">
        <w:rPr>
          <w:color w:val="000000" w:themeColor="text1"/>
        </w:rPr>
        <w:t xml:space="preserve">electricity generation and supply </w:t>
      </w:r>
      <w:r w:rsidR="009D4FE9" w:rsidRPr="00BA4DB0">
        <w:rPr>
          <w:color w:val="000000" w:themeColor="text1"/>
        </w:rPr>
        <w:t>system remains vertically-integrated</w:t>
      </w:r>
      <w:r w:rsidR="00EA5247" w:rsidRPr="00BA4DB0">
        <w:rPr>
          <w:color w:val="000000" w:themeColor="text1"/>
        </w:rPr>
        <w:t>–</w:t>
      </w:r>
      <w:r w:rsidR="00BC130B" w:rsidRPr="00BA4DB0">
        <w:rPr>
          <w:color w:val="000000" w:themeColor="text1"/>
        </w:rPr>
        <w:t>a</w:t>
      </w:r>
      <w:r w:rsidR="009D4FE9" w:rsidRPr="00BA4DB0">
        <w:rPr>
          <w:color w:val="000000" w:themeColor="text1"/>
        </w:rPr>
        <w:t xml:space="preserve"> limitation </w:t>
      </w:r>
      <w:r w:rsidR="00BC130B" w:rsidRPr="00BA4DB0">
        <w:rPr>
          <w:color w:val="000000" w:themeColor="text1"/>
        </w:rPr>
        <w:t>that</w:t>
      </w:r>
      <w:r w:rsidR="009D4FE9" w:rsidRPr="00BA4DB0">
        <w:rPr>
          <w:color w:val="000000" w:themeColor="text1"/>
        </w:rPr>
        <w:t xml:space="preserve"> stem</w:t>
      </w:r>
      <w:r w:rsidR="00CA7A35" w:rsidRPr="00BA4DB0">
        <w:rPr>
          <w:color w:val="000000" w:themeColor="text1"/>
        </w:rPr>
        <w:t>s</w:t>
      </w:r>
      <w:r w:rsidR="009D4FE9" w:rsidRPr="00BA4DB0">
        <w:rPr>
          <w:color w:val="000000" w:themeColor="text1"/>
        </w:rPr>
        <w:t xml:space="preserve"> from</w:t>
      </w:r>
      <w:r w:rsidR="00CA7A35" w:rsidRPr="00BA4DB0">
        <w:rPr>
          <w:color w:val="000000" w:themeColor="text1"/>
        </w:rPr>
        <w:t xml:space="preserve"> preferences at high levels of the central government</w:t>
      </w:r>
      <w:r w:rsidR="00BC130B" w:rsidRPr="00BA4DB0">
        <w:rPr>
          <w:color w:val="000000" w:themeColor="text1"/>
        </w:rPr>
        <w:t xml:space="preserve">, </w:t>
      </w:r>
      <w:r w:rsidR="00A80C8C" w:rsidRPr="00BA4DB0">
        <w:rPr>
          <w:color w:val="000000" w:themeColor="text1"/>
        </w:rPr>
        <w:t>a</w:t>
      </w:r>
      <w:r w:rsidR="00BC130B" w:rsidRPr="00BA4DB0">
        <w:rPr>
          <w:color w:val="000000" w:themeColor="text1"/>
        </w:rPr>
        <w:t>ccording to the Gigawatt</w:t>
      </w:r>
      <w:r w:rsidR="00DE382B" w:rsidRPr="00BA4DB0">
        <w:rPr>
          <w:color w:val="000000" w:themeColor="text1"/>
        </w:rPr>
        <w:t>s</w:t>
      </w:r>
      <w:r w:rsidR="00BC130B" w:rsidRPr="00BA4DB0">
        <w:rPr>
          <w:color w:val="000000" w:themeColor="text1"/>
        </w:rPr>
        <w:t xml:space="preserve"> employee interviewed</w:t>
      </w:r>
      <w:r w:rsidR="009D4FE9" w:rsidRPr="00BA4DB0">
        <w:rPr>
          <w:color w:val="000000" w:themeColor="text1"/>
        </w:rPr>
        <w:t>.</w:t>
      </w:r>
      <w:r w:rsidR="00BC130B" w:rsidRPr="00BA4DB0">
        <w:rPr>
          <w:color w:val="000000" w:themeColor="text1"/>
        </w:rPr>
        <w:t xml:space="preserve"> </w:t>
      </w:r>
      <w:r w:rsidR="00FC2850" w:rsidRPr="00BA4DB0">
        <w:rPr>
          <w:color w:val="000000" w:themeColor="text1"/>
        </w:rPr>
        <w:t xml:space="preserve">The </w:t>
      </w:r>
      <w:r w:rsidR="00873787" w:rsidRPr="00BA4DB0">
        <w:rPr>
          <w:color w:val="000000" w:themeColor="text1"/>
        </w:rPr>
        <w:t>1969 Portugal</w:t>
      </w:r>
      <w:r w:rsidR="00873787" w:rsidRPr="00BA4DB0">
        <w:rPr>
          <w:color w:val="000000" w:themeColor="text1"/>
        </w:rPr>
        <w:softHyphen/>
        <w:t xml:space="preserve">–South Africa </w:t>
      </w:r>
      <w:r w:rsidR="00FC2850" w:rsidRPr="00BA4DB0">
        <w:rPr>
          <w:color w:val="000000" w:themeColor="text1"/>
        </w:rPr>
        <w:t>power export agreement also</w:t>
      </w:r>
      <w:r w:rsidR="00BC130B" w:rsidRPr="00BA4DB0">
        <w:rPr>
          <w:color w:val="000000" w:themeColor="text1"/>
        </w:rPr>
        <w:t xml:space="preserve"> </w:t>
      </w:r>
      <w:r w:rsidR="00CA7A35" w:rsidRPr="00BA4DB0">
        <w:rPr>
          <w:color w:val="000000" w:themeColor="text1"/>
        </w:rPr>
        <w:t xml:space="preserve">gave HCB </w:t>
      </w:r>
      <w:r w:rsidR="00BC130B" w:rsidRPr="00BA4DB0">
        <w:rPr>
          <w:color w:val="000000" w:themeColor="text1"/>
        </w:rPr>
        <w:t>exclusive rights</w:t>
      </w:r>
      <w:r w:rsidR="00C32C04" w:rsidRPr="00BA4DB0">
        <w:rPr>
          <w:color w:val="000000" w:themeColor="text1"/>
        </w:rPr>
        <w:t xml:space="preserve"> </w:t>
      </w:r>
      <w:r w:rsidR="00BC130B" w:rsidRPr="00BA4DB0">
        <w:rPr>
          <w:color w:val="000000" w:themeColor="text1"/>
        </w:rPr>
        <w:t>to perform the same activities</w:t>
      </w:r>
      <w:r w:rsidR="00336A5A" w:rsidRPr="00BA4DB0">
        <w:rPr>
          <w:color w:val="000000" w:themeColor="text1"/>
        </w:rPr>
        <w:t xml:space="preserve"> as EDM.</w:t>
      </w:r>
      <w:r w:rsidR="00A3556C" w:rsidRPr="00BA4DB0">
        <w:rPr>
          <w:color w:val="000000" w:themeColor="text1"/>
        </w:rPr>
        <w:t xml:space="preserve"> </w:t>
      </w:r>
      <w:r w:rsidR="00C32C04" w:rsidRPr="00BA4DB0">
        <w:rPr>
          <w:color w:val="000000" w:themeColor="text1"/>
        </w:rPr>
        <w:t xml:space="preserve">However, </w:t>
      </w:r>
      <w:r w:rsidR="00BC130B" w:rsidRPr="00BA4DB0">
        <w:rPr>
          <w:color w:val="000000" w:themeColor="text1"/>
        </w:rPr>
        <w:t>its markets are oriented to</w:t>
      </w:r>
      <w:r w:rsidR="00873787" w:rsidRPr="00BA4DB0">
        <w:rPr>
          <w:color w:val="000000" w:themeColor="text1"/>
        </w:rPr>
        <w:t>wards</w:t>
      </w:r>
      <w:r w:rsidR="00BC130B" w:rsidRPr="00BA4DB0">
        <w:rPr>
          <w:color w:val="000000" w:themeColor="text1"/>
        </w:rPr>
        <w:t xml:space="preserve"> South Africa</w:t>
      </w:r>
      <w:r w:rsidR="00862993" w:rsidRPr="00BA4DB0">
        <w:rPr>
          <w:color w:val="000000" w:themeColor="text1"/>
        </w:rPr>
        <w:t>’s</w:t>
      </w:r>
      <w:r w:rsidR="00BC130B" w:rsidRPr="00BA4DB0">
        <w:rPr>
          <w:color w:val="000000" w:themeColor="text1"/>
        </w:rPr>
        <w:t xml:space="preserve"> energy security</w:t>
      </w:r>
      <w:r w:rsidR="00862993" w:rsidRPr="00BA4DB0">
        <w:rPr>
          <w:color w:val="000000" w:themeColor="text1"/>
        </w:rPr>
        <w:t xml:space="preserve"> needs,</w:t>
      </w:r>
      <w:r w:rsidR="00BC130B" w:rsidRPr="00BA4DB0">
        <w:rPr>
          <w:color w:val="000000" w:themeColor="text1"/>
        </w:rPr>
        <w:t xml:space="preserve"> at one of the lowest prices in the world [2</w:t>
      </w:r>
      <w:r w:rsidR="00711050" w:rsidRPr="00BA4DB0">
        <w:rPr>
          <w:color w:val="000000" w:themeColor="text1"/>
        </w:rPr>
        <w:t>9</w:t>
      </w:r>
      <w:r w:rsidR="00BC130B" w:rsidRPr="00BA4DB0">
        <w:rPr>
          <w:color w:val="000000" w:themeColor="text1"/>
        </w:rPr>
        <w:t>].</w:t>
      </w:r>
      <w:bookmarkStart w:id="20" w:name="_Hlk67821293"/>
      <w:r w:rsidR="00A3556C" w:rsidRPr="00BA4DB0">
        <w:rPr>
          <w:color w:val="000000" w:themeColor="text1"/>
        </w:rPr>
        <w:t xml:space="preserve"> </w:t>
      </w:r>
      <w:r w:rsidR="00BC130B" w:rsidRPr="00BA4DB0">
        <w:rPr>
          <w:color w:val="000000" w:themeColor="text1"/>
        </w:rPr>
        <w:t xml:space="preserve">Nevertheless, the </w:t>
      </w:r>
      <w:r w:rsidR="00873787" w:rsidRPr="00BA4DB0">
        <w:rPr>
          <w:color w:val="000000" w:themeColor="text1"/>
        </w:rPr>
        <w:t xml:space="preserve">draft </w:t>
      </w:r>
      <w:r w:rsidR="00BC130B" w:rsidRPr="00BA4DB0">
        <w:rPr>
          <w:color w:val="000000" w:themeColor="text1"/>
        </w:rPr>
        <w:t>electricity law is expected to</w:t>
      </w:r>
      <w:r w:rsidR="00A8381E" w:rsidRPr="00BA4DB0">
        <w:rPr>
          <w:color w:val="000000" w:themeColor="text1"/>
        </w:rPr>
        <w:t xml:space="preserve"> </w:t>
      </w:r>
      <w:r w:rsidR="00244C90" w:rsidRPr="00BA4DB0">
        <w:rPr>
          <w:color w:val="000000" w:themeColor="text1"/>
        </w:rPr>
        <w:t>specify</w:t>
      </w:r>
      <w:r w:rsidR="0004302B" w:rsidRPr="00BA4DB0">
        <w:rPr>
          <w:color w:val="000000" w:themeColor="text1"/>
        </w:rPr>
        <w:t xml:space="preserve"> </w:t>
      </w:r>
      <w:r w:rsidR="00BC130B" w:rsidRPr="00BA4DB0">
        <w:rPr>
          <w:color w:val="000000" w:themeColor="text1"/>
        </w:rPr>
        <w:t>state and private companies’ obligations and rights, including more clarity about IPPs</w:t>
      </w:r>
      <w:r w:rsidR="007F2DD4" w:rsidRPr="00BA4DB0">
        <w:rPr>
          <w:color w:val="000000" w:themeColor="text1"/>
        </w:rPr>
        <w:t>’ right</w:t>
      </w:r>
      <w:r w:rsidR="00BC130B" w:rsidRPr="00BA4DB0">
        <w:rPr>
          <w:color w:val="000000" w:themeColor="text1"/>
        </w:rPr>
        <w:t xml:space="preserve"> to sell electricity within the SAPP, </w:t>
      </w:r>
      <w:r w:rsidR="007F2DD4" w:rsidRPr="00BA4DB0">
        <w:rPr>
          <w:color w:val="000000" w:themeColor="text1"/>
        </w:rPr>
        <w:t xml:space="preserve">including </w:t>
      </w:r>
      <w:r w:rsidR="00BC130B" w:rsidRPr="00BA4DB0">
        <w:rPr>
          <w:color w:val="000000" w:themeColor="text1"/>
        </w:rPr>
        <w:t xml:space="preserve">South Africa. </w:t>
      </w:r>
    </w:p>
    <w:bookmarkEnd w:id="20"/>
    <w:p w14:paraId="02B9BEF5" w14:textId="77777777" w:rsidR="007F2DD4" w:rsidRPr="00BA4DB0" w:rsidRDefault="007F2DD4" w:rsidP="000B7B3D">
      <w:pPr>
        <w:jc w:val="both"/>
        <w:rPr>
          <w:color w:val="000000" w:themeColor="text1"/>
        </w:rPr>
      </w:pPr>
    </w:p>
    <w:p w14:paraId="66B0D6C9" w14:textId="7166505C" w:rsidR="001B5D1C" w:rsidRPr="00BA4DB0" w:rsidRDefault="00425CBD" w:rsidP="000B7B3D">
      <w:pPr>
        <w:jc w:val="both"/>
        <w:rPr>
          <w:color w:val="000000" w:themeColor="text1"/>
        </w:rPr>
      </w:pPr>
      <w:bookmarkStart w:id="21" w:name="_Hlk72162393"/>
      <w:bookmarkStart w:id="22" w:name="_Hlk72166905"/>
      <w:r w:rsidRPr="00BA4DB0">
        <w:rPr>
          <w:color w:val="000000" w:themeColor="text1"/>
        </w:rPr>
        <w:t xml:space="preserve">Monopoly </w:t>
      </w:r>
      <w:r w:rsidR="00EA4A32" w:rsidRPr="00BA4DB0">
        <w:rPr>
          <w:color w:val="000000" w:themeColor="text1"/>
        </w:rPr>
        <w:t xml:space="preserve">is </w:t>
      </w:r>
      <w:bookmarkStart w:id="23" w:name="_Hlk71537726"/>
      <w:r w:rsidR="00EA4A32" w:rsidRPr="00BA4DB0">
        <w:rPr>
          <w:color w:val="000000" w:themeColor="text1"/>
        </w:rPr>
        <w:t>a</w:t>
      </w:r>
      <w:r w:rsidR="00397A90" w:rsidRPr="00BA4DB0">
        <w:rPr>
          <w:color w:val="000000" w:themeColor="text1"/>
        </w:rPr>
        <w:t xml:space="preserve"> </w:t>
      </w:r>
      <w:r w:rsidR="000678F3" w:rsidRPr="00BA4DB0">
        <w:rPr>
          <w:color w:val="000000" w:themeColor="text1"/>
        </w:rPr>
        <w:t xml:space="preserve">frequent </w:t>
      </w:r>
      <w:r w:rsidR="00397A90" w:rsidRPr="00BA4DB0">
        <w:rPr>
          <w:color w:val="000000" w:themeColor="text1"/>
        </w:rPr>
        <w:t>characteristic</w:t>
      </w:r>
      <w:r w:rsidR="00EA4A32" w:rsidRPr="00BA4DB0">
        <w:rPr>
          <w:color w:val="000000" w:themeColor="text1"/>
        </w:rPr>
        <w:t xml:space="preserve"> </w:t>
      </w:r>
      <w:r w:rsidR="00397A90" w:rsidRPr="00BA4DB0">
        <w:rPr>
          <w:color w:val="000000" w:themeColor="text1"/>
        </w:rPr>
        <w:t>of</w:t>
      </w:r>
      <w:r w:rsidR="00EA4A32" w:rsidRPr="00BA4DB0">
        <w:rPr>
          <w:color w:val="000000" w:themeColor="text1"/>
        </w:rPr>
        <w:t xml:space="preserve"> electricity systems </w:t>
      </w:r>
      <w:r w:rsidR="004F49BB" w:rsidRPr="00BA4DB0">
        <w:rPr>
          <w:color w:val="000000" w:themeColor="text1"/>
        </w:rPr>
        <w:t xml:space="preserve">configured as </w:t>
      </w:r>
      <w:r w:rsidR="00EA4A32" w:rsidRPr="00BA4DB0">
        <w:rPr>
          <w:color w:val="000000" w:themeColor="text1"/>
        </w:rPr>
        <w:t>centralised grid infrastructure</w:t>
      </w:r>
      <w:r w:rsidR="004F49BB" w:rsidRPr="00BA4DB0">
        <w:rPr>
          <w:color w:val="000000" w:themeColor="text1"/>
        </w:rPr>
        <w:t>,</w:t>
      </w:r>
      <w:r w:rsidR="00397A90" w:rsidRPr="00BA4DB0">
        <w:rPr>
          <w:color w:val="000000" w:themeColor="text1"/>
        </w:rPr>
        <w:t xml:space="preserve"> as it allows utilit</w:t>
      </w:r>
      <w:r w:rsidR="00935C1D" w:rsidRPr="00BA4DB0">
        <w:rPr>
          <w:color w:val="000000" w:themeColor="text1"/>
        </w:rPr>
        <w:t>ies</w:t>
      </w:r>
      <w:r w:rsidR="00397A90" w:rsidRPr="00BA4DB0">
        <w:rPr>
          <w:color w:val="000000" w:themeColor="text1"/>
        </w:rPr>
        <w:t xml:space="preserve"> to efficiently aggregate consumers’ load to connect to diverse power generation sources and to manage</w:t>
      </w:r>
      <w:r w:rsidR="00935C1D" w:rsidRPr="00BA4DB0">
        <w:rPr>
          <w:color w:val="000000" w:themeColor="text1"/>
        </w:rPr>
        <w:t xml:space="preserve"> the myriad details of reliable local supply </w:t>
      </w:r>
      <w:r w:rsidR="00FF401F" w:rsidRPr="00BA4DB0">
        <w:rPr>
          <w:color w:val="000000" w:themeColor="text1"/>
        </w:rPr>
        <w:t>[</w:t>
      </w:r>
      <w:r w:rsidR="00FD45CD" w:rsidRPr="00BA4DB0">
        <w:rPr>
          <w:color w:val="000000" w:themeColor="text1"/>
        </w:rPr>
        <w:t>7</w:t>
      </w:r>
      <w:r w:rsidR="00711050" w:rsidRPr="00BA4DB0">
        <w:rPr>
          <w:color w:val="000000" w:themeColor="text1"/>
        </w:rPr>
        <w:t>3</w:t>
      </w:r>
      <w:r w:rsidR="00FF401F" w:rsidRPr="00BA4DB0">
        <w:rPr>
          <w:color w:val="000000" w:themeColor="text1"/>
        </w:rPr>
        <w:t>]</w:t>
      </w:r>
      <w:bookmarkEnd w:id="21"/>
      <w:r w:rsidR="00397A90" w:rsidRPr="00BA4DB0">
        <w:rPr>
          <w:color w:val="000000" w:themeColor="text1"/>
        </w:rPr>
        <w:t xml:space="preserve">. Monopoly of </w:t>
      </w:r>
      <w:bookmarkEnd w:id="23"/>
      <w:r w:rsidR="00397A90" w:rsidRPr="00BA4DB0">
        <w:rPr>
          <w:color w:val="000000" w:themeColor="text1"/>
        </w:rPr>
        <w:t>c</w:t>
      </w:r>
      <w:r w:rsidR="00EA4A32" w:rsidRPr="00BA4DB0">
        <w:rPr>
          <w:color w:val="000000" w:themeColor="text1"/>
        </w:rPr>
        <w:t xml:space="preserve">entralised grids </w:t>
      </w:r>
      <w:r w:rsidR="00397A90" w:rsidRPr="00BA4DB0">
        <w:rPr>
          <w:color w:val="000000" w:themeColor="text1"/>
        </w:rPr>
        <w:t>also reduces</w:t>
      </w:r>
      <w:r w:rsidR="00EA4A32" w:rsidRPr="00BA4DB0">
        <w:rPr>
          <w:color w:val="000000" w:themeColor="text1"/>
        </w:rPr>
        <w:t xml:space="preserve"> mass investment</w:t>
      </w:r>
      <w:r w:rsidR="00397A90" w:rsidRPr="00BA4DB0">
        <w:rPr>
          <w:color w:val="000000" w:themeColor="text1"/>
        </w:rPr>
        <w:t xml:space="preserve"> require</w:t>
      </w:r>
      <w:r w:rsidR="00935C1D" w:rsidRPr="00BA4DB0">
        <w:rPr>
          <w:color w:val="000000" w:themeColor="text1"/>
        </w:rPr>
        <w:t>d</w:t>
      </w:r>
      <w:r w:rsidR="00397A90" w:rsidRPr="00BA4DB0">
        <w:rPr>
          <w:color w:val="000000" w:themeColor="text1"/>
        </w:rPr>
        <w:t xml:space="preserve"> for the installation and duplication of</w:t>
      </w:r>
      <w:r w:rsidR="00EA4A32" w:rsidRPr="00BA4DB0">
        <w:rPr>
          <w:color w:val="000000" w:themeColor="text1"/>
        </w:rPr>
        <w:t xml:space="preserve"> </w:t>
      </w:r>
      <w:r w:rsidR="00397A90" w:rsidRPr="00BA4DB0">
        <w:rPr>
          <w:color w:val="000000" w:themeColor="text1"/>
        </w:rPr>
        <w:t xml:space="preserve">large-scale </w:t>
      </w:r>
      <w:r w:rsidR="00DE382B" w:rsidRPr="00BA4DB0">
        <w:rPr>
          <w:color w:val="000000" w:themeColor="text1"/>
        </w:rPr>
        <w:t xml:space="preserve">grid </w:t>
      </w:r>
      <w:r w:rsidR="00EA4A32" w:rsidRPr="00BA4DB0">
        <w:rPr>
          <w:color w:val="000000" w:themeColor="text1"/>
        </w:rPr>
        <w:t xml:space="preserve">infrastructure and maintenance across diverse geographic regions. The ‘megaproject’ nature </w:t>
      </w:r>
      <w:r w:rsidR="00935C1D" w:rsidRPr="00BA4DB0">
        <w:rPr>
          <w:color w:val="000000" w:themeColor="text1"/>
        </w:rPr>
        <w:t xml:space="preserve">of centralised grids </w:t>
      </w:r>
      <w:r w:rsidR="00EA4A32" w:rsidRPr="00BA4DB0">
        <w:rPr>
          <w:color w:val="000000" w:themeColor="text1"/>
        </w:rPr>
        <w:t xml:space="preserve">creates financial risk for private providers, and so either public ownership or public guarantee </w:t>
      </w:r>
      <w:r w:rsidR="005B3725" w:rsidRPr="00BA4DB0">
        <w:rPr>
          <w:color w:val="000000" w:themeColor="text1"/>
        </w:rPr>
        <w:t>facilitates</w:t>
      </w:r>
      <w:r w:rsidR="00EA4A32" w:rsidRPr="00BA4DB0">
        <w:rPr>
          <w:color w:val="000000" w:themeColor="text1"/>
        </w:rPr>
        <w:t xml:space="preserve"> private investment</w:t>
      </w:r>
      <w:r w:rsidR="005B3725" w:rsidRPr="00BA4DB0">
        <w:rPr>
          <w:color w:val="000000" w:themeColor="text1"/>
        </w:rPr>
        <w:t>; this becomes increasingly</w:t>
      </w:r>
      <w:r w:rsidR="00EA4A32" w:rsidRPr="00BA4DB0">
        <w:rPr>
          <w:color w:val="000000" w:themeColor="text1"/>
        </w:rPr>
        <w:t xml:space="preserve"> difficult under conditions of growing domestic financial uncertainty</w:t>
      </w:r>
      <w:r w:rsidR="003A7201" w:rsidRPr="00BA4DB0">
        <w:rPr>
          <w:color w:val="000000" w:themeColor="text1"/>
        </w:rPr>
        <w:t xml:space="preserve"> </w:t>
      </w:r>
      <w:r w:rsidR="00E30563" w:rsidRPr="00BA4DB0">
        <w:rPr>
          <w:color w:val="000000" w:themeColor="text1"/>
        </w:rPr>
        <w:t>(</w:t>
      </w:r>
      <w:proofErr w:type="spellStart"/>
      <w:r w:rsidR="003A7201" w:rsidRPr="00BA4DB0">
        <w:rPr>
          <w:color w:val="000000" w:themeColor="text1"/>
        </w:rPr>
        <w:t>cf</w:t>
      </w:r>
      <w:proofErr w:type="spellEnd"/>
      <w:r w:rsidR="003A7201" w:rsidRPr="00BA4DB0">
        <w:rPr>
          <w:color w:val="000000" w:themeColor="text1"/>
        </w:rPr>
        <w:t xml:space="preserve">: </w:t>
      </w:r>
      <w:r w:rsidR="00E30563" w:rsidRPr="00BA4DB0">
        <w:rPr>
          <w:color w:val="000000" w:themeColor="text1"/>
        </w:rPr>
        <w:t>[</w:t>
      </w:r>
      <w:r w:rsidR="003A7201" w:rsidRPr="00BA4DB0">
        <w:rPr>
          <w:color w:val="000000" w:themeColor="text1"/>
        </w:rPr>
        <w:t>5]</w:t>
      </w:r>
      <w:r w:rsidR="00E30563" w:rsidRPr="00BA4DB0">
        <w:rPr>
          <w:color w:val="000000" w:themeColor="text1"/>
        </w:rPr>
        <w:t>)</w:t>
      </w:r>
      <w:r w:rsidR="00EA4A32" w:rsidRPr="00BA4DB0">
        <w:rPr>
          <w:color w:val="000000" w:themeColor="text1"/>
        </w:rPr>
        <w:t>.</w:t>
      </w:r>
      <w:r w:rsidR="005B3725" w:rsidRPr="00BA4DB0">
        <w:rPr>
          <w:color w:val="000000" w:themeColor="text1"/>
        </w:rPr>
        <w:t xml:space="preserve"> M</w:t>
      </w:r>
      <w:r w:rsidR="00397A90" w:rsidRPr="00BA4DB0">
        <w:rPr>
          <w:color w:val="000000" w:themeColor="text1"/>
        </w:rPr>
        <w:t xml:space="preserve">onopoly presents a key barrier to </w:t>
      </w:r>
      <w:r w:rsidR="005B3725" w:rsidRPr="00BA4DB0">
        <w:rPr>
          <w:color w:val="000000" w:themeColor="text1"/>
        </w:rPr>
        <w:t xml:space="preserve">system </w:t>
      </w:r>
      <w:r w:rsidR="00397A90" w:rsidRPr="00BA4DB0">
        <w:rPr>
          <w:color w:val="000000" w:themeColor="text1"/>
        </w:rPr>
        <w:t>flexib</w:t>
      </w:r>
      <w:r w:rsidR="005B3725" w:rsidRPr="00BA4DB0">
        <w:rPr>
          <w:color w:val="000000" w:themeColor="text1"/>
        </w:rPr>
        <w:t xml:space="preserve">ility </w:t>
      </w:r>
      <w:r w:rsidR="00397A90" w:rsidRPr="00BA4DB0">
        <w:rPr>
          <w:color w:val="000000" w:themeColor="text1"/>
        </w:rPr>
        <w:t xml:space="preserve">and </w:t>
      </w:r>
      <w:r w:rsidR="005B3725" w:rsidRPr="00BA4DB0">
        <w:rPr>
          <w:color w:val="000000" w:themeColor="text1"/>
        </w:rPr>
        <w:t>diversity</w:t>
      </w:r>
      <w:r w:rsidR="00FF401F" w:rsidRPr="00BA4DB0">
        <w:rPr>
          <w:color w:val="000000" w:themeColor="text1"/>
        </w:rPr>
        <w:t xml:space="preserve"> through</w:t>
      </w:r>
      <w:r w:rsidR="00EA4A32" w:rsidRPr="00BA4DB0">
        <w:rPr>
          <w:color w:val="000000" w:themeColor="text1"/>
        </w:rPr>
        <w:t xml:space="preserve"> ‘islanded’ or micro-grid approaches</w:t>
      </w:r>
      <w:r w:rsidR="003A7201" w:rsidRPr="00BA4DB0">
        <w:rPr>
          <w:color w:val="000000" w:themeColor="text1"/>
        </w:rPr>
        <w:t>,</w:t>
      </w:r>
      <w:r w:rsidR="00EA4A32" w:rsidRPr="00BA4DB0">
        <w:rPr>
          <w:color w:val="000000" w:themeColor="text1"/>
        </w:rPr>
        <w:t xml:space="preserve"> </w:t>
      </w:r>
      <w:r w:rsidR="003A7201" w:rsidRPr="00BA4DB0">
        <w:rPr>
          <w:color w:val="000000" w:themeColor="text1"/>
        </w:rPr>
        <w:t xml:space="preserve">fed </w:t>
      </w:r>
      <w:r w:rsidR="00EA4A32" w:rsidRPr="00BA4DB0">
        <w:rPr>
          <w:color w:val="000000" w:themeColor="text1"/>
        </w:rPr>
        <w:t>by renewables in areas of high investment cost and isolated demand</w:t>
      </w:r>
      <w:r w:rsidR="00FF401F" w:rsidRPr="00BA4DB0">
        <w:rPr>
          <w:color w:val="000000" w:themeColor="text1"/>
        </w:rPr>
        <w:t xml:space="preserve">. </w:t>
      </w:r>
      <w:r w:rsidR="00DB4615" w:rsidRPr="00BA4DB0">
        <w:rPr>
          <w:color w:val="000000" w:themeColor="text1"/>
        </w:rPr>
        <w:t>Such</w:t>
      </w:r>
      <w:r w:rsidR="00FF401F" w:rsidRPr="00BA4DB0">
        <w:rPr>
          <w:color w:val="000000" w:themeColor="text1"/>
        </w:rPr>
        <w:t xml:space="preserve"> approaches would improve</w:t>
      </w:r>
      <w:r w:rsidR="00EA4A32" w:rsidRPr="00BA4DB0">
        <w:rPr>
          <w:color w:val="000000" w:themeColor="text1"/>
        </w:rPr>
        <w:t xml:space="preserve"> the overall system stability (by reducing load on aging assets), whilst lowering costs and </w:t>
      </w:r>
      <w:r w:rsidR="003A7201" w:rsidRPr="00BA4DB0">
        <w:rPr>
          <w:color w:val="000000" w:themeColor="text1"/>
        </w:rPr>
        <w:t xml:space="preserve">enhancing </w:t>
      </w:r>
      <w:r w:rsidR="00EA4A32" w:rsidRPr="00BA4DB0">
        <w:rPr>
          <w:color w:val="000000" w:themeColor="text1"/>
        </w:rPr>
        <w:t xml:space="preserve">access. </w:t>
      </w:r>
      <w:r w:rsidR="0022381B" w:rsidRPr="00BA4DB0">
        <w:rPr>
          <w:color w:val="000000" w:themeColor="text1"/>
        </w:rPr>
        <w:t xml:space="preserve">Though </w:t>
      </w:r>
      <w:r w:rsidR="00EA4A32" w:rsidRPr="00BA4DB0">
        <w:rPr>
          <w:color w:val="000000" w:themeColor="text1"/>
        </w:rPr>
        <w:t xml:space="preserve">micro-renewable generation is prioritised for rural </w:t>
      </w:r>
      <w:r w:rsidR="003A7201" w:rsidRPr="00BA4DB0">
        <w:rPr>
          <w:color w:val="000000" w:themeColor="text1"/>
        </w:rPr>
        <w:t xml:space="preserve">areas </w:t>
      </w:r>
      <w:r w:rsidR="00EA4A32" w:rsidRPr="00BA4DB0">
        <w:rPr>
          <w:color w:val="000000" w:themeColor="text1"/>
        </w:rPr>
        <w:t xml:space="preserve">where last-mile access has proved too costly for EDM, this approach </w:t>
      </w:r>
      <w:r w:rsidR="003A7201" w:rsidRPr="00BA4DB0">
        <w:rPr>
          <w:color w:val="000000" w:themeColor="text1"/>
        </w:rPr>
        <w:t xml:space="preserve">could be applied </w:t>
      </w:r>
      <w:r w:rsidR="00EA4A32" w:rsidRPr="00BA4DB0">
        <w:rPr>
          <w:color w:val="000000" w:themeColor="text1"/>
        </w:rPr>
        <w:t>in rapidly expanding urban and peri-urban regions that are currently poorly-served by existing energy services and infrastructures.</w:t>
      </w:r>
      <w:bookmarkEnd w:id="22"/>
      <w:r w:rsidR="00EA4A32" w:rsidRPr="00BA4DB0">
        <w:rPr>
          <w:color w:val="000000" w:themeColor="text1"/>
        </w:rPr>
        <w:t xml:space="preserve"> </w:t>
      </w:r>
    </w:p>
    <w:p w14:paraId="09EA5244" w14:textId="77777777" w:rsidR="00BC130B" w:rsidRPr="00BA4DB0" w:rsidRDefault="00BC130B" w:rsidP="000B7B3D">
      <w:pPr>
        <w:jc w:val="both"/>
        <w:rPr>
          <w:color w:val="000000" w:themeColor="text1"/>
        </w:rPr>
      </w:pPr>
    </w:p>
    <w:p w14:paraId="0DF828A3" w14:textId="1FC60BD6" w:rsidR="001B5D1C" w:rsidRPr="00BA4DB0" w:rsidRDefault="00C32C04" w:rsidP="000B7B3D">
      <w:pPr>
        <w:jc w:val="both"/>
        <w:rPr>
          <w:color w:val="000000" w:themeColor="text1"/>
        </w:rPr>
      </w:pPr>
      <w:r w:rsidRPr="00BA4DB0">
        <w:rPr>
          <w:color w:val="000000" w:themeColor="text1"/>
        </w:rPr>
        <w:t xml:space="preserve">Another concern raised by interviewees focused on </w:t>
      </w:r>
      <w:r w:rsidR="00EA4A32" w:rsidRPr="00BA4DB0">
        <w:rPr>
          <w:color w:val="000000" w:themeColor="text1"/>
        </w:rPr>
        <w:t xml:space="preserve">low purchasing power, rather than price </w:t>
      </w:r>
      <w:r w:rsidR="005974D3" w:rsidRPr="00BA4DB0">
        <w:rPr>
          <w:color w:val="000000" w:themeColor="text1"/>
        </w:rPr>
        <w:t>itself, echoing</w:t>
      </w:r>
      <w:r w:rsidR="00EA4A32" w:rsidRPr="00BA4DB0">
        <w:rPr>
          <w:color w:val="000000" w:themeColor="text1"/>
        </w:rPr>
        <w:t xml:space="preserve"> previous studies </w:t>
      </w:r>
      <w:r w:rsidR="00E30563" w:rsidRPr="00BA4DB0">
        <w:rPr>
          <w:color w:val="000000" w:themeColor="text1"/>
        </w:rPr>
        <w:t>(</w:t>
      </w:r>
      <w:r w:rsidR="0067419C" w:rsidRPr="00BA4DB0">
        <w:rPr>
          <w:color w:val="000000" w:themeColor="text1"/>
        </w:rPr>
        <w:t xml:space="preserve">e.g., </w:t>
      </w:r>
      <w:r w:rsidR="00E30563" w:rsidRPr="00BA4DB0">
        <w:rPr>
          <w:color w:val="000000" w:themeColor="text1"/>
        </w:rPr>
        <w:t>[</w:t>
      </w:r>
      <w:r w:rsidR="00040552" w:rsidRPr="00BA4DB0">
        <w:rPr>
          <w:color w:val="000000" w:themeColor="text1"/>
        </w:rPr>
        <w:t>1</w:t>
      </w:r>
      <w:r w:rsidR="00697E6C" w:rsidRPr="00BA4DB0">
        <w:rPr>
          <w:color w:val="000000" w:themeColor="text1"/>
        </w:rPr>
        <w:t>1</w:t>
      </w:r>
      <w:r w:rsidR="0067419C" w:rsidRPr="00BA4DB0">
        <w:rPr>
          <w:color w:val="000000" w:themeColor="text1"/>
        </w:rPr>
        <w:t xml:space="preserve">; </w:t>
      </w:r>
      <w:r w:rsidR="00F7301B" w:rsidRPr="00BA4DB0">
        <w:rPr>
          <w:color w:val="000000" w:themeColor="text1"/>
        </w:rPr>
        <w:t>2</w:t>
      </w:r>
      <w:r w:rsidR="00E50564">
        <w:rPr>
          <w:color w:val="000000" w:themeColor="text1"/>
        </w:rPr>
        <w:t>4</w:t>
      </w:r>
      <w:r w:rsidR="00EA4A32" w:rsidRPr="00BA4DB0">
        <w:rPr>
          <w:color w:val="000000" w:themeColor="text1"/>
        </w:rPr>
        <w:t>]</w:t>
      </w:r>
      <w:r w:rsidR="00E30563" w:rsidRPr="00BA4DB0">
        <w:rPr>
          <w:color w:val="000000" w:themeColor="text1"/>
        </w:rPr>
        <w:t>)</w:t>
      </w:r>
      <w:r w:rsidRPr="00BA4DB0">
        <w:rPr>
          <w:color w:val="000000" w:themeColor="text1"/>
        </w:rPr>
        <w:t>.</w:t>
      </w:r>
      <w:r w:rsidR="00EA4A32" w:rsidRPr="00BA4DB0">
        <w:rPr>
          <w:color w:val="000000" w:themeColor="text1"/>
        </w:rPr>
        <w:t xml:space="preserve"> </w:t>
      </w:r>
      <w:r w:rsidRPr="00BA4DB0">
        <w:rPr>
          <w:color w:val="000000" w:themeColor="text1"/>
        </w:rPr>
        <w:t xml:space="preserve">In this view, </w:t>
      </w:r>
      <w:r w:rsidR="00F02C90" w:rsidRPr="00BA4DB0">
        <w:rPr>
          <w:color w:val="000000" w:themeColor="text1"/>
        </w:rPr>
        <w:t>grid</w:t>
      </w:r>
      <w:r w:rsidR="00EA4A32" w:rsidRPr="00BA4DB0">
        <w:rPr>
          <w:color w:val="000000" w:themeColor="text1"/>
        </w:rPr>
        <w:t xml:space="preserve"> expansion in peri-urban and urban areas must be accompanied by</w:t>
      </w:r>
      <w:r w:rsidR="00154AF8" w:rsidRPr="00BA4DB0">
        <w:rPr>
          <w:color w:val="000000" w:themeColor="text1"/>
        </w:rPr>
        <w:t xml:space="preserve"> inclusive growth, </w:t>
      </w:r>
      <w:r w:rsidRPr="00BA4DB0">
        <w:rPr>
          <w:color w:val="000000" w:themeColor="text1"/>
        </w:rPr>
        <w:t xml:space="preserve">such as </w:t>
      </w:r>
      <w:r w:rsidR="00EA4A32" w:rsidRPr="00BA4DB0">
        <w:rPr>
          <w:color w:val="000000" w:themeColor="text1"/>
        </w:rPr>
        <w:t xml:space="preserve">state and donor investment in projects to generate well-paying jobs, perhaps through the installation of new </w:t>
      </w:r>
      <w:r w:rsidR="0026279F" w:rsidRPr="00BA4DB0">
        <w:rPr>
          <w:color w:val="000000" w:themeColor="text1"/>
        </w:rPr>
        <w:t xml:space="preserve">urban </w:t>
      </w:r>
      <w:r w:rsidR="00EA4A32" w:rsidRPr="00BA4DB0">
        <w:rPr>
          <w:color w:val="000000" w:themeColor="text1"/>
        </w:rPr>
        <w:t>renewable energy projects</w:t>
      </w:r>
      <w:r w:rsidRPr="00BA4DB0">
        <w:rPr>
          <w:color w:val="000000" w:themeColor="text1"/>
        </w:rPr>
        <w:t>,</w:t>
      </w:r>
      <w:r w:rsidR="00EA4A32" w:rsidRPr="00BA4DB0">
        <w:rPr>
          <w:color w:val="000000" w:themeColor="text1"/>
        </w:rPr>
        <w:t xml:space="preserve"> </w:t>
      </w:r>
      <w:r w:rsidRPr="00BA4DB0">
        <w:rPr>
          <w:color w:val="000000" w:themeColor="text1"/>
        </w:rPr>
        <w:t>aiming</w:t>
      </w:r>
      <w:r w:rsidR="005974D3" w:rsidRPr="00BA4DB0">
        <w:rPr>
          <w:color w:val="000000" w:themeColor="text1"/>
        </w:rPr>
        <w:t xml:space="preserve"> to</w:t>
      </w:r>
      <w:r w:rsidRPr="00BA4DB0">
        <w:rPr>
          <w:color w:val="000000" w:themeColor="text1"/>
        </w:rPr>
        <w:t xml:space="preserve"> </w:t>
      </w:r>
      <w:r w:rsidR="00EA4A32" w:rsidRPr="00BA4DB0">
        <w:rPr>
          <w:color w:val="000000" w:themeColor="text1"/>
        </w:rPr>
        <w:t>reduce energy poverty</w:t>
      </w:r>
      <w:r w:rsidRPr="00BA4DB0">
        <w:rPr>
          <w:color w:val="000000" w:themeColor="text1"/>
        </w:rPr>
        <w:t>.</w:t>
      </w:r>
      <w:r w:rsidR="00154AF8" w:rsidRPr="00BA4DB0">
        <w:rPr>
          <w:color w:val="000000" w:themeColor="text1"/>
        </w:rPr>
        <w:t xml:space="preserve"> </w:t>
      </w:r>
      <w:r w:rsidRPr="00BA4DB0">
        <w:rPr>
          <w:color w:val="000000" w:themeColor="text1"/>
        </w:rPr>
        <w:t>R</w:t>
      </w:r>
      <w:r w:rsidR="00EA4A32" w:rsidRPr="00BA4DB0">
        <w:rPr>
          <w:color w:val="000000" w:themeColor="text1"/>
        </w:rPr>
        <w:t xml:space="preserve">esidents </w:t>
      </w:r>
      <w:r w:rsidRPr="00BA4DB0">
        <w:rPr>
          <w:color w:val="000000" w:themeColor="text1"/>
        </w:rPr>
        <w:t xml:space="preserve">could </w:t>
      </w:r>
      <w:r w:rsidR="00EA4A32" w:rsidRPr="00BA4DB0">
        <w:rPr>
          <w:color w:val="000000" w:themeColor="text1"/>
        </w:rPr>
        <w:t xml:space="preserve">then </w:t>
      </w:r>
      <w:r w:rsidR="0022381B" w:rsidRPr="00BA4DB0">
        <w:rPr>
          <w:color w:val="000000" w:themeColor="text1"/>
        </w:rPr>
        <w:t xml:space="preserve">more easily absorb </w:t>
      </w:r>
      <w:r w:rsidR="00EA4A32" w:rsidRPr="00BA4DB0">
        <w:rPr>
          <w:color w:val="000000" w:themeColor="text1"/>
        </w:rPr>
        <w:t>cost-reflective tariffs</w:t>
      </w:r>
      <w:r w:rsidR="0022381B" w:rsidRPr="00BA4DB0">
        <w:rPr>
          <w:color w:val="000000" w:themeColor="text1"/>
        </w:rPr>
        <w:t xml:space="preserve"> within household budgets</w:t>
      </w:r>
      <w:r w:rsidR="00EA4A32" w:rsidRPr="00BA4DB0">
        <w:rPr>
          <w:color w:val="000000" w:themeColor="text1"/>
        </w:rPr>
        <w:t xml:space="preserve">. </w:t>
      </w:r>
      <w:r w:rsidR="00067B3D" w:rsidRPr="00BA4DB0">
        <w:rPr>
          <w:color w:val="000000" w:themeColor="text1"/>
        </w:rPr>
        <w:t>In reality</w:t>
      </w:r>
      <w:r w:rsidR="00A80C8C" w:rsidRPr="00BA4DB0">
        <w:rPr>
          <w:color w:val="000000" w:themeColor="text1"/>
        </w:rPr>
        <w:t xml:space="preserve">, access to well-paying jobs </w:t>
      </w:r>
      <w:r w:rsidR="00EA4A32" w:rsidRPr="00BA4DB0">
        <w:rPr>
          <w:color w:val="000000" w:themeColor="text1"/>
        </w:rPr>
        <w:t>would require multiple long-term steps</w:t>
      </w:r>
      <w:r w:rsidR="00B01E99" w:rsidRPr="00BA4DB0">
        <w:rPr>
          <w:color w:val="000000" w:themeColor="text1"/>
        </w:rPr>
        <w:t>, institutional reforms</w:t>
      </w:r>
      <w:r w:rsidR="00E136BB" w:rsidRPr="00BA4DB0">
        <w:rPr>
          <w:color w:val="000000" w:themeColor="text1"/>
        </w:rPr>
        <w:t xml:space="preserve"> and structural changes</w:t>
      </w:r>
      <w:r w:rsidR="00EA4A32" w:rsidRPr="00BA4DB0">
        <w:rPr>
          <w:color w:val="000000" w:themeColor="text1"/>
        </w:rPr>
        <w:t xml:space="preserve">, including improving educational access, </w:t>
      </w:r>
      <w:r w:rsidR="00E136BB" w:rsidRPr="00BA4DB0">
        <w:rPr>
          <w:color w:val="000000" w:themeColor="text1"/>
        </w:rPr>
        <w:t>provid</w:t>
      </w:r>
      <w:r w:rsidR="0026279F" w:rsidRPr="00BA4DB0">
        <w:rPr>
          <w:color w:val="000000" w:themeColor="text1"/>
        </w:rPr>
        <w:t>ing</w:t>
      </w:r>
      <w:r w:rsidR="00EA4A32" w:rsidRPr="00BA4DB0">
        <w:rPr>
          <w:color w:val="000000" w:themeColor="text1"/>
        </w:rPr>
        <w:t xml:space="preserve"> train</w:t>
      </w:r>
      <w:r w:rsidR="00E136BB" w:rsidRPr="00BA4DB0">
        <w:rPr>
          <w:color w:val="000000" w:themeColor="text1"/>
        </w:rPr>
        <w:t>ing and</w:t>
      </w:r>
      <w:r w:rsidR="00EA4A32" w:rsidRPr="00BA4DB0">
        <w:rPr>
          <w:color w:val="000000" w:themeColor="text1"/>
        </w:rPr>
        <w:t xml:space="preserve"> skills</w:t>
      </w:r>
      <w:r w:rsidR="00E136BB" w:rsidRPr="00BA4DB0">
        <w:rPr>
          <w:color w:val="000000" w:themeColor="text1"/>
        </w:rPr>
        <w:t xml:space="preserve"> development</w:t>
      </w:r>
      <w:r w:rsidR="00EA4A32" w:rsidRPr="00BA4DB0">
        <w:rPr>
          <w:color w:val="000000" w:themeColor="text1"/>
        </w:rPr>
        <w:t>, scaling</w:t>
      </w:r>
      <w:r w:rsidR="00112C76" w:rsidRPr="00BA4DB0">
        <w:rPr>
          <w:color w:val="000000" w:themeColor="text1"/>
        </w:rPr>
        <w:t>-</w:t>
      </w:r>
      <w:r w:rsidR="00EA4A32" w:rsidRPr="00BA4DB0">
        <w:rPr>
          <w:color w:val="000000" w:themeColor="text1"/>
        </w:rPr>
        <w:t>up existing initiatives and investing in job-creating, labour-</w:t>
      </w:r>
      <w:r w:rsidR="00112C76" w:rsidRPr="00BA4DB0">
        <w:rPr>
          <w:color w:val="000000" w:themeColor="text1"/>
        </w:rPr>
        <w:t xml:space="preserve">and knowledge </w:t>
      </w:r>
      <w:r w:rsidR="00EA4A32" w:rsidRPr="00BA4DB0">
        <w:rPr>
          <w:color w:val="000000" w:themeColor="text1"/>
        </w:rPr>
        <w:t>intensive industries</w:t>
      </w:r>
      <w:r w:rsidR="00112C76" w:rsidRPr="00BA4DB0">
        <w:rPr>
          <w:color w:val="000000" w:themeColor="text1"/>
        </w:rPr>
        <w:t>,</w:t>
      </w:r>
      <w:r w:rsidR="00EA4A32" w:rsidRPr="00BA4DB0">
        <w:rPr>
          <w:color w:val="000000" w:themeColor="text1"/>
        </w:rPr>
        <w:t xml:space="preserve"> rather than capital-intensive </w:t>
      </w:r>
      <w:r w:rsidR="00112C76" w:rsidRPr="00BA4DB0">
        <w:rPr>
          <w:color w:val="000000" w:themeColor="text1"/>
        </w:rPr>
        <w:t xml:space="preserve">industries such as </w:t>
      </w:r>
      <w:r w:rsidR="00EA4A32" w:rsidRPr="00BA4DB0">
        <w:rPr>
          <w:color w:val="000000" w:themeColor="text1"/>
        </w:rPr>
        <w:t>mining and resource extraction</w:t>
      </w:r>
      <w:r w:rsidRPr="00BA4DB0">
        <w:rPr>
          <w:color w:val="000000" w:themeColor="text1"/>
        </w:rPr>
        <w:t>.</w:t>
      </w:r>
      <w:r w:rsidR="003C01DF" w:rsidRPr="00BA4DB0">
        <w:rPr>
          <w:color w:val="000000" w:themeColor="text1"/>
        </w:rPr>
        <w:t xml:space="preserve"> </w:t>
      </w:r>
      <w:r w:rsidR="00EA4A32" w:rsidRPr="00BA4DB0">
        <w:rPr>
          <w:color w:val="000000" w:themeColor="text1"/>
        </w:rPr>
        <w:t>Furthermore,</w:t>
      </w:r>
      <w:r w:rsidR="0067419C" w:rsidRPr="00BA4DB0">
        <w:rPr>
          <w:color w:val="000000" w:themeColor="text1"/>
        </w:rPr>
        <w:t xml:space="preserve"> </w:t>
      </w:r>
      <w:r w:rsidR="00EA4A32" w:rsidRPr="00BA4DB0">
        <w:rPr>
          <w:color w:val="000000" w:themeColor="text1"/>
        </w:rPr>
        <w:t xml:space="preserve">the timely </w:t>
      </w:r>
      <w:r w:rsidR="00EA4A32" w:rsidRPr="00BA4DB0">
        <w:rPr>
          <w:color w:val="000000" w:themeColor="text1"/>
        </w:rPr>
        <w:lastRenderedPageBreak/>
        <w:t>payment of electricity debts by government agencies</w:t>
      </w:r>
      <w:r w:rsidR="00FB553A" w:rsidRPr="00BA4DB0">
        <w:rPr>
          <w:rStyle w:val="FootnoteReference"/>
          <w:color w:val="000000" w:themeColor="text1"/>
        </w:rPr>
        <w:footnoteReference w:id="7"/>
      </w:r>
      <w:r w:rsidR="00FB553A" w:rsidRPr="00BA4DB0">
        <w:rPr>
          <w:color w:val="000000" w:themeColor="text1"/>
        </w:rPr>
        <w:t>,</w:t>
      </w:r>
      <w:r w:rsidR="00DA32CB" w:rsidRPr="00BA4DB0">
        <w:rPr>
          <w:color w:val="000000" w:themeColor="text1"/>
        </w:rPr>
        <w:t xml:space="preserve"> </w:t>
      </w:r>
      <w:r w:rsidR="00EA4A32" w:rsidRPr="00BA4DB0">
        <w:rPr>
          <w:color w:val="000000" w:themeColor="text1"/>
        </w:rPr>
        <w:t xml:space="preserve">would </w:t>
      </w:r>
      <w:r w:rsidR="009E7BA5" w:rsidRPr="00BA4DB0">
        <w:rPr>
          <w:color w:val="000000" w:themeColor="text1"/>
        </w:rPr>
        <w:t xml:space="preserve">increase EDM’s revenue collection and </w:t>
      </w:r>
      <w:r w:rsidR="00371B18" w:rsidRPr="00BA4DB0">
        <w:rPr>
          <w:color w:val="000000" w:themeColor="text1"/>
        </w:rPr>
        <w:t xml:space="preserve">improve </w:t>
      </w:r>
      <w:r w:rsidR="009E7BA5" w:rsidRPr="00BA4DB0">
        <w:rPr>
          <w:color w:val="000000" w:themeColor="text1"/>
        </w:rPr>
        <w:t>its</w:t>
      </w:r>
      <w:r w:rsidR="00EA4A32" w:rsidRPr="00BA4DB0">
        <w:rPr>
          <w:color w:val="000000" w:themeColor="text1"/>
        </w:rPr>
        <w:t xml:space="preserve"> financial outlook, reducing the need to transfer debt</w:t>
      </w:r>
      <w:r w:rsidR="0052501D" w:rsidRPr="00BA4DB0">
        <w:rPr>
          <w:color w:val="000000" w:themeColor="text1"/>
        </w:rPr>
        <w:t xml:space="preserve">-servicing </w:t>
      </w:r>
      <w:r w:rsidR="00EA4A32" w:rsidRPr="00BA4DB0">
        <w:rPr>
          <w:color w:val="000000" w:themeColor="text1"/>
        </w:rPr>
        <w:t>onto residential users [</w:t>
      </w:r>
      <w:r w:rsidR="00214E07" w:rsidRPr="00BA4DB0">
        <w:rPr>
          <w:color w:val="000000" w:themeColor="text1"/>
        </w:rPr>
        <w:t>5</w:t>
      </w:r>
      <w:r w:rsidR="00711050" w:rsidRPr="00BA4DB0">
        <w:rPr>
          <w:color w:val="000000" w:themeColor="text1"/>
        </w:rPr>
        <w:t>8</w:t>
      </w:r>
      <w:r w:rsidR="00EA4A32" w:rsidRPr="00BA4DB0">
        <w:rPr>
          <w:color w:val="000000" w:themeColor="text1"/>
        </w:rPr>
        <w:t>].</w:t>
      </w:r>
      <w:r w:rsidR="00F11A36" w:rsidRPr="00BA4DB0">
        <w:rPr>
          <w:color w:val="000000" w:themeColor="text1"/>
        </w:rPr>
        <w:t xml:space="preserve"> </w:t>
      </w:r>
      <w:r w:rsidR="00372671" w:rsidRPr="00BA4DB0">
        <w:rPr>
          <w:color w:val="000000" w:themeColor="text1"/>
        </w:rPr>
        <w:t>L</w:t>
      </w:r>
      <w:r w:rsidR="00EA4A32" w:rsidRPr="00BA4DB0">
        <w:rPr>
          <w:color w:val="000000" w:themeColor="text1"/>
        </w:rPr>
        <w:t xml:space="preserve">essons can be learned </w:t>
      </w:r>
      <w:r w:rsidR="00372671" w:rsidRPr="00BA4DB0">
        <w:rPr>
          <w:color w:val="000000" w:themeColor="text1"/>
        </w:rPr>
        <w:t xml:space="preserve">here </w:t>
      </w:r>
      <w:r w:rsidR="00EA4A32" w:rsidRPr="00BA4DB0">
        <w:rPr>
          <w:color w:val="000000" w:themeColor="text1"/>
        </w:rPr>
        <w:t xml:space="preserve">from the </w:t>
      </w:r>
      <w:r w:rsidR="00BF42BB" w:rsidRPr="00BA4DB0">
        <w:rPr>
          <w:color w:val="000000" w:themeColor="text1"/>
        </w:rPr>
        <w:t xml:space="preserve">state-owned </w:t>
      </w:r>
      <w:r w:rsidR="00EA4A32" w:rsidRPr="00BA4DB0">
        <w:rPr>
          <w:color w:val="000000" w:themeColor="text1"/>
        </w:rPr>
        <w:t>Tanzanian National Utility</w:t>
      </w:r>
      <w:r w:rsidR="00372671" w:rsidRPr="00BA4DB0">
        <w:rPr>
          <w:color w:val="000000" w:themeColor="text1"/>
        </w:rPr>
        <w:t xml:space="preserve"> </w:t>
      </w:r>
      <w:r w:rsidR="00EA4A32" w:rsidRPr="00BA4DB0">
        <w:rPr>
          <w:color w:val="000000" w:themeColor="text1"/>
        </w:rPr>
        <w:t>which</w:t>
      </w:r>
      <w:r w:rsidR="00FE6E83" w:rsidRPr="00BA4DB0">
        <w:rPr>
          <w:color w:val="000000" w:themeColor="text1"/>
        </w:rPr>
        <w:t xml:space="preserve"> entered</w:t>
      </w:r>
      <w:r w:rsidR="00EA4A32" w:rsidRPr="00BA4DB0">
        <w:rPr>
          <w:color w:val="000000" w:themeColor="text1"/>
        </w:rPr>
        <w:t xml:space="preserve"> a management contract with a South African company (</w:t>
      </w:r>
      <w:proofErr w:type="spellStart"/>
      <w:r w:rsidR="00EA4A32" w:rsidRPr="00BA4DB0">
        <w:rPr>
          <w:color w:val="000000" w:themeColor="text1"/>
        </w:rPr>
        <w:t>NETGroup</w:t>
      </w:r>
      <w:proofErr w:type="spellEnd"/>
      <w:r w:rsidR="00EA4A32" w:rsidRPr="00BA4DB0">
        <w:rPr>
          <w:color w:val="000000" w:themeColor="text1"/>
        </w:rPr>
        <w:t xml:space="preserve"> Solutions)</w:t>
      </w:r>
      <w:r w:rsidR="00802020" w:rsidRPr="00BA4DB0">
        <w:rPr>
          <w:color w:val="000000" w:themeColor="text1"/>
        </w:rPr>
        <w:t>. The utility</w:t>
      </w:r>
      <w:r w:rsidR="00EA4A32" w:rsidRPr="00BA4DB0">
        <w:rPr>
          <w:color w:val="000000" w:themeColor="text1"/>
        </w:rPr>
        <w:t xml:space="preserve"> doubled its revenue collection in 2004 by enforcing payments of unpaid bills or </w:t>
      </w:r>
      <w:r w:rsidR="00372671" w:rsidRPr="00BA4DB0">
        <w:rPr>
          <w:color w:val="000000" w:themeColor="text1"/>
        </w:rPr>
        <w:t xml:space="preserve">else imposing </w:t>
      </w:r>
      <w:r w:rsidR="00EA4A32" w:rsidRPr="00BA4DB0">
        <w:rPr>
          <w:color w:val="000000" w:themeColor="text1"/>
        </w:rPr>
        <w:t>disconnections</w:t>
      </w:r>
      <w:r w:rsidR="00FB553A" w:rsidRPr="00BA4DB0">
        <w:rPr>
          <w:color w:val="000000" w:themeColor="text1"/>
        </w:rPr>
        <w:t>,</w:t>
      </w:r>
      <w:r w:rsidR="00EA4A32" w:rsidRPr="00BA4DB0">
        <w:rPr>
          <w:color w:val="000000" w:themeColor="text1"/>
        </w:rPr>
        <w:t xml:space="preserve"> </w:t>
      </w:r>
      <w:r w:rsidR="00372671" w:rsidRPr="00BA4DB0">
        <w:rPr>
          <w:color w:val="000000" w:themeColor="text1"/>
        </w:rPr>
        <w:t xml:space="preserve">including for </w:t>
      </w:r>
      <w:r w:rsidR="00EA4A32" w:rsidRPr="00BA4DB0">
        <w:rPr>
          <w:color w:val="000000" w:themeColor="text1"/>
        </w:rPr>
        <w:t>public institutions</w:t>
      </w:r>
      <w:r w:rsidR="00A76A04" w:rsidRPr="00BA4DB0">
        <w:rPr>
          <w:color w:val="000000" w:themeColor="text1"/>
        </w:rPr>
        <w:t xml:space="preserve"> [7</w:t>
      </w:r>
      <w:r w:rsidR="00711050" w:rsidRPr="00BA4DB0">
        <w:rPr>
          <w:color w:val="000000" w:themeColor="text1"/>
        </w:rPr>
        <w:t>4</w:t>
      </w:r>
      <w:r w:rsidR="00A76A04" w:rsidRPr="00BA4DB0">
        <w:rPr>
          <w:color w:val="000000" w:themeColor="text1"/>
        </w:rPr>
        <w:t>].</w:t>
      </w:r>
      <w:r w:rsidR="0025701B" w:rsidRPr="00BA4DB0">
        <w:rPr>
          <w:color w:val="000000" w:themeColor="text1"/>
        </w:rPr>
        <w:t xml:space="preserve"> </w:t>
      </w:r>
      <w:bookmarkStart w:id="24" w:name="_Hlk72142502"/>
      <w:bookmarkStart w:id="25" w:name="_Hlk72141441"/>
      <w:r w:rsidR="00A76A04" w:rsidRPr="00BA4DB0">
        <w:rPr>
          <w:color w:val="000000" w:themeColor="text1"/>
        </w:rPr>
        <w:t>However, th</w:t>
      </w:r>
      <w:r w:rsidR="00FE6E83" w:rsidRPr="00BA4DB0">
        <w:rPr>
          <w:color w:val="000000" w:themeColor="text1"/>
        </w:rPr>
        <w:t>is</w:t>
      </w:r>
      <w:r w:rsidR="00A76A04" w:rsidRPr="00BA4DB0">
        <w:rPr>
          <w:color w:val="000000" w:themeColor="text1"/>
        </w:rPr>
        <w:t xml:space="preserve"> </w:t>
      </w:r>
      <w:r w:rsidR="00FE6E83" w:rsidRPr="00BA4DB0">
        <w:rPr>
          <w:color w:val="000000" w:themeColor="text1"/>
        </w:rPr>
        <w:t xml:space="preserve">arrangement </w:t>
      </w:r>
      <w:r w:rsidR="00A76A04" w:rsidRPr="00BA4DB0">
        <w:rPr>
          <w:color w:val="000000" w:themeColor="text1"/>
        </w:rPr>
        <w:t>was controversial</w:t>
      </w:r>
      <w:r w:rsidR="00FE6E83" w:rsidRPr="00BA4DB0">
        <w:rPr>
          <w:color w:val="000000" w:themeColor="text1"/>
        </w:rPr>
        <w:t>,</w:t>
      </w:r>
      <w:r w:rsidR="00A76A04" w:rsidRPr="00BA4DB0">
        <w:rPr>
          <w:color w:val="000000" w:themeColor="text1"/>
        </w:rPr>
        <w:t xml:space="preserve"> </w:t>
      </w:r>
      <w:r w:rsidR="00C97B22" w:rsidRPr="00BA4DB0">
        <w:rPr>
          <w:color w:val="000000" w:themeColor="text1"/>
        </w:rPr>
        <w:t>as it</w:t>
      </w:r>
      <w:r w:rsidR="0025701B" w:rsidRPr="00BA4DB0">
        <w:rPr>
          <w:color w:val="000000" w:themeColor="text1"/>
        </w:rPr>
        <w:t xml:space="preserve"> </w:t>
      </w:r>
      <w:r w:rsidR="00C97B22" w:rsidRPr="00BA4DB0">
        <w:rPr>
          <w:color w:val="000000" w:themeColor="text1"/>
        </w:rPr>
        <w:t>failed</w:t>
      </w:r>
      <w:r w:rsidR="0025701B" w:rsidRPr="00BA4DB0">
        <w:rPr>
          <w:color w:val="000000" w:themeColor="text1"/>
        </w:rPr>
        <w:t xml:space="preserve"> to ensure the utility’s technical turn-around</w:t>
      </w:r>
      <w:r w:rsidR="00A76A04" w:rsidRPr="00BA4DB0">
        <w:rPr>
          <w:color w:val="000000" w:themeColor="text1"/>
        </w:rPr>
        <w:t xml:space="preserve"> in </w:t>
      </w:r>
      <w:r w:rsidR="0025701B" w:rsidRPr="00BA4DB0">
        <w:rPr>
          <w:color w:val="000000" w:themeColor="text1"/>
          <w:shd w:val="clear" w:color="auto" w:fill="FFFFFF"/>
        </w:rPr>
        <w:t>new electricity generation, transmission and distribution infrastructure, and electrification</w:t>
      </w:r>
      <w:r w:rsidR="00A76A04" w:rsidRPr="00BA4DB0">
        <w:rPr>
          <w:color w:val="000000" w:themeColor="text1"/>
          <w:shd w:val="clear" w:color="auto" w:fill="FFFFFF"/>
        </w:rPr>
        <w:t xml:space="preserve"> rates</w:t>
      </w:r>
      <w:r w:rsidR="0025701B" w:rsidRPr="00BA4DB0">
        <w:rPr>
          <w:color w:val="000000" w:themeColor="text1"/>
          <w:shd w:val="clear" w:color="auto" w:fill="FFFFFF"/>
        </w:rPr>
        <w:t xml:space="preserve"> and reliability</w:t>
      </w:r>
      <w:r w:rsidR="00C97B22" w:rsidRPr="00BA4DB0">
        <w:rPr>
          <w:color w:val="000000" w:themeColor="text1"/>
        </w:rPr>
        <w:t xml:space="preserve">. This was </w:t>
      </w:r>
      <w:r w:rsidR="00FE6E83" w:rsidRPr="00BA4DB0">
        <w:rPr>
          <w:color w:val="000000" w:themeColor="text1"/>
          <w:shd w:val="clear" w:color="auto" w:fill="FFFFFF"/>
        </w:rPr>
        <w:t xml:space="preserve">ultimately </w:t>
      </w:r>
      <w:r w:rsidR="00B168DD" w:rsidRPr="00BA4DB0">
        <w:rPr>
          <w:color w:val="000000" w:themeColor="text1"/>
          <w:shd w:val="clear" w:color="auto" w:fill="FFFFFF"/>
        </w:rPr>
        <w:t xml:space="preserve">deemed unacceptable by the </w:t>
      </w:r>
      <w:r w:rsidR="00FE6E83" w:rsidRPr="00BA4DB0">
        <w:rPr>
          <w:color w:val="000000" w:themeColor="text1"/>
          <w:shd w:val="clear" w:color="auto" w:fill="FFFFFF"/>
        </w:rPr>
        <w:t xml:space="preserve">Tanzanian </w:t>
      </w:r>
      <w:r w:rsidR="00846AD5" w:rsidRPr="00BA4DB0">
        <w:rPr>
          <w:color w:val="000000" w:themeColor="text1"/>
          <w:shd w:val="clear" w:color="auto" w:fill="FFFFFF"/>
        </w:rPr>
        <w:t>Government</w:t>
      </w:r>
      <w:r w:rsidR="00FE6E83" w:rsidRPr="00BA4DB0">
        <w:rPr>
          <w:color w:val="000000" w:themeColor="text1"/>
          <w:shd w:val="clear" w:color="auto" w:fill="FFFFFF"/>
        </w:rPr>
        <w:t>,</w:t>
      </w:r>
      <w:r w:rsidR="008D57EA" w:rsidRPr="00BA4DB0">
        <w:rPr>
          <w:color w:val="000000" w:themeColor="text1"/>
          <w:shd w:val="clear" w:color="auto" w:fill="FFFFFF"/>
        </w:rPr>
        <w:t xml:space="preserve"> </w:t>
      </w:r>
      <w:r w:rsidR="00FE6E83" w:rsidRPr="00BA4DB0">
        <w:rPr>
          <w:color w:val="000000" w:themeColor="text1"/>
          <w:shd w:val="clear" w:color="auto" w:fill="FFFFFF"/>
        </w:rPr>
        <w:t xml:space="preserve">which decided not to extend </w:t>
      </w:r>
      <w:r w:rsidR="008D57EA" w:rsidRPr="00BA4DB0">
        <w:rPr>
          <w:color w:val="000000" w:themeColor="text1"/>
          <w:shd w:val="clear" w:color="auto" w:fill="FFFFFF"/>
        </w:rPr>
        <w:t>the contract after completion in December 2006</w:t>
      </w:r>
      <w:r w:rsidR="00846AD5" w:rsidRPr="00BA4DB0">
        <w:rPr>
          <w:color w:val="000000" w:themeColor="text1"/>
          <w:shd w:val="clear" w:color="auto" w:fill="FFFFFF"/>
        </w:rPr>
        <w:t xml:space="preserve"> [7</w:t>
      </w:r>
      <w:r w:rsidR="00711050" w:rsidRPr="00BA4DB0">
        <w:rPr>
          <w:color w:val="000000" w:themeColor="text1"/>
          <w:shd w:val="clear" w:color="auto" w:fill="FFFFFF"/>
        </w:rPr>
        <w:t>4</w:t>
      </w:r>
      <w:r w:rsidR="00846AD5" w:rsidRPr="00BA4DB0">
        <w:rPr>
          <w:color w:val="000000" w:themeColor="text1"/>
          <w:shd w:val="clear" w:color="auto" w:fill="FFFFFF"/>
        </w:rPr>
        <w:t>]</w:t>
      </w:r>
      <w:r w:rsidR="00B168DD" w:rsidRPr="00BA4DB0">
        <w:rPr>
          <w:color w:val="000000" w:themeColor="text1"/>
          <w:shd w:val="clear" w:color="auto" w:fill="FFFFFF"/>
        </w:rPr>
        <w:t>.</w:t>
      </w:r>
      <w:bookmarkEnd w:id="24"/>
      <w:r w:rsidR="00C97B22" w:rsidRPr="00BA4DB0">
        <w:rPr>
          <w:color w:val="000000" w:themeColor="text1"/>
          <w:shd w:val="clear" w:color="auto" w:fill="FFFFFF"/>
        </w:rPr>
        <w:t xml:space="preserve"> </w:t>
      </w:r>
      <w:r w:rsidR="00AA2B2F" w:rsidRPr="00BA4DB0">
        <w:rPr>
          <w:color w:val="000000" w:themeColor="text1"/>
          <w:shd w:val="clear" w:color="auto" w:fill="FFFFFF"/>
        </w:rPr>
        <w:t>We conclude therefore that</w:t>
      </w:r>
      <w:r w:rsidR="00C97B22" w:rsidRPr="00BA4DB0">
        <w:rPr>
          <w:color w:val="000000" w:themeColor="text1"/>
          <w:shd w:val="clear" w:color="auto" w:fill="FFFFFF"/>
        </w:rPr>
        <w:t xml:space="preserve"> the management of both tariff collection and expenditure requires mechanisms and practices </w:t>
      </w:r>
      <w:r w:rsidR="00703536" w:rsidRPr="00BA4DB0">
        <w:rPr>
          <w:color w:val="000000" w:themeColor="text1"/>
          <w:shd w:val="clear" w:color="auto" w:fill="FFFFFF"/>
        </w:rPr>
        <w:t>to</w:t>
      </w:r>
      <w:r w:rsidR="00C97B22" w:rsidRPr="00BA4DB0">
        <w:rPr>
          <w:color w:val="000000" w:themeColor="text1"/>
          <w:shd w:val="clear" w:color="auto" w:fill="FFFFFF"/>
        </w:rPr>
        <w:t xml:space="preserve"> </w:t>
      </w:r>
      <w:r w:rsidR="00FE6E83" w:rsidRPr="00BA4DB0">
        <w:rPr>
          <w:color w:val="000000" w:themeColor="text1"/>
          <w:shd w:val="clear" w:color="auto" w:fill="FFFFFF"/>
        </w:rPr>
        <w:t xml:space="preserve">ensure </w:t>
      </w:r>
      <w:r w:rsidR="00C97B22" w:rsidRPr="00BA4DB0">
        <w:rPr>
          <w:color w:val="000000" w:themeColor="text1"/>
          <w:shd w:val="clear" w:color="auto" w:fill="FFFFFF"/>
        </w:rPr>
        <w:t>good governance in order to be effective.</w:t>
      </w:r>
      <w:bookmarkEnd w:id="25"/>
    </w:p>
    <w:p w14:paraId="096CD467" w14:textId="77777777" w:rsidR="00434A9B" w:rsidRPr="00BA4DB0" w:rsidRDefault="00434A9B" w:rsidP="000B7B3D">
      <w:pPr>
        <w:jc w:val="both"/>
        <w:rPr>
          <w:color w:val="000000" w:themeColor="text1"/>
        </w:rPr>
      </w:pPr>
    </w:p>
    <w:p w14:paraId="043BB3A2" w14:textId="7D1D6118" w:rsidR="001B5D1C" w:rsidRPr="00BA4DB0" w:rsidRDefault="00EA4A32" w:rsidP="000B7B3D">
      <w:pPr>
        <w:pStyle w:val="ListParagraph"/>
        <w:numPr>
          <w:ilvl w:val="0"/>
          <w:numId w:val="11"/>
        </w:numPr>
        <w:pBdr>
          <w:top w:val="nil"/>
          <w:left w:val="nil"/>
          <w:bottom w:val="nil"/>
          <w:right w:val="nil"/>
          <w:between w:val="nil"/>
        </w:pBdr>
        <w:jc w:val="both"/>
        <w:rPr>
          <w:b/>
          <w:color w:val="000000" w:themeColor="text1"/>
        </w:rPr>
      </w:pPr>
      <w:r w:rsidRPr="00BA4DB0">
        <w:rPr>
          <w:b/>
          <w:color w:val="000000" w:themeColor="text1"/>
        </w:rPr>
        <w:t>Discussion and Conclusions</w:t>
      </w:r>
    </w:p>
    <w:p w14:paraId="0C41B2AD" w14:textId="77777777" w:rsidR="00434A9B" w:rsidRPr="00BA4DB0" w:rsidRDefault="00434A9B" w:rsidP="000B7B3D">
      <w:pPr>
        <w:jc w:val="both"/>
        <w:rPr>
          <w:color w:val="000000" w:themeColor="text1"/>
        </w:rPr>
      </w:pPr>
    </w:p>
    <w:p w14:paraId="1F2E1CFB" w14:textId="15D3AC2C" w:rsidR="006543CE" w:rsidRPr="00BA4DB0" w:rsidRDefault="00EA4A32" w:rsidP="000B7B3D">
      <w:pPr>
        <w:jc w:val="both"/>
        <w:rPr>
          <w:color w:val="000000" w:themeColor="text1"/>
        </w:rPr>
      </w:pPr>
      <w:r w:rsidRPr="00BA4DB0">
        <w:rPr>
          <w:color w:val="000000" w:themeColor="text1"/>
        </w:rPr>
        <w:t xml:space="preserve">In this critical qualitative analysis of </w:t>
      </w:r>
      <w:r w:rsidR="009E7BA5" w:rsidRPr="00BA4DB0">
        <w:rPr>
          <w:color w:val="000000" w:themeColor="text1"/>
        </w:rPr>
        <w:t>Mozambique’s</w:t>
      </w:r>
      <w:r w:rsidRPr="00BA4DB0">
        <w:rPr>
          <w:color w:val="000000" w:themeColor="text1"/>
        </w:rPr>
        <w:t xml:space="preserve"> electricity system, we explore the issues of electricity access, reliability and affordability, </w:t>
      </w:r>
      <w:r w:rsidR="0024737A" w:rsidRPr="00BA4DB0">
        <w:rPr>
          <w:color w:val="000000" w:themeColor="text1"/>
        </w:rPr>
        <w:t xml:space="preserve">through </w:t>
      </w:r>
      <w:r w:rsidRPr="00BA4DB0">
        <w:rPr>
          <w:color w:val="000000" w:themeColor="text1"/>
        </w:rPr>
        <w:t xml:space="preserve">stakeholder </w:t>
      </w:r>
      <w:r w:rsidR="0024737A" w:rsidRPr="00BA4DB0">
        <w:rPr>
          <w:color w:val="000000" w:themeColor="text1"/>
        </w:rPr>
        <w:t xml:space="preserve">reflections on </w:t>
      </w:r>
      <w:r w:rsidRPr="00BA4DB0">
        <w:rPr>
          <w:color w:val="000000" w:themeColor="text1"/>
        </w:rPr>
        <w:t>energy policy in Mozambique’s largest cities. Electricity reliability</w:t>
      </w:r>
      <w:r w:rsidR="00CF4D26" w:rsidRPr="00BA4DB0">
        <w:rPr>
          <w:color w:val="000000" w:themeColor="text1"/>
        </w:rPr>
        <w:t xml:space="preserve">, affordability and sustainability </w:t>
      </w:r>
      <w:r w:rsidR="00834995" w:rsidRPr="00BA4DB0">
        <w:rPr>
          <w:color w:val="000000" w:themeColor="text1"/>
        </w:rPr>
        <w:t xml:space="preserve">influences efforts to boost </w:t>
      </w:r>
      <w:r w:rsidR="00CF4D26" w:rsidRPr="00BA4DB0">
        <w:rPr>
          <w:color w:val="000000" w:themeColor="text1"/>
        </w:rPr>
        <w:t>energy access</w:t>
      </w:r>
      <w:r w:rsidR="00834995" w:rsidRPr="00BA4DB0">
        <w:rPr>
          <w:color w:val="000000" w:themeColor="text1"/>
        </w:rPr>
        <w:t>,</w:t>
      </w:r>
      <w:r w:rsidRPr="00BA4DB0">
        <w:rPr>
          <w:color w:val="000000" w:themeColor="text1"/>
        </w:rPr>
        <w:t xml:space="preserve"> </w:t>
      </w:r>
      <w:r w:rsidR="00834995" w:rsidRPr="00BA4DB0">
        <w:rPr>
          <w:color w:val="000000" w:themeColor="text1"/>
        </w:rPr>
        <w:t>along with</w:t>
      </w:r>
      <w:r w:rsidRPr="00BA4DB0">
        <w:rPr>
          <w:color w:val="000000" w:themeColor="text1"/>
        </w:rPr>
        <w:t xml:space="preserve"> </w:t>
      </w:r>
      <w:r w:rsidR="00915285" w:rsidRPr="00BA4DB0">
        <w:rPr>
          <w:color w:val="000000" w:themeColor="text1"/>
        </w:rPr>
        <w:t xml:space="preserve">wider </w:t>
      </w:r>
      <w:r w:rsidRPr="00BA4DB0">
        <w:rPr>
          <w:color w:val="000000" w:themeColor="text1"/>
        </w:rPr>
        <w:t>socio-economic development and environmental security [</w:t>
      </w:r>
      <w:r w:rsidR="00C8395A" w:rsidRPr="00BA4DB0">
        <w:rPr>
          <w:color w:val="000000" w:themeColor="text1"/>
        </w:rPr>
        <w:t>7</w:t>
      </w:r>
      <w:r w:rsidR="00711050" w:rsidRPr="00BA4DB0">
        <w:rPr>
          <w:color w:val="000000" w:themeColor="text1"/>
        </w:rPr>
        <w:t>5</w:t>
      </w:r>
      <w:r w:rsidRPr="00BA4DB0">
        <w:rPr>
          <w:color w:val="000000" w:themeColor="text1"/>
        </w:rPr>
        <w:t>]</w:t>
      </w:r>
      <w:r w:rsidR="00CF4D26" w:rsidRPr="00BA4DB0">
        <w:rPr>
          <w:color w:val="000000" w:themeColor="text1"/>
        </w:rPr>
        <w:t xml:space="preserve">. </w:t>
      </w:r>
      <w:r w:rsidR="00360CEF" w:rsidRPr="00BA4DB0">
        <w:rPr>
          <w:color w:val="000000" w:themeColor="text1"/>
        </w:rPr>
        <w:t>These goals are</w:t>
      </w:r>
      <w:r w:rsidRPr="00BA4DB0">
        <w:rPr>
          <w:color w:val="000000" w:themeColor="text1"/>
        </w:rPr>
        <w:t xml:space="preserve"> </w:t>
      </w:r>
      <w:r w:rsidR="00CF4D26" w:rsidRPr="00BA4DB0">
        <w:rPr>
          <w:color w:val="000000" w:themeColor="text1"/>
        </w:rPr>
        <w:t xml:space="preserve">also </w:t>
      </w:r>
      <w:r w:rsidRPr="00BA4DB0">
        <w:rPr>
          <w:color w:val="000000" w:themeColor="text1"/>
        </w:rPr>
        <w:t>proving ever more challenging</w:t>
      </w:r>
      <w:r w:rsidR="006543CE" w:rsidRPr="00BA4DB0">
        <w:rPr>
          <w:color w:val="000000" w:themeColor="text1"/>
        </w:rPr>
        <w:t xml:space="preserve"> a</w:t>
      </w:r>
      <w:r w:rsidRPr="00BA4DB0">
        <w:rPr>
          <w:color w:val="000000" w:themeColor="text1"/>
        </w:rPr>
        <w:t xml:space="preserve">s electricity </w:t>
      </w:r>
      <w:r w:rsidR="00F571B9" w:rsidRPr="00BA4DB0">
        <w:rPr>
          <w:color w:val="000000" w:themeColor="text1"/>
        </w:rPr>
        <w:t xml:space="preserve">connections </w:t>
      </w:r>
      <w:r w:rsidRPr="00BA4DB0">
        <w:rPr>
          <w:color w:val="000000" w:themeColor="text1"/>
        </w:rPr>
        <w:t xml:space="preserve">rapidly increase to meet </w:t>
      </w:r>
      <w:r w:rsidR="001814AF" w:rsidRPr="00BA4DB0">
        <w:rPr>
          <w:color w:val="000000" w:themeColor="text1"/>
        </w:rPr>
        <w:t xml:space="preserve">national </w:t>
      </w:r>
      <w:r w:rsidRPr="00BA4DB0">
        <w:rPr>
          <w:color w:val="000000" w:themeColor="text1"/>
        </w:rPr>
        <w:t>policy goals of nominal universal access by 2030</w:t>
      </w:r>
      <w:r w:rsidR="003C18C2" w:rsidRPr="00BA4DB0">
        <w:rPr>
          <w:color w:val="000000" w:themeColor="text1"/>
        </w:rPr>
        <w:t>,</w:t>
      </w:r>
      <w:r w:rsidR="005B33E1" w:rsidRPr="00BA4DB0">
        <w:rPr>
          <w:color w:val="000000" w:themeColor="text1"/>
        </w:rPr>
        <w:t xml:space="preserve"> patterns of electricity demand changes,</w:t>
      </w:r>
      <w:r w:rsidR="0024737A" w:rsidRPr="00BA4DB0">
        <w:rPr>
          <w:color w:val="000000" w:themeColor="text1"/>
        </w:rPr>
        <w:t xml:space="preserve"> and</w:t>
      </w:r>
      <w:r w:rsidR="005B33E1" w:rsidRPr="00BA4DB0">
        <w:rPr>
          <w:color w:val="000000" w:themeColor="text1"/>
        </w:rPr>
        <w:t xml:space="preserve"> </w:t>
      </w:r>
      <w:r w:rsidR="003C18C2" w:rsidRPr="00BA4DB0">
        <w:rPr>
          <w:color w:val="000000" w:themeColor="text1"/>
        </w:rPr>
        <w:t>the concentration of customers increases</w:t>
      </w:r>
      <w:r w:rsidR="00F571B9" w:rsidRPr="00BA4DB0">
        <w:rPr>
          <w:color w:val="000000" w:themeColor="text1"/>
        </w:rPr>
        <w:t xml:space="preserve"> </w:t>
      </w:r>
      <w:r w:rsidR="0024737A" w:rsidRPr="00BA4DB0">
        <w:rPr>
          <w:color w:val="000000" w:themeColor="text1"/>
        </w:rPr>
        <w:t>(</w:t>
      </w:r>
      <w:r w:rsidR="00F571B9" w:rsidRPr="00BA4DB0">
        <w:rPr>
          <w:color w:val="000000" w:themeColor="text1"/>
        </w:rPr>
        <w:t>particularly in urban centres</w:t>
      </w:r>
      <w:r w:rsidR="0024737A" w:rsidRPr="00BA4DB0">
        <w:rPr>
          <w:color w:val="000000" w:themeColor="text1"/>
        </w:rPr>
        <w:t>). Together these elements</w:t>
      </w:r>
      <w:r w:rsidR="003C18C2" w:rsidRPr="00BA4DB0">
        <w:rPr>
          <w:color w:val="000000" w:themeColor="text1"/>
        </w:rPr>
        <w:t xml:space="preserve"> plac</w:t>
      </w:r>
      <w:r w:rsidR="0024737A" w:rsidRPr="00BA4DB0">
        <w:rPr>
          <w:color w:val="000000" w:themeColor="text1"/>
        </w:rPr>
        <w:t>e</w:t>
      </w:r>
      <w:r w:rsidR="003C18C2" w:rsidRPr="00BA4DB0">
        <w:rPr>
          <w:color w:val="000000" w:themeColor="text1"/>
        </w:rPr>
        <w:t xml:space="preserve"> </w:t>
      </w:r>
      <w:r w:rsidR="0024737A" w:rsidRPr="00BA4DB0">
        <w:rPr>
          <w:color w:val="000000" w:themeColor="text1"/>
        </w:rPr>
        <w:t xml:space="preserve">increasing </w:t>
      </w:r>
      <w:r w:rsidR="003C18C2" w:rsidRPr="00BA4DB0">
        <w:rPr>
          <w:color w:val="000000" w:themeColor="text1"/>
        </w:rPr>
        <w:t xml:space="preserve">pressure on obsolete and overloaded </w:t>
      </w:r>
      <w:r w:rsidR="0062359A" w:rsidRPr="00BA4DB0">
        <w:rPr>
          <w:color w:val="000000" w:themeColor="text1"/>
        </w:rPr>
        <w:t xml:space="preserve">grid </w:t>
      </w:r>
      <w:r w:rsidR="003C18C2" w:rsidRPr="00BA4DB0">
        <w:rPr>
          <w:color w:val="000000" w:themeColor="text1"/>
        </w:rPr>
        <w:t>infrastructure</w:t>
      </w:r>
      <w:r w:rsidR="00F571B9" w:rsidRPr="00BA4DB0">
        <w:rPr>
          <w:color w:val="000000" w:themeColor="text1"/>
        </w:rPr>
        <w:t>.</w:t>
      </w:r>
      <w:r w:rsidR="003C18C2" w:rsidRPr="00BA4DB0">
        <w:rPr>
          <w:color w:val="000000" w:themeColor="text1"/>
        </w:rPr>
        <w:t xml:space="preserve"> </w:t>
      </w:r>
      <w:r w:rsidR="00F571B9" w:rsidRPr="00BA4DB0">
        <w:rPr>
          <w:color w:val="000000" w:themeColor="text1"/>
        </w:rPr>
        <w:t xml:space="preserve">Accordingly, </w:t>
      </w:r>
      <w:proofErr w:type="spellStart"/>
      <w:r w:rsidR="003C18C2" w:rsidRPr="00BA4DB0">
        <w:rPr>
          <w:color w:val="000000" w:themeColor="text1"/>
        </w:rPr>
        <w:t>Matola</w:t>
      </w:r>
      <w:proofErr w:type="spellEnd"/>
      <w:r w:rsidR="003C18C2" w:rsidRPr="00BA4DB0">
        <w:rPr>
          <w:color w:val="000000" w:themeColor="text1"/>
        </w:rPr>
        <w:t xml:space="preserve"> and Maputo, </w:t>
      </w:r>
      <w:r w:rsidR="00F571B9" w:rsidRPr="00BA4DB0">
        <w:rPr>
          <w:color w:val="000000" w:themeColor="text1"/>
        </w:rPr>
        <w:t xml:space="preserve">as </w:t>
      </w:r>
      <w:r w:rsidR="003C18C2" w:rsidRPr="00BA4DB0">
        <w:rPr>
          <w:color w:val="000000" w:themeColor="text1"/>
        </w:rPr>
        <w:t>the most densely populated cities, have registered more power cuts</w:t>
      </w:r>
      <w:r w:rsidR="00B052E9" w:rsidRPr="00BA4DB0">
        <w:rPr>
          <w:color w:val="000000" w:themeColor="text1"/>
        </w:rPr>
        <w:t xml:space="preserve"> than Beira and Nampula</w:t>
      </w:r>
      <w:r w:rsidR="003C18C2" w:rsidRPr="00BA4DB0">
        <w:rPr>
          <w:color w:val="000000" w:themeColor="text1"/>
        </w:rPr>
        <w:t>, as many substations and distribution lines are</w:t>
      </w:r>
      <w:r w:rsidR="00F571B9" w:rsidRPr="00BA4DB0">
        <w:rPr>
          <w:color w:val="000000" w:themeColor="text1"/>
        </w:rPr>
        <w:t xml:space="preserve"> frequently</w:t>
      </w:r>
      <w:r w:rsidR="003C18C2" w:rsidRPr="00BA4DB0">
        <w:rPr>
          <w:color w:val="000000" w:themeColor="text1"/>
        </w:rPr>
        <w:t xml:space="preserve"> overloaded</w:t>
      </w:r>
      <w:r w:rsidR="00B052E9" w:rsidRPr="00BA4DB0">
        <w:rPr>
          <w:color w:val="000000" w:themeColor="text1"/>
        </w:rPr>
        <w:t xml:space="preserve">. </w:t>
      </w:r>
      <w:r w:rsidRPr="00BA4DB0">
        <w:rPr>
          <w:color w:val="000000" w:themeColor="text1"/>
        </w:rPr>
        <w:t>This suggests that increases in access to electricity should go hand</w:t>
      </w:r>
      <w:r w:rsidR="00000617" w:rsidRPr="00BA4DB0">
        <w:rPr>
          <w:color w:val="000000" w:themeColor="text1"/>
        </w:rPr>
        <w:t>-</w:t>
      </w:r>
      <w:r w:rsidRPr="00BA4DB0">
        <w:rPr>
          <w:color w:val="000000" w:themeColor="text1"/>
        </w:rPr>
        <w:t>in</w:t>
      </w:r>
      <w:r w:rsidR="00000617" w:rsidRPr="00BA4DB0">
        <w:rPr>
          <w:color w:val="000000" w:themeColor="text1"/>
        </w:rPr>
        <w:t>-</w:t>
      </w:r>
      <w:r w:rsidRPr="00BA4DB0">
        <w:rPr>
          <w:color w:val="000000" w:themeColor="text1"/>
        </w:rPr>
        <w:t xml:space="preserve">hand with increases in load capacity, monitoring and maintenance. Indeed, as Table </w:t>
      </w:r>
      <w:r w:rsidR="00156DC3" w:rsidRPr="00BA4DB0">
        <w:rPr>
          <w:color w:val="000000" w:themeColor="text1"/>
        </w:rPr>
        <w:t>1</w:t>
      </w:r>
      <w:r w:rsidR="00F571B9" w:rsidRPr="00BA4DB0">
        <w:rPr>
          <w:color w:val="000000" w:themeColor="text1"/>
        </w:rPr>
        <w:t xml:space="preserve"> demonstrates</w:t>
      </w:r>
      <w:r w:rsidRPr="00BA4DB0">
        <w:rPr>
          <w:color w:val="000000" w:themeColor="text1"/>
        </w:rPr>
        <w:t xml:space="preserve">, EDM has decreased the duration of power cuts in all </w:t>
      </w:r>
      <w:r w:rsidR="00F571B9" w:rsidRPr="00BA4DB0">
        <w:rPr>
          <w:color w:val="000000" w:themeColor="text1"/>
        </w:rPr>
        <w:t xml:space="preserve">four cities </w:t>
      </w:r>
      <w:r w:rsidR="00D455FA" w:rsidRPr="00BA4DB0">
        <w:rPr>
          <w:color w:val="000000" w:themeColor="text1"/>
        </w:rPr>
        <w:t xml:space="preserve">by 15-20% </w:t>
      </w:r>
      <w:r w:rsidRPr="00BA4DB0">
        <w:rPr>
          <w:color w:val="000000" w:themeColor="text1"/>
        </w:rPr>
        <w:t xml:space="preserve">over the past three years, with the exception of Beira, which registered an 8% increase in 2019, likely a result of Cyclone </w:t>
      </w:r>
      <w:proofErr w:type="spellStart"/>
      <w:r w:rsidRPr="00BA4DB0">
        <w:rPr>
          <w:color w:val="000000" w:themeColor="text1"/>
        </w:rPr>
        <w:t>Idai’s</w:t>
      </w:r>
      <w:proofErr w:type="spellEnd"/>
      <w:r w:rsidRPr="00BA4DB0">
        <w:rPr>
          <w:color w:val="000000" w:themeColor="text1"/>
        </w:rPr>
        <w:t xml:space="preserve"> </w:t>
      </w:r>
      <w:r w:rsidR="00C336D9" w:rsidRPr="00BA4DB0">
        <w:rPr>
          <w:color w:val="000000" w:themeColor="text1"/>
        </w:rPr>
        <w:t xml:space="preserve">infrastructural </w:t>
      </w:r>
      <w:r w:rsidRPr="00BA4DB0">
        <w:rPr>
          <w:color w:val="000000" w:themeColor="text1"/>
        </w:rPr>
        <w:t>disruptions.</w:t>
      </w:r>
      <w:r w:rsidR="005679B6" w:rsidRPr="00BA4DB0">
        <w:rPr>
          <w:color w:val="000000" w:themeColor="text1"/>
        </w:rPr>
        <w:t xml:space="preserve"> </w:t>
      </w:r>
      <w:r w:rsidRPr="00BA4DB0">
        <w:rPr>
          <w:color w:val="000000" w:themeColor="text1"/>
        </w:rPr>
        <w:t xml:space="preserve">However, </w:t>
      </w:r>
      <w:r w:rsidR="00F571B9" w:rsidRPr="00BA4DB0">
        <w:rPr>
          <w:color w:val="000000" w:themeColor="text1"/>
        </w:rPr>
        <w:t xml:space="preserve">EDM </w:t>
      </w:r>
      <w:r w:rsidRPr="00BA4DB0">
        <w:rPr>
          <w:color w:val="000000" w:themeColor="text1"/>
        </w:rPr>
        <w:t>still struggl</w:t>
      </w:r>
      <w:r w:rsidR="00F571B9" w:rsidRPr="00BA4DB0">
        <w:rPr>
          <w:color w:val="000000" w:themeColor="text1"/>
        </w:rPr>
        <w:t>es</w:t>
      </w:r>
      <w:r w:rsidRPr="00BA4DB0">
        <w:rPr>
          <w:color w:val="000000" w:themeColor="text1"/>
        </w:rPr>
        <w:t xml:space="preserve"> to </w:t>
      </w:r>
      <w:r w:rsidR="00F571B9" w:rsidRPr="00BA4DB0">
        <w:rPr>
          <w:color w:val="000000" w:themeColor="text1"/>
        </w:rPr>
        <w:t xml:space="preserve">reach </w:t>
      </w:r>
      <w:r w:rsidRPr="00BA4DB0">
        <w:rPr>
          <w:color w:val="000000" w:themeColor="text1"/>
        </w:rPr>
        <w:t>international standards in responding to customers’ concerns</w:t>
      </w:r>
      <w:r w:rsidR="00957D38" w:rsidRPr="00BA4DB0">
        <w:rPr>
          <w:color w:val="000000" w:themeColor="text1"/>
        </w:rPr>
        <w:t xml:space="preserve">, </w:t>
      </w:r>
      <w:r w:rsidR="00D455FA" w:rsidRPr="00BA4DB0">
        <w:rPr>
          <w:color w:val="000000" w:themeColor="text1"/>
        </w:rPr>
        <w:t xml:space="preserve">including </w:t>
      </w:r>
      <w:r w:rsidR="001E61E6" w:rsidRPr="00BA4DB0">
        <w:rPr>
          <w:color w:val="000000" w:themeColor="text1"/>
        </w:rPr>
        <w:t>addressing voltage oscillation</w:t>
      </w:r>
      <w:r w:rsidR="001E61E6" w:rsidRPr="00BA4DB0" w:rsidDel="00D455FA">
        <w:rPr>
          <w:color w:val="000000" w:themeColor="text1"/>
        </w:rPr>
        <w:t xml:space="preserve"> </w:t>
      </w:r>
      <w:r w:rsidR="001E61E6" w:rsidRPr="00BA4DB0">
        <w:rPr>
          <w:color w:val="000000" w:themeColor="text1"/>
        </w:rPr>
        <w:t xml:space="preserve">and </w:t>
      </w:r>
      <w:r w:rsidR="00957D38" w:rsidRPr="00BA4DB0">
        <w:rPr>
          <w:color w:val="000000" w:themeColor="text1"/>
        </w:rPr>
        <w:t xml:space="preserve">damage </w:t>
      </w:r>
      <w:r w:rsidR="00D455FA" w:rsidRPr="00BA4DB0">
        <w:rPr>
          <w:color w:val="000000" w:themeColor="text1"/>
        </w:rPr>
        <w:t xml:space="preserve">to domestic </w:t>
      </w:r>
      <w:r w:rsidR="00957D38" w:rsidRPr="00BA4DB0">
        <w:rPr>
          <w:color w:val="000000" w:themeColor="text1"/>
        </w:rPr>
        <w:t>appliances.</w:t>
      </w:r>
      <w:r w:rsidRPr="00BA4DB0">
        <w:rPr>
          <w:color w:val="000000" w:themeColor="text1"/>
        </w:rPr>
        <w:t xml:space="preserve"> </w:t>
      </w:r>
    </w:p>
    <w:p w14:paraId="64FB52D2" w14:textId="77777777" w:rsidR="000609FF" w:rsidRPr="00BA4DB0" w:rsidRDefault="000609FF" w:rsidP="000B7B3D">
      <w:pPr>
        <w:jc w:val="both"/>
        <w:rPr>
          <w:color w:val="000000" w:themeColor="text1"/>
        </w:rPr>
      </w:pPr>
    </w:p>
    <w:p w14:paraId="3E8A8CAA" w14:textId="148D810D" w:rsidR="001B5D1C" w:rsidRPr="00BA4DB0" w:rsidRDefault="000609FF" w:rsidP="000B7B3D">
      <w:pPr>
        <w:jc w:val="both"/>
        <w:rPr>
          <w:color w:val="000000" w:themeColor="text1"/>
        </w:rPr>
      </w:pPr>
      <w:r w:rsidRPr="00BA4DB0">
        <w:rPr>
          <w:color w:val="000000" w:themeColor="text1"/>
        </w:rPr>
        <w:t>P</w:t>
      </w:r>
      <w:r w:rsidR="00EA4A32" w:rsidRPr="00BA4DB0">
        <w:rPr>
          <w:color w:val="000000" w:themeColor="text1"/>
        </w:rPr>
        <w:t xml:space="preserve">oor institutional capacity may </w:t>
      </w:r>
      <w:r w:rsidR="00BC2A45" w:rsidRPr="00BA4DB0">
        <w:rPr>
          <w:color w:val="000000" w:themeColor="text1"/>
        </w:rPr>
        <w:t>contribute substantially</w:t>
      </w:r>
      <w:r w:rsidRPr="00BA4DB0">
        <w:rPr>
          <w:color w:val="000000" w:themeColor="text1"/>
        </w:rPr>
        <w:t xml:space="preserve"> to </w:t>
      </w:r>
      <w:r w:rsidR="006313C8" w:rsidRPr="00BA4DB0">
        <w:rPr>
          <w:color w:val="000000" w:themeColor="text1"/>
        </w:rPr>
        <w:t>problems of service reliability, though</w:t>
      </w:r>
      <w:r w:rsidR="00EA4A32" w:rsidRPr="00BA4DB0">
        <w:rPr>
          <w:color w:val="000000" w:themeColor="text1"/>
        </w:rPr>
        <w:t xml:space="preserve"> EDM blames the company’s insufficient financial resources for its operational problems, </w:t>
      </w:r>
      <w:r w:rsidR="00957D38" w:rsidRPr="00BA4DB0">
        <w:rPr>
          <w:color w:val="000000" w:themeColor="text1"/>
        </w:rPr>
        <w:t xml:space="preserve">with </w:t>
      </w:r>
      <w:r w:rsidR="00EA4A32" w:rsidRPr="00BA4DB0">
        <w:rPr>
          <w:color w:val="000000" w:themeColor="text1"/>
        </w:rPr>
        <w:t xml:space="preserve">financial solvency </w:t>
      </w:r>
      <w:r w:rsidR="00957D38" w:rsidRPr="00BA4DB0">
        <w:rPr>
          <w:color w:val="000000" w:themeColor="text1"/>
        </w:rPr>
        <w:t xml:space="preserve">viewed </w:t>
      </w:r>
      <w:r w:rsidR="00EA4A32" w:rsidRPr="00BA4DB0">
        <w:rPr>
          <w:color w:val="000000" w:themeColor="text1"/>
        </w:rPr>
        <w:t xml:space="preserve">as the long-term solution. Many factors contribute to EDM’s ongoing financial problems: electricity transmission losses, debts and unpaid electricity bills, </w:t>
      </w:r>
      <w:r w:rsidR="00F43188" w:rsidRPr="00BA4DB0">
        <w:rPr>
          <w:color w:val="000000" w:themeColor="text1"/>
        </w:rPr>
        <w:t xml:space="preserve">currency </w:t>
      </w:r>
      <w:r w:rsidR="00EA4A32" w:rsidRPr="00BA4DB0">
        <w:rPr>
          <w:color w:val="000000" w:themeColor="text1"/>
        </w:rPr>
        <w:t>devalu</w:t>
      </w:r>
      <w:r w:rsidR="00F43188" w:rsidRPr="00BA4DB0">
        <w:rPr>
          <w:color w:val="000000" w:themeColor="text1"/>
        </w:rPr>
        <w:t>ation</w:t>
      </w:r>
      <w:r w:rsidR="00EA4A32" w:rsidRPr="00BA4DB0">
        <w:rPr>
          <w:color w:val="000000" w:themeColor="text1"/>
        </w:rPr>
        <w:t xml:space="preserve"> </w:t>
      </w:r>
      <w:r w:rsidR="00F43188" w:rsidRPr="00BA4DB0">
        <w:rPr>
          <w:color w:val="000000" w:themeColor="text1"/>
        </w:rPr>
        <w:t xml:space="preserve">following the </w:t>
      </w:r>
      <w:r w:rsidR="00EA4A32" w:rsidRPr="00BA4DB0">
        <w:rPr>
          <w:color w:val="000000" w:themeColor="text1"/>
        </w:rPr>
        <w:t>wider debt scandal, among others. However, the</w:t>
      </w:r>
      <w:r w:rsidR="00687B4A" w:rsidRPr="00BA4DB0">
        <w:rPr>
          <w:color w:val="000000" w:themeColor="text1"/>
        </w:rPr>
        <w:t xml:space="preserve"> long-term</w:t>
      </w:r>
      <w:r w:rsidR="00EA4A32" w:rsidRPr="00BA4DB0">
        <w:rPr>
          <w:color w:val="000000" w:themeColor="text1"/>
        </w:rPr>
        <w:t xml:space="preserve"> </w:t>
      </w:r>
      <w:r w:rsidR="00687B4A" w:rsidRPr="00BA4DB0">
        <w:rPr>
          <w:color w:val="000000" w:themeColor="text1"/>
        </w:rPr>
        <w:t xml:space="preserve">impacts </w:t>
      </w:r>
      <w:r w:rsidR="00EA4A32" w:rsidRPr="00BA4DB0">
        <w:rPr>
          <w:color w:val="000000" w:themeColor="text1"/>
        </w:rPr>
        <w:t xml:space="preserve">of non-cost-reflective tariffs </w:t>
      </w:r>
      <w:r w:rsidR="00BA56D7" w:rsidRPr="00BA4DB0">
        <w:rPr>
          <w:color w:val="000000" w:themeColor="text1"/>
        </w:rPr>
        <w:t>are EDM</w:t>
      </w:r>
      <w:r w:rsidR="00BC2A45" w:rsidRPr="00BA4DB0">
        <w:rPr>
          <w:color w:val="000000" w:themeColor="text1"/>
        </w:rPr>
        <w:t>’s</w:t>
      </w:r>
      <w:r w:rsidR="00BA56D7" w:rsidRPr="00BA4DB0">
        <w:rPr>
          <w:color w:val="000000" w:themeColor="text1"/>
        </w:rPr>
        <w:t xml:space="preserve"> main focus</w:t>
      </w:r>
      <w:r w:rsidR="00EA4A32" w:rsidRPr="00BA4DB0">
        <w:rPr>
          <w:color w:val="000000" w:themeColor="text1"/>
        </w:rPr>
        <w:t xml:space="preserve">. While EDM has made impressive strides in electrification, starting from a very low baseline, the challenges it faces are multifaceted and complex. The design of </w:t>
      </w:r>
      <w:r w:rsidR="00D12301" w:rsidRPr="00BA4DB0">
        <w:rPr>
          <w:color w:val="000000" w:themeColor="text1"/>
        </w:rPr>
        <w:t xml:space="preserve">incremental </w:t>
      </w:r>
      <w:r w:rsidR="00EA4A32" w:rsidRPr="00BA4DB0">
        <w:rPr>
          <w:color w:val="000000" w:themeColor="text1"/>
        </w:rPr>
        <w:t>increase</w:t>
      </w:r>
      <w:r w:rsidR="00D12301" w:rsidRPr="00BA4DB0">
        <w:rPr>
          <w:color w:val="000000" w:themeColor="text1"/>
        </w:rPr>
        <w:t>s in tariffs to produce conditions of</w:t>
      </w:r>
      <w:r w:rsidR="00EA4A32" w:rsidRPr="00BA4DB0">
        <w:rPr>
          <w:color w:val="000000" w:themeColor="text1"/>
        </w:rPr>
        <w:t xml:space="preserve"> revenue</w:t>
      </w:r>
      <w:r w:rsidR="00D12301" w:rsidRPr="00BA4DB0">
        <w:rPr>
          <w:color w:val="000000" w:themeColor="text1"/>
        </w:rPr>
        <w:t xml:space="preserve"> accumulation</w:t>
      </w:r>
      <w:r w:rsidR="00EA4A32" w:rsidRPr="00BA4DB0">
        <w:rPr>
          <w:color w:val="000000" w:themeColor="text1"/>
        </w:rPr>
        <w:t xml:space="preserve"> for further investment has been EDM’s main focus. </w:t>
      </w:r>
      <w:r w:rsidR="00BC2A45" w:rsidRPr="00BA4DB0">
        <w:rPr>
          <w:color w:val="000000" w:themeColor="text1"/>
        </w:rPr>
        <w:t>D</w:t>
      </w:r>
      <w:r w:rsidR="00EA4A32" w:rsidRPr="00BA4DB0">
        <w:rPr>
          <w:color w:val="000000" w:themeColor="text1"/>
        </w:rPr>
        <w:t xml:space="preserve">espite the role </w:t>
      </w:r>
      <w:r w:rsidR="00BC2A45" w:rsidRPr="00BA4DB0">
        <w:rPr>
          <w:color w:val="000000" w:themeColor="text1"/>
        </w:rPr>
        <w:t>that</w:t>
      </w:r>
      <w:r w:rsidR="00EA4A32" w:rsidRPr="00BA4DB0">
        <w:rPr>
          <w:color w:val="000000" w:themeColor="text1"/>
        </w:rPr>
        <w:t xml:space="preserve"> tariff</w:t>
      </w:r>
      <w:r w:rsidR="00F43188" w:rsidRPr="00BA4DB0">
        <w:rPr>
          <w:color w:val="000000" w:themeColor="text1"/>
        </w:rPr>
        <w:t>s play in</w:t>
      </w:r>
      <w:r w:rsidR="00EA4A32" w:rsidRPr="00BA4DB0">
        <w:rPr>
          <w:color w:val="000000" w:themeColor="text1"/>
        </w:rPr>
        <w:t xml:space="preserve"> </w:t>
      </w:r>
      <w:r w:rsidR="00EB6410" w:rsidRPr="00BA4DB0">
        <w:rPr>
          <w:color w:val="000000" w:themeColor="text1"/>
        </w:rPr>
        <w:t xml:space="preserve">EDM’s </w:t>
      </w:r>
      <w:r w:rsidR="00F43188" w:rsidRPr="00BA4DB0">
        <w:rPr>
          <w:color w:val="000000" w:themeColor="text1"/>
        </w:rPr>
        <w:t xml:space="preserve">overall </w:t>
      </w:r>
      <w:r w:rsidR="00EA4A32" w:rsidRPr="00BA4DB0">
        <w:rPr>
          <w:color w:val="000000" w:themeColor="text1"/>
        </w:rPr>
        <w:t>financial health,</w:t>
      </w:r>
      <w:r w:rsidR="00BC2A45" w:rsidRPr="00BA4DB0">
        <w:rPr>
          <w:color w:val="000000" w:themeColor="text1"/>
        </w:rPr>
        <w:t xml:space="preserve"> however,</w:t>
      </w:r>
      <w:r w:rsidR="00EA4A32" w:rsidRPr="00BA4DB0">
        <w:rPr>
          <w:color w:val="000000" w:themeColor="text1"/>
        </w:rPr>
        <w:t xml:space="preserve"> this</w:t>
      </w:r>
      <w:r w:rsidR="00D12301" w:rsidRPr="00BA4DB0">
        <w:rPr>
          <w:color w:val="000000" w:themeColor="text1"/>
        </w:rPr>
        <w:t xml:space="preserve"> policy</w:t>
      </w:r>
      <w:r w:rsidR="00BC2A45" w:rsidRPr="00BA4DB0">
        <w:rPr>
          <w:color w:val="000000" w:themeColor="text1"/>
        </w:rPr>
        <w:t xml:space="preserve"> has</w:t>
      </w:r>
      <w:r w:rsidR="00EA4A32" w:rsidRPr="00BA4DB0">
        <w:rPr>
          <w:color w:val="000000" w:themeColor="text1"/>
        </w:rPr>
        <w:t xml:space="preserve"> resulted in </w:t>
      </w:r>
      <w:r w:rsidR="00D12301" w:rsidRPr="00BA4DB0">
        <w:rPr>
          <w:color w:val="000000" w:themeColor="text1"/>
        </w:rPr>
        <w:t xml:space="preserve">applying </w:t>
      </w:r>
      <w:r w:rsidR="00EA4A32" w:rsidRPr="00BA4DB0">
        <w:rPr>
          <w:color w:val="000000" w:themeColor="text1"/>
        </w:rPr>
        <w:t xml:space="preserve">tariffs that are currently unaffordable to the average household, absorbing up to 59% of their salary. Customers may widely accept limited tariff increases as long as electricity </w:t>
      </w:r>
      <w:r w:rsidR="00973C5F" w:rsidRPr="00BA4DB0">
        <w:rPr>
          <w:color w:val="000000" w:themeColor="text1"/>
        </w:rPr>
        <w:t xml:space="preserve">service </w:t>
      </w:r>
      <w:r w:rsidR="00EA4A32" w:rsidRPr="00BA4DB0">
        <w:rPr>
          <w:color w:val="000000" w:themeColor="text1"/>
        </w:rPr>
        <w:t xml:space="preserve">is reliable and good </w:t>
      </w:r>
      <w:r w:rsidR="002519DC" w:rsidRPr="00BA4DB0">
        <w:rPr>
          <w:color w:val="000000" w:themeColor="text1"/>
        </w:rPr>
        <w:t xml:space="preserve">quality </w:t>
      </w:r>
      <w:r w:rsidR="00EA4A32" w:rsidRPr="00BA4DB0">
        <w:rPr>
          <w:color w:val="000000" w:themeColor="text1"/>
        </w:rPr>
        <w:t>[</w:t>
      </w:r>
      <w:r w:rsidR="00C505B6" w:rsidRPr="00BA4DB0">
        <w:rPr>
          <w:color w:val="000000" w:themeColor="text1"/>
        </w:rPr>
        <w:t>7</w:t>
      </w:r>
      <w:r w:rsidR="00711050" w:rsidRPr="00BA4DB0">
        <w:rPr>
          <w:color w:val="000000" w:themeColor="text1"/>
        </w:rPr>
        <w:t>6</w:t>
      </w:r>
      <w:r w:rsidR="00EA4A32" w:rsidRPr="00BA4DB0">
        <w:rPr>
          <w:color w:val="000000" w:themeColor="text1"/>
        </w:rPr>
        <w:t>]</w:t>
      </w:r>
      <w:r w:rsidR="00973C5F" w:rsidRPr="00BA4DB0">
        <w:rPr>
          <w:color w:val="000000" w:themeColor="text1"/>
        </w:rPr>
        <w:t>,</w:t>
      </w:r>
      <w:r w:rsidR="00EA4A32" w:rsidRPr="00BA4DB0">
        <w:rPr>
          <w:color w:val="000000" w:themeColor="text1"/>
        </w:rPr>
        <w:t xml:space="preserve"> however,</w:t>
      </w:r>
      <w:r w:rsidR="00973C5F" w:rsidRPr="00BA4DB0">
        <w:rPr>
          <w:color w:val="000000" w:themeColor="text1"/>
        </w:rPr>
        <w:t xml:space="preserve"> this </w:t>
      </w:r>
      <w:r w:rsidR="00D32F78" w:rsidRPr="00BA4DB0">
        <w:rPr>
          <w:color w:val="000000" w:themeColor="text1"/>
        </w:rPr>
        <w:t>has not been</w:t>
      </w:r>
      <w:r w:rsidR="00973C5F" w:rsidRPr="00BA4DB0">
        <w:rPr>
          <w:color w:val="000000" w:themeColor="text1"/>
        </w:rPr>
        <w:t xml:space="preserve"> the </w:t>
      </w:r>
      <w:r w:rsidR="00F7190A" w:rsidRPr="00BA4DB0">
        <w:rPr>
          <w:color w:val="000000" w:themeColor="text1"/>
        </w:rPr>
        <w:t xml:space="preserve">experience </w:t>
      </w:r>
      <w:r w:rsidR="00973C5F" w:rsidRPr="00BA4DB0">
        <w:rPr>
          <w:color w:val="000000" w:themeColor="text1"/>
        </w:rPr>
        <w:t>of electricity service</w:t>
      </w:r>
      <w:r w:rsidR="00F7190A" w:rsidRPr="00BA4DB0">
        <w:rPr>
          <w:color w:val="000000" w:themeColor="text1"/>
        </w:rPr>
        <w:t xml:space="preserve"> users</w:t>
      </w:r>
      <w:r w:rsidR="00973C5F" w:rsidRPr="00BA4DB0">
        <w:rPr>
          <w:color w:val="000000" w:themeColor="text1"/>
        </w:rPr>
        <w:t xml:space="preserve"> in Mozambique</w:t>
      </w:r>
      <w:r w:rsidR="00EA4A32" w:rsidRPr="00BA4DB0">
        <w:rPr>
          <w:color w:val="000000" w:themeColor="text1"/>
        </w:rPr>
        <w:t xml:space="preserve">. </w:t>
      </w:r>
    </w:p>
    <w:p w14:paraId="64431D8A" w14:textId="020A3DD4" w:rsidR="001B5D1C" w:rsidRPr="00BA4DB0" w:rsidRDefault="001B5D1C" w:rsidP="000B7B3D">
      <w:pPr>
        <w:jc w:val="both"/>
        <w:rPr>
          <w:color w:val="000000" w:themeColor="text1"/>
        </w:rPr>
      </w:pPr>
    </w:p>
    <w:p w14:paraId="5737B18F" w14:textId="0F3C1900" w:rsidR="00530B91" w:rsidRPr="00BA4DB0" w:rsidRDefault="00EA4A32" w:rsidP="000B7B3D">
      <w:pPr>
        <w:jc w:val="both"/>
        <w:rPr>
          <w:color w:val="000000" w:themeColor="text1"/>
        </w:rPr>
      </w:pPr>
      <w:r w:rsidRPr="00BA4DB0">
        <w:rPr>
          <w:color w:val="000000" w:themeColor="text1"/>
        </w:rPr>
        <w:t>Such increases constitute a widening energy poverty for consumers</w:t>
      </w:r>
      <w:r w:rsidR="00973C5F" w:rsidRPr="00BA4DB0">
        <w:rPr>
          <w:color w:val="000000" w:themeColor="text1"/>
        </w:rPr>
        <w:t xml:space="preserve"> since it is not accompanied by substantial increments in citizens’ salaries and employment rates</w:t>
      </w:r>
      <w:r w:rsidRPr="00BA4DB0">
        <w:rPr>
          <w:color w:val="000000" w:themeColor="text1"/>
        </w:rPr>
        <w:t>. Additionally, tariffs are widely viewed as unfair. Law n</w:t>
      </w:r>
      <w:r w:rsidRPr="00BA4DB0">
        <w:rPr>
          <w:color w:val="000000" w:themeColor="text1"/>
          <w:vertAlign w:val="superscript"/>
        </w:rPr>
        <w:t>o</w:t>
      </w:r>
      <w:r w:rsidRPr="00BA4DB0">
        <w:rPr>
          <w:color w:val="000000" w:themeColor="text1"/>
        </w:rPr>
        <w:t xml:space="preserve"> 21/97</w:t>
      </w:r>
      <w:r w:rsidR="00E25639" w:rsidRPr="00BA4DB0">
        <w:rPr>
          <w:color w:val="000000" w:themeColor="text1"/>
        </w:rPr>
        <w:t xml:space="preserve"> </w:t>
      </w:r>
      <w:r w:rsidRPr="00BA4DB0">
        <w:rPr>
          <w:color w:val="000000" w:themeColor="text1"/>
        </w:rPr>
        <w:t>is designed to ensure fairness in electricity service provision, ensuring minim</w:t>
      </w:r>
      <w:r w:rsidR="004562BD" w:rsidRPr="00BA4DB0">
        <w:rPr>
          <w:color w:val="000000" w:themeColor="text1"/>
        </w:rPr>
        <w:t>al</w:t>
      </w:r>
      <w:r w:rsidRPr="00BA4DB0">
        <w:rPr>
          <w:color w:val="000000" w:themeColor="text1"/>
        </w:rPr>
        <w:t xml:space="preserve"> cost for consumers, and compatibility with the quality of the service provided</w:t>
      </w:r>
      <w:r w:rsidR="00064AF9" w:rsidRPr="00BA4DB0">
        <w:rPr>
          <w:color w:val="000000" w:themeColor="text1"/>
        </w:rPr>
        <w:t xml:space="preserve"> [</w:t>
      </w:r>
      <w:r w:rsidR="00711050" w:rsidRPr="00BA4DB0">
        <w:rPr>
          <w:color w:val="000000" w:themeColor="text1"/>
        </w:rPr>
        <w:t>60</w:t>
      </w:r>
      <w:r w:rsidR="00064AF9" w:rsidRPr="00BA4DB0">
        <w:rPr>
          <w:color w:val="000000" w:themeColor="text1"/>
        </w:rPr>
        <w:t>]</w:t>
      </w:r>
      <w:r w:rsidRPr="00BA4DB0">
        <w:rPr>
          <w:color w:val="000000" w:themeColor="text1"/>
        </w:rPr>
        <w:t>. If EDM increases its generation capacity</w:t>
      </w:r>
      <w:r w:rsidR="004562BD" w:rsidRPr="00BA4DB0">
        <w:rPr>
          <w:color w:val="000000" w:themeColor="text1"/>
        </w:rPr>
        <w:t xml:space="preserve"> by</w:t>
      </w:r>
      <w:r w:rsidRPr="00BA4DB0">
        <w:rPr>
          <w:color w:val="000000" w:themeColor="text1"/>
        </w:rPr>
        <w:t xml:space="preserve"> tapping into domestic energy resources, or purchases electricity from IPPs at well negotiated and sustainable prices, savings can be passed</w:t>
      </w:r>
      <w:r w:rsidR="000F0F41" w:rsidRPr="00BA4DB0">
        <w:rPr>
          <w:color w:val="000000" w:themeColor="text1"/>
        </w:rPr>
        <w:t xml:space="preserve"> along</w:t>
      </w:r>
      <w:r w:rsidRPr="00BA4DB0">
        <w:rPr>
          <w:color w:val="000000" w:themeColor="text1"/>
        </w:rPr>
        <w:t xml:space="preserve"> to users </w:t>
      </w:r>
      <w:r w:rsidR="00960A6C" w:rsidRPr="00BA4DB0">
        <w:rPr>
          <w:color w:val="000000" w:themeColor="text1"/>
        </w:rPr>
        <w:t xml:space="preserve">and </w:t>
      </w:r>
      <w:r w:rsidRPr="00BA4DB0">
        <w:rPr>
          <w:color w:val="000000" w:themeColor="text1"/>
        </w:rPr>
        <w:t>used for the company’s operations and viability</w:t>
      </w:r>
      <w:r w:rsidR="004562BD" w:rsidRPr="00BA4DB0">
        <w:rPr>
          <w:color w:val="000000" w:themeColor="text1"/>
        </w:rPr>
        <w:t>. T</w:t>
      </w:r>
      <w:r w:rsidRPr="00BA4DB0">
        <w:rPr>
          <w:color w:val="000000" w:themeColor="text1"/>
        </w:rPr>
        <w:t xml:space="preserve">hese two conditions are not </w:t>
      </w:r>
      <w:r w:rsidR="004562BD" w:rsidRPr="00BA4DB0">
        <w:rPr>
          <w:color w:val="000000" w:themeColor="text1"/>
        </w:rPr>
        <w:t xml:space="preserve">yet </w:t>
      </w:r>
      <w:r w:rsidRPr="00BA4DB0">
        <w:rPr>
          <w:color w:val="000000" w:themeColor="text1"/>
        </w:rPr>
        <w:t xml:space="preserve">met. Although EDM has </w:t>
      </w:r>
      <w:r w:rsidR="009A3E92" w:rsidRPr="00BA4DB0">
        <w:rPr>
          <w:color w:val="000000" w:themeColor="text1"/>
        </w:rPr>
        <w:t>planned</w:t>
      </w:r>
      <w:r w:rsidRPr="00BA4DB0">
        <w:rPr>
          <w:color w:val="000000" w:themeColor="text1"/>
        </w:rPr>
        <w:t xml:space="preserve"> </w:t>
      </w:r>
      <w:r w:rsidR="00ED4055" w:rsidRPr="00BA4DB0">
        <w:rPr>
          <w:color w:val="000000" w:themeColor="text1"/>
        </w:rPr>
        <w:t>numerous</w:t>
      </w:r>
      <w:r w:rsidRPr="00BA4DB0">
        <w:rPr>
          <w:color w:val="000000" w:themeColor="text1"/>
        </w:rPr>
        <w:t xml:space="preserve"> power generation projects using gas, coal</w:t>
      </w:r>
      <w:r w:rsidR="00BC2A45" w:rsidRPr="00BA4DB0">
        <w:rPr>
          <w:color w:val="000000" w:themeColor="text1"/>
        </w:rPr>
        <w:t>,</w:t>
      </w:r>
      <w:r w:rsidRPr="00BA4DB0">
        <w:rPr>
          <w:color w:val="000000" w:themeColor="text1"/>
        </w:rPr>
        <w:t xml:space="preserve"> </w:t>
      </w:r>
      <w:r w:rsidR="00BC2A45" w:rsidRPr="00BA4DB0">
        <w:rPr>
          <w:color w:val="000000" w:themeColor="text1"/>
        </w:rPr>
        <w:t xml:space="preserve">large hydro and </w:t>
      </w:r>
      <w:r w:rsidRPr="00BA4DB0">
        <w:rPr>
          <w:color w:val="000000" w:themeColor="text1"/>
        </w:rPr>
        <w:t>renewable</w:t>
      </w:r>
      <w:r w:rsidR="00064AF9" w:rsidRPr="00BA4DB0">
        <w:rPr>
          <w:color w:val="000000" w:themeColor="text1"/>
        </w:rPr>
        <w:t>s</w:t>
      </w:r>
      <w:r w:rsidRPr="00BA4DB0">
        <w:rPr>
          <w:color w:val="000000" w:themeColor="text1"/>
        </w:rPr>
        <w:t xml:space="preserve"> (</w:t>
      </w:r>
      <w:r w:rsidR="00064AF9" w:rsidRPr="00BA4DB0">
        <w:rPr>
          <w:color w:val="000000" w:themeColor="text1"/>
        </w:rPr>
        <w:t>solar</w:t>
      </w:r>
      <w:r w:rsidRPr="00BA4DB0">
        <w:rPr>
          <w:color w:val="000000" w:themeColor="text1"/>
        </w:rPr>
        <w:t xml:space="preserve"> and wind) to increase its generation capacity by 4,172 MW and sustain </w:t>
      </w:r>
      <w:r w:rsidR="00BC2A45" w:rsidRPr="00BA4DB0">
        <w:rPr>
          <w:color w:val="000000" w:themeColor="text1"/>
        </w:rPr>
        <w:t>domestic</w:t>
      </w:r>
      <w:r w:rsidRPr="00BA4DB0">
        <w:rPr>
          <w:color w:val="000000" w:themeColor="text1"/>
        </w:rPr>
        <w:t xml:space="preserve"> demand, these projects </w:t>
      </w:r>
      <w:r w:rsidR="00064AF9" w:rsidRPr="00BA4DB0">
        <w:rPr>
          <w:color w:val="000000" w:themeColor="text1"/>
        </w:rPr>
        <w:t xml:space="preserve">are </w:t>
      </w:r>
      <w:r w:rsidRPr="00BA4DB0">
        <w:rPr>
          <w:color w:val="000000" w:themeColor="text1"/>
        </w:rPr>
        <w:t xml:space="preserve">dependent on the limited state budget and </w:t>
      </w:r>
      <w:bookmarkStart w:id="26" w:name="_Hlk71653845"/>
      <w:r w:rsidRPr="00BA4DB0">
        <w:rPr>
          <w:color w:val="000000" w:themeColor="text1"/>
        </w:rPr>
        <w:t xml:space="preserve">external funds from donors, private investors </w:t>
      </w:r>
      <w:bookmarkEnd w:id="26"/>
      <w:r w:rsidRPr="00BA4DB0">
        <w:rPr>
          <w:color w:val="000000" w:themeColor="text1"/>
        </w:rPr>
        <w:t>or concessional loans [</w:t>
      </w:r>
      <w:r w:rsidR="00C8395A" w:rsidRPr="00BA4DB0">
        <w:rPr>
          <w:color w:val="000000" w:themeColor="text1"/>
        </w:rPr>
        <w:t>15</w:t>
      </w:r>
      <w:r w:rsidRPr="00BA4DB0">
        <w:rPr>
          <w:color w:val="000000" w:themeColor="text1"/>
        </w:rPr>
        <w:t xml:space="preserve">]. </w:t>
      </w:r>
    </w:p>
    <w:p w14:paraId="35283434" w14:textId="77777777" w:rsidR="00530B91" w:rsidRPr="00BA4DB0" w:rsidRDefault="00530B91" w:rsidP="000B7B3D">
      <w:pPr>
        <w:jc w:val="both"/>
        <w:rPr>
          <w:color w:val="000000" w:themeColor="text1"/>
        </w:rPr>
      </w:pPr>
    </w:p>
    <w:p w14:paraId="7DD1116B" w14:textId="25C807E2" w:rsidR="001B5D1C" w:rsidRPr="00BA4DB0" w:rsidRDefault="00BC2A45" w:rsidP="000B7B3D">
      <w:pPr>
        <w:jc w:val="both"/>
        <w:rPr>
          <w:color w:val="000000" w:themeColor="text1"/>
        </w:rPr>
      </w:pPr>
      <w:r w:rsidRPr="00BA4DB0">
        <w:rPr>
          <w:color w:val="000000" w:themeColor="text1"/>
        </w:rPr>
        <w:t>More widely</w:t>
      </w:r>
      <w:r w:rsidR="00530B91" w:rsidRPr="00BA4DB0">
        <w:rPr>
          <w:color w:val="000000" w:themeColor="text1"/>
        </w:rPr>
        <w:t>, Mozambique now appears to be mired in an era of ‘permanent crisis’ [7</w:t>
      </w:r>
      <w:r w:rsidR="00711050" w:rsidRPr="00BA4DB0">
        <w:rPr>
          <w:color w:val="000000" w:themeColor="text1"/>
        </w:rPr>
        <w:t>7</w:t>
      </w:r>
      <w:r w:rsidR="00530B91" w:rsidRPr="00BA4DB0">
        <w:rPr>
          <w:color w:val="000000" w:themeColor="text1"/>
        </w:rPr>
        <w:t xml:space="preserve">], with resurgent violence, social polarization, growing environmental insecurity, and vast </w:t>
      </w:r>
      <w:r w:rsidR="00BD2427" w:rsidRPr="00BA4DB0">
        <w:rPr>
          <w:color w:val="000000" w:themeColor="text1"/>
        </w:rPr>
        <w:t xml:space="preserve">state indebtedness and </w:t>
      </w:r>
      <w:r w:rsidR="00530B91" w:rsidRPr="00BA4DB0">
        <w:rPr>
          <w:color w:val="000000" w:themeColor="text1"/>
        </w:rPr>
        <w:t>corruption scandals that could push the country into insolvency. Th</w:t>
      </w:r>
      <w:r w:rsidR="00BD2427" w:rsidRPr="00BA4DB0">
        <w:rPr>
          <w:color w:val="000000" w:themeColor="text1"/>
        </w:rPr>
        <w:t>is</w:t>
      </w:r>
      <w:r w:rsidR="00530B91" w:rsidRPr="00BA4DB0">
        <w:rPr>
          <w:color w:val="000000" w:themeColor="text1"/>
        </w:rPr>
        <w:t xml:space="preserve"> socio-political and economic outlook</w:t>
      </w:r>
      <w:r w:rsidR="00613BC9" w:rsidRPr="00BA4DB0">
        <w:rPr>
          <w:color w:val="000000" w:themeColor="text1"/>
        </w:rPr>
        <w:t xml:space="preserve"> </w:t>
      </w:r>
      <w:r w:rsidR="00113342" w:rsidRPr="00BA4DB0">
        <w:rPr>
          <w:color w:val="000000" w:themeColor="text1"/>
        </w:rPr>
        <w:t>along with</w:t>
      </w:r>
      <w:r w:rsidR="00BD2427" w:rsidRPr="00BA4DB0">
        <w:rPr>
          <w:color w:val="000000" w:themeColor="text1"/>
        </w:rPr>
        <w:t xml:space="preserve"> the current </w:t>
      </w:r>
      <w:r w:rsidR="00613BC9" w:rsidRPr="00BA4DB0">
        <w:rPr>
          <w:color w:val="000000" w:themeColor="text1"/>
        </w:rPr>
        <w:t>governance</w:t>
      </w:r>
      <w:r w:rsidRPr="00BA4DB0">
        <w:rPr>
          <w:color w:val="000000" w:themeColor="text1"/>
        </w:rPr>
        <w:t xml:space="preserve"> failures in EDM and state</w:t>
      </w:r>
      <w:r w:rsidR="00613BC9" w:rsidRPr="00BA4DB0">
        <w:rPr>
          <w:color w:val="000000" w:themeColor="text1"/>
        </w:rPr>
        <w:t>, political and regulatory</w:t>
      </w:r>
      <w:r w:rsidR="00EA4A32" w:rsidRPr="00BA4DB0">
        <w:rPr>
          <w:color w:val="000000" w:themeColor="text1"/>
        </w:rPr>
        <w:t xml:space="preserve"> risks</w:t>
      </w:r>
      <w:r w:rsidR="00613BC9" w:rsidRPr="00BA4DB0">
        <w:rPr>
          <w:color w:val="000000" w:themeColor="text1"/>
        </w:rPr>
        <w:t xml:space="preserve"> </w:t>
      </w:r>
      <w:r w:rsidR="00EA4A32" w:rsidRPr="00BA4DB0">
        <w:rPr>
          <w:color w:val="000000" w:themeColor="text1"/>
        </w:rPr>
        <w:t xml:space="preserve">will increasingly constrain external financing </w:t>
      </w:r>
      <w:r w:rsidR="00346E51" w:rsidRPr="00BA4DB0">
        <w:rPr>
          <w:color w:val="000000" w:themeColor="text1"/>
        </w:rPr>
        <w:t>of</w:t>
      </w:r>
      <w:r w:rsidR="00EA4A32" w:rsidRPr="00BA4DB0">
        <w:rPr>
          <w:color w:val="000000" w:themeColor="text1"/>
        </w:rPr>
        <w:t xml:space="preserve"> EDM’s operations and the state budget</w:t>
      </w:r>
      <w:r w:rsidR="0067259E" w:rsidRPr="00BA4DB0">
        <w:rPr>
          <w:color w:val="000000" w:themeColor="text1"/>
        </w:rPr>
        <w:t>.</w:t>
      </w:r>
      <w:r w:rsidR="00EA4A32" w:rsidRPr="00BA4DB0">
        <w:rPr>
          <w:color w:val="000000" w:themeColor="text1"/>
        </w:rPr>
        <w:t xml:space="preserve"> It may also compromise external </w:t>
      </w:r>
      <w:r w:rsidR="00346E51" w:rsidRPr="00BA4DB0">
        <w:rPr>
          <w:color w:val="000000" w:themeColor="text1"/>
        </w:rPr>
        <w:t>investment in</w:t>
      </w:r>
      <w:r w:rsidR="00EA4A32" w:rsidRPr="00BA4DB0">
        <w:rPr>
          <w:color w:val="000000" w:themeColor="text1"/>
        </w:rPr>
        <w:t xml:space="preserve"> network expansion, improvement of transmission </w:t>
      </w:r>
      <w:r w:rsidR="0067259E" w:rsidRPr="00BA4DB0">
        <w:rPr>
          <w:color w:val="000000" w:themeColor="text1"/>
        </w:rPr>
        <w:t xml:space="preserve">and </w:t>
      </w:r>
      <w:r w:rsidR="00EA4A32" w:rsidRPr="00BA4DB0">
        <w:rPr>
          <w:color w:val="000000" w:themeColor="text1"/>
        </w:rPr>
        <w:t xml:space="preserve">distribution capacity, </w:t>
      </w:r>
      <w:r w:rsidR="0067259E" w:rsidRPr="00BA4DB0">
        <w:rPr>
          <w:color w:val="000000" w:themeColor="text1"/>
        </w:rPr>
        <w:t xml:space="preserve">and </w:t>
      </w:r>
      <w:r w:rsidR="00EA4A32" w:rsidRPr="00BA4DB0">
        <w:rPr>
          <w:color w:val="000000" w:themeColor="text1"/>
        </w:rPr>
        <w:t>quality and reliability of electricity to support the company’s goal of widening access, consistent with ambitious state targets (Interview, EDM-Maputo, June 2020)</w:t>
      </w:r>
      <w:r w:rsidR="0067259E" w:rsidRPr="00BA4DB0">
        <w:rPr>
          <w:color w:val="000000" w:themeColor="text1"/>
        </w:rPr>
        <w:t>.</w:t>
      </w:r>
      <w:r w:rsidR="00EA4A32" w:rsidRPr="00BA4DB0">
        <w:rPr>
          <w:color w:val="000000" w:themeColor="text1"/>
        </w:rPr>
        <w:t xml:space="preserve"> </w:t>
      </w:r>
      <w:r w:rsidR="0067259E" w:rsidRPr="00BA4DB0">
        <w:rPr>
          <w:color w:val="000000" w:themeColor="text1"/>
        </w:rPr>
        <w:t xml:space="preserve">Additional aims include strengthening </w:t>
      </w:r>
      <w:r w:rsidR="00EA4A32" w:rsidRPr="00BA4DB0">
        <w:rPr>
          <w:color w:val="000000" w:themeColor="text1"/>
        </w:rPr>
        <w:t>grid interconnection with neighbouring Malawi, Tanzania and Zimbabwe to become a regional energy hub in southern Africa [</w:t>
      </w:r>
      <w:r w:rsidR="00C8395A" w:rsidRPr="00BA4DB0">
        <w:rPr>
          <w:color w:val="000000" w:themeColor="text1"/>
        </w:rPr>
        <w:t>15</w:t>
      </w:r>
      <w:r w:rsidR="00EA4A32" w:rsidRPr="00BA4DB0">
        <w:rPr>
          <w:color w:val="000000" w:themeColor="text1"/>
        </w:rPr>
        <w:t>].</w:t>
      </w:r>
    </w:p>
    <w:p w14:paraId="2B36FBD9" w14:textId="77777777" w:rsidR="00113342" w:rsidRPr="00BA4DB0" w:rsidRDefault="00113342" w:rsidP="000B7B3D">
      <w:pPr>
        <w:jc w:val="both"/>
        <w:rPr>
          <w:color w:val="000000" w:themeColor="text1"/>
        </w:rPr>
      </w:pPr>
    </w:p>
    <w:p w14:paraId="3D120F5D" w14:textId="1778C40C" w:rsidR="009F734C" w:rsidRPr="00BA4DB0" w:rsidRDefault="00437A0D" w:rsidP="000B7B3D">
      <w:pPr>
        <w:jc w:val="both"/>
        <w:rPr>
          <w:color w:val="000000" w:themeColor="text1"/>
        </w:rPr>
      </w:pPr>
      <w:r w:rsidRPr="00BA4DB0">
        <w:rPr>
          <w:color w:val="000000" w:themeColor="text1"/>
        </w:rPr>
        <w:t xml:space="preserve">State influence over </w:t>
      </w:r>
      <w:r w:rsidR="00EA4A32" w:rsidRPr="00BA4DB0">
        <w:rPr>
          <w:color w:val="000000" w:themeColor="text1"/>
        </w:rPr>
        <w:t>EDM’s operations, goals and trajectories under the pretence of socio-economic development has affected the viability of operations and financial sustainability</w:t>
      </w:r>
      <w:r w:rsidR="00375031" w:rsidRPr="00BA4DB0">
        <w:rPr>
          <w:color w:val="000000" w:themeColor="text1"/>
        </w:rPr>
        <w:t xml:space="preserve"> of the utility</w:t>
      </w:r>
      <w:r w:rsidR="00EA4A32" w:rsidRPr="00BA4DB0">
        <w:rPr>
          <w:color w:val="000000" w:themeColor="text1"/>
        </w:rPr>
        <w:t>, while</w:t>
      </w:r>
      <w:r w:rsidR="00346E51" w:rsidRPr="00BA4DB0">
        <w:rPr>
          <w:color w:val="000000" w:themeColor="text1"/>
        </w:rPr>
        <w:t xml:space="preserve"> enabling financial</w:t>
      </w:r>
      <w:r w:rsidR="00EA4A32" w:rsidRPr="00BA4DB0">
        <w:rPr>
          <w:color w:val="000000" w:themeColor="text1"/>
        </w:rPr>
        <w:t xml:space="preserve"> accumulati</w:t>
      </w:r>
      <w:r w:rsidR="00346E51" w:rsidRPr="00BA4DB0">
        <w:rPr>
          <w:color w:val="000000" w:themeColor="text1"/>
        </w:rPr>
        <w:t>on</w:t>
      </w:r>
      <w:r w:rsidR="00EA4A32" w:rsidRPr="00BA4DB0">
        <w:rPr>
          <w:color w:val="000000" w:themeColor="text1"/>
        </w:rPr>
        <w:t xml:space="preserve"> for the</w:t>
      </w:r>
      <w:r w:rsidRPr="00BA4DB0">
        <w:rPr>
          <w:color w:val="000000" w:themeColor="text1"/>
        </w:rPr>
        <w:t xml:space="preserve"> Frelimo</w:t>
      </w:r>
      <w:r w:rsidR="00EA4A32" w:rsidRPr="00BA4DB0">
        <w:rPr>
          <w:color w:val="000000" w:themeColor="text1"/>
        </w:rPr>
        <w:t xml:space="preserve"> party</w:t>
      </w:r>
      <w:r w:rsidRPr="00BA4DB0">
        <w:rPr>
          <w:color w:val="000000" w:themeColor="text1"/>
        </w:rPr>
        <w:t xml:space="preserve"> and </w:t>
      </w:r>
      <w:r w:rsidR="00375031" w:rsidRPr="00BA4DB0">
        <w:rPr>
          <w:color w:val="000000" w:themeColor="text1"/>
        </w:rPr>
        <w:t xml:space="preserve">small group of </w:t>
      </w:r>
      <w:r w:rsidRPr="00BA4DB0">
        <w:rPr>
          <w:color w:val="000000" w:themeColor="text1"/>
        </w:rPr>
        <w:t>affiliate</w:t>
      </w:r>
      <w:r w:rsidR="00375031" w:rsidRPr="00BA4DB0">
        <w:rPr>
          <w:color w:val="000000" w:themeColor="text1"/>
        </w:rPr>
        <w:t>d</w:t>
      </w:r>
      <w:r w:rsidRPr="00BA4DB0">
        <w:rPr>
          <w:color w:val="000000" w:themeColor="text1"/>
        </w:rPr>
        <w:t xml:space="preserve"> elites</w:t>
      </w:r>
      <w:r w:rsidR="00EA4A32" w:rsidRPr="00BA4DB0">
        <w:rPr>
          <w:color w:val="000000" w:themeColor="text1"/>
        </w:rPr>
        <w:t>. The</w:t>
      </w:r>
      <w:r w:rsidR="00346E51" w:rsidRPr="00BA4DB0">
        <w:rPr>
          <w:color w:val="000000" w:themeColor="text1"/>
        </w:rPr>
        <w:t>se</w:t>
      </w:r>
      <w:r w:rsidR="00EA4A32" w:rsidRPr="00BA4DB0">
        <w:rPr>
          <w:color w:val="000000" w:themeColor="text1"/>
        </w:rPr>
        <w:t xml:space="preserve"> structural </w:t>
      </w:r>
      <w:r w:rsidR="00346E51" w:rsidRPr="00BA4DB0">
        <w:rPr>
          <w:color w:val="000000" w:themeColor="text1"/>
        </w:rPr>
        <w:t>challenges</w:t>
      </w:r>
      <w:r w:rsidR="00A3556C" w:rsidRPr="00BA4DB0">
        <w:rPr>
          <w:color w:val="000000" w:themeColor="text1"/>
        </w:rPr>
        <w:t xml:space="preserve"> </w:t>
      </w:r>
      <w:r w:rsidR="00322C74" w:rsidRPr="00BA4DB0">
        <w:rPr>
          <w:color w:val="000000" w:themeColor="text1"/>
        </w:rPr>
        <w:t xml:space="preserve">have </w:t>
      </w:r>
      <w:r w:rsidRPr="00BA4DB0">
        <w:rPr>
          <w:color w:val="000000" w:themeColor="text1"/>
        </w:rPr>
        <w:t>constrain</w:t>
      </w:r>
      <w:r w:rsidR="00322C74" w:rsidRPr="00BA4DB0">
        <w:rPr>
          <w:color w:val="000000" w:themeColor="text1"/>
        </w:rPr>
        <w:t>ed</w:t>
      </w:r>
      <w:r w:rsidRPr="00BA4DB0">
        <w:rPr>
          <w:color w:val="000000" w:themeColor="text1"/>
        </w:rPr>
        <w:t xml:space="preserve"> </w:t>
      </w:r>
      <w:r w:rsidR="00EA4A32" w:rsidRPr="00BA4DB0">
        <w:rPr>
          <w:color w:val="000000" w:themeColor="text1"/>
        </w:rPr>
        <w:t xml:space="preserve">EDM’s </w:t>
      </w:r>
      <w:r w:rsidR="00E62BF9" w:rsidRPr="00BA4DB0">
        <w:rPr>
          <w:color w:val="000000" w:themeColor="text1"/>
        </w:rPr>
        <w:t xml:space="preserve">capacity and </w:t>
      </w:r>
      <w:r w:rsidR="00EA4A32" w:rsidRPr="00BA4DB0">
        <w:rPr>
          <w:color w:val="000000" w:themeColor="text1"/>
        </w:rPr>
        <w:t>performance</w:t>
      </w:r>
      <w:r w:rsidR="00E62BF9" w:rsidRPr="00BA4DB0">
        <w:rPr>
          <w:color w:val="000000" w:themeColor="text1"/>
        </w:rPr>
        <w:t>,</w:t>
      </w:r>
      <w:r w:rsidR="00EA4A32" w:rsidRPr="00BA4DB0">
        <w:rPr>
          <w:color w:val="000000" w:themeColor="text1"/>
        </w:rPr>
        <w:t xml:space="preserve"> and </w:t>
      </w:r>
      <w:r w:rsidR="00322C74" w:rsidRPr="00BA4DB0">
        <w:rPr>
          <w:color w:val="000000" w:themeColor="text1"/>
        </w:rPr>
        <w:t xml:space="preserve">will affect </w:t>
      </w:r>
      <w:r w:rsidRPr="00BA4DB0">
        <w:rPr>
          <w:color w:val="000000" w:themeColor="text1"/>
        </w:rPr>
        <w:t xml:space="preserve">the wider </w:t>
      </w:r>
      <w:r w:rsidR="00EA4A32" w:rsidRPr="00BA4DB0">
        <w:rPr>
          <w:color w:val="000000" w:themeColor="text1"/>
        </w:rPr>
        <w:t xml:space="preserve">power sector, if not </w:t>
      </w:r>
      <w:r w:rsidR="009500D3" w:rsidRPr="00BA4DB0">
        <w:rPr>
          <w:color w:val="000000" w:themeColor="text1"/>
        </w:rPr>
        <w:t xml:space="preserve">directly </w:t>
      </w:r>
      <w:r w:rsidR="00EA4A32" w:rsidRPr="00BA4DB0">
        <w:rPr>
          <w:color w:val="000000" w:themeColor="text1"/>
        </w:rPr>
        <w:t>addressed</w:t>
      </w:r>
      <w:r w:rsidRPr="00BA4DB0">
        <w:rPr>
          <w:color w:val="000000" w:themeColor="text1"/>
        </w:rPr>
        <w:t>.</w:t>
      </w:r>
      <w:r w:rsidR="00EA4A32" w:rsidRPr="00BA4DB0">
        <w:rPr>
          <w:color w:val="000000" w:themeColor="text1"/>
        </w:rPr>
        <w:t xml:space="preserve"> </w:t>
      </w:r>
      <w:r w:rsidR="00346E51" w:rsidRPr="00BA4DB0">
        <w:rPr>
          <w:color w:val="000000" w:themeColor="text1"/>
        </w:rPr>
        <w:t>Conversely, f</w:t>
      </w:r>
      <w:r w:rsidR="0026115A" w:rsidRPr="00BA4DB0">
        <w:rPr>
          <w:color w:val="000000" w:themeColor="text1"/>
        </w:rPr>
        <w:t>ollowing the examples of Uganda, Kenya and Ghana [3</w:t>
      </w:r>
      <w:r w:rsidR="00711050" w:rsidRPr="00BA4DB0">
        <w:rPr>
          <w:color w:val="000000" w:themeColor="text1"/>
        </w:rPr>
        <w:t>7</w:t>
      </w:r>
      <w:r w:rsidR="0026115A" w:rsidRPr="00BA4DB0">
        <w:rPr>
          <w:color w:val="000000" w:themeColor="text1"/>
        </w:rPr>
        <w:t>; 3</w:t>
      </w:r>
      <w:r w:rsidR="00711050" w:rsidRPr="00BA4DB0">
        <w:rPr>
          <w:color w:val="000000" w:themeColor="text1"/>
        </w:rPr>
        <w:t>8</w:t>
      </w:r>
      <w:r w:rsidR="0026115A" w:rsidRPr="00BA4DB0">
        <w:rPr>
          <w:color w:val="000000" w:themeColor="text1"/>
        </w:rPr>
        <w:t>], u</w:t>
      </w:r>
      <w:r w:rsidR="00E83859" w:rsidRPr="00BA4DB0">
        <w:rPr>
          <w:color w:val="000000" w:themeColor="text1"/>
        </w:rPr>
        <w:t>n</w:t>
      </w:r>
      <w:r w:rsidR="008E2937" w:rsidRPr="00BA4DB0">
        <w:rPr>
          <w:color w:val="000000" w:themeColor="text1"/>
        </w:rPr>
        <w:t>bundling</w:t>
      </w:r>
      <w:r w:rsidR="004B2223" w:rsidRPr="00BA4DB0">
        <w:rPr>
          <w:color w:val="000000" w:themeColor="text1"/>
        </w:rPr>
        <w:t xml:space="preserve"> the electricity sector</w:t>
      </w:r>
      <w:r w:rsidR="008E2937" w:rsidRPr="00BA4DB0">
        <w:rPr>
          <w:color w:val="000000" w:themeColor="text1"/>
        </w:rPr>
        <w:t xml:space="preserve"> </w:t>
      </w:r>
      <w:r w:rsidR="00700181" w:rsidRPr="00BA4DB0">
        <w:rPr>
          <w:color w:val="000000" w:themeColor="text1"/>
        </w:rPr>
        <w:t>would</w:t>
      </w:r>
      <w:r w:rsidR="00EA4A32" w:rsidRPr="00BA4DB0">
        <w:rPr>
          <w:color w:val="000000" w:themeColor="text1"/>
        </w:rPr>
        <w:t xml:space="preserve"> allow </w:t>
      </w:r>
      <w:r w:rsidR="004B2223" w:rsidRPr="00BA4DB0">
        <w:rPr>
          <w:color w:val="000000" w:themeColor="text1"/>
        </w:rPr>
        <w:t>EDM</w:t>
      </w:r>
      <w:r w:rsidR="00EA4A32" w:rsidRPr="00BA4DB0">
        <w:rPr>
          <w:color w:val="000000" w:themeColor="text1"/>
        </w:rPr>
        <w:t xml:space="preserve"> to be managed independently</w:t>
      </w:r>
      <w:r w:rsidR="00274B20" w:rsidRPr="00BA4DB0">
        <w:rPr>
          <w:color w:val="000000" w:themeColor="text1"/>
        </w:rPr>
        <w:t xml:space="preserve">. This would </w:t>
      </w:r>
      <w:r w:rsidR="000D608E" w:rsidRPr="00BA4DB0">
        <w:rPr>
          <w:color w:val="000000" w:themeColor="text1"/>
        </w:rPr>
        <w:t>reduce state</w:t>
      </w:r>
      <w:r w:rsidR="00184A28" w:rsidRPr="00BA4DB0">
        <w:rPr>
          <w:color w:val="000000" w:themeColor="text1"/>
        </w:rPr>
        <w:t>-</w:t>
      </w:r>
      <w:r w:rsidR="000D608E" w:rsidRPr="00BA4DB0">
        <w:rPr>
          <w:color w:val="000000" w:themeColor="text1"/>
        </w:rPr>
        <w:t>induced inefficiencies</w:t>
      </w:r>
      <w:r w:rsidR="00745272" w:rsidRPr="00BA4DB0">
        <w:rPr>
          <w:color w:val="000000" w:themeColor="text1"/>
        </w:rPr>
        <w:t xml:space="preserve"> </w:t>
      </w:r>
      <w:r w:rsidR="00EA4A32" w:rsidRPr="00BA4DB0">
        <w:rPr>
          <w:color w:val="000000" w:themeColor="text1"/>
        </w:rPr>
        <w:t xml:space="preserve">and </w:t>
      </w:r>
      <w:r w:rsidR="00346E51" w:rsidRPr="00BA4DB0">
        <w:rPr>
          <w:color w:val="000000" w:themeColor="text1"/>
        </w:rPr>
        <w:t>enable</w:t>
      </w:r>
      <w:r w:rsidR="00EA4A32" w:rsidRPr="00BA4DB0">
        <w:rPr>
          <w:color w:val="000000" w:themeColor="text1"/>
        </w:rPr>
        <w:t xml:space="preserve"> </w:t>
      </w:r>
      <w:r w:rsidR="00322C74" w:rsidRPr="00BA4DB0">
        <w:rPr>
          <w:color w:val="000000" w:themeColor="text1"/>
        </w:rPr>
        <w:t xml:space="preserve">institutional capacity building </w:t>
      </w:r>
      <w:r w:rsidR="00EA4A32" w:rsidRPr="00BA4DB0">
        <w:rPr>
          <w:color w:val="000000" w:themeColor="text1"/>
        </w:rPr>
        <w:t>that w</w:t>
      </w:r>
      <w:r w:rsidR="00E929CB" w:rsidRPr="00BA4DB0">
        <w:rPr>
          <w:color w:val="000000" w:themeColor="text1"/>
        </w:rPr>
        <w:t>ould</w:t>
      </w:r>
      <w:r w:rsidR="00EA4A32" w:rsidRPr="00BA4DB0">
        <w:rPr>
          <w:color w:val="000000" w:themeColor="text1"/>
        </w:rPr>
        <w:t xml:space="preserve"> benefi</w:t>
      </w:r>
      <w:r w:rsidR="00E929CB" w:rsidRPr="00BA4DB0">
        <w:rPr>
          <w:color w:val="000000" w:themeColor="text1"/>
        </w:rPr>
        <w:t>t</w:t>
      </w:r>
      <w:r w:rsidR="00EA4A32" w:rsidRPr="00BA4DB0">
        <w:rPr>
          <w:color w:val="000000" w:themeColor="text1"/>
        </w:rPr>
        <w:t xml:space="preserve"> the</w:t>
      </w:r>
      <w:r w:rsidR="00E83859" w:rsidRPr="00BA4DB0">
        <w:rPr>
          <w:color w:val="000000" w:themeColor="text1"/>
        </w:rPr>
        <w:t xml:space="preserve"> company</w:t>
      </w:r>
      <w:r w:rsidR="00EA4A32" w:rsidRPr="00BA4DB0">
        <w:rPr>
          <w:color w:val="000000" w:themeColor="text1"/>
        </w:rPr>
        <w:t xml:space="preserve"> and its customers, including direct negotiations of </w:t>
      </w:r>
      <w:r w:rsidR="00E05D8E" w:rsidRPr="00BA4DB0">
        <w:rPr>
          <w:color w:val="000000" w:themeColor="text1"/>
        </w:rPr>
        <w:t>PPA</w:t>
      </w:r>
      <w:r w:rsidR="009500D3" w:rsidRPr="00BA4DB0">
        <w:rPr>
          <w:color w:val="000000" w:themeColor="text1"/>
        </w:rPr>
        <w:t>s,</w:t>
      </w:r>
      <w:r w:rsidR="00EA4A32" w:rsidRPr="00BA4DB0">
        <w:rPr>
          <w:color w:val="000000" w:themeColor="text1"/>
        </w:rPr>
        <w:t xml:space="preserve"> currently done by state</w:t>
      </w:r>
      <w:r w:rsidR="009500D3" w:rsidRPr="00BA4DB0">
        <w:rPr>
          <w:color w:val="000000" w:themeColor="text1"/>
        </w:rPr>
        <w:t xml:space="preserve"> </w:t>
      </w:r>
      <w:r w:rsidR="00745272" w:rsidRPr="00BA4DB0">
        <w:rPr>
          <w:color w:val="000000" w:themeColor="text1"/>
        </w:rPr>
        <w:t>decree</w:t>
      </w:r>
      <w:r w:rsidR="00EA4A32" w:rsidRPr="00BA4DB0">
        <w:rPr>
          <w:color w:val="000000" w:themeColor="text1"/>
        </w:rPr>
        <w:t xml:space="preserve">. </w:t>
      </w:r>
      <w:bookmarkStart w:id="27" w:name="_Hlk71653926"/>
      <w:r w:rsidR="009F734C" w:rsidRPr="00BA4DB0">
        <w:rPr>
          <w:color w:val="000000" w:themeColor="text1"/>
        </w:rPr>
        <w:t>Renegotiating the long-term PPA with IPPs, as Kenya and Ghana</w:t>
      </w:r>
      <w:r w:rsidRPr="00BA4DB0">
        <w:rPr>
          <w:color w:val="000000" w:themeColor="text1"/>
        </w:rPr>
        <w:t xml:space="preserve"> have done</w:t>
      </w:r>
      <w:r w:rsidR="009F734C" w:rsidRPr="00BA4DB0">
        <w:rPr>
          <w:color w:val="000000" w:themeColor="text1"/>
        </w:rPr>
        <w:t xml:space="preserve"> in order to pay for a lower investment recovery tariff for</w:t>
      </w:r>
      <w:r w:rsidR="00D26903" w:rsidRPr="00BA4DB0">
        <w:rPr>
          <w:color w:val="000000" w:themeColor="text1"/>
        </w:rPr>
        <w:t xml:space="preserve"> the electricity consumed </w:t>
      </w:r>
      <w:r w:rsidR="009F734C" w:rsidRPr="00BA4DB0">
        <w:rPr>
          <w:color w:val="000000" w:themeColor="text1"/>
        </w:rPr>
        <w:t>[</w:t>
      </w:r>
      <w:r w:rsidR="00DF2274" w:rsidRPr="00BA4DB0">
        <w:rPr>
          <w:color w:val="000000" w:themeColor="text1"/>
        </w:rPr>
        <w:t>7</w:t>
      </w:r>
      <w:r w:rsidR="00711050" w:rsidRPr="00BA4DB0">
        <w:rPr>
          <w:color w:val="000000" w:themeColor="text1"/>
        </w:rPr>
        <w:t>8</w:t>
      </w:r>
      <w:r w:rsidR="009F734C" w:rsidRPr="00BA4DB0">
        <w:rPr>
          <w:color w:val="000000" w:themeColor="text1"/>
        </w:rPr>
        <w:t>], instead of paying unsustainable price</w:t>
      </w:r>
      <w:r w:rsidR="003A191E" w:rsidRPr="00BA4DB0">
        <w:rPr>
          <w:color w:val="000000" w:themeColor="text1"/>
        </w:rPr>
        <w:t>s</w:t>
      </w:r>
      <w:r w:rsidR="009F734C" w:rsidRPr="00BA4DB0">
        <w:rPr>
          <w:color w:val="000000" w:themeColor="text1"/>
        </w:rPr>
        <w:t xml:space="preserve"> for all the electricity produced</w:t>
      </w:r>
      <w:r w:rsidR="00BA56D7" w:rsidRPr="00BA4DB0">
        <w:rPr>
          <w:color w:val="000000" w:themeColor="text1"/>
        </w:rPr>
        <w:t>,</w:t>
      </w:r>
      <w:r w:rsidR="009F734C" w:rsidRPr="00BA4DB0">
        <w:rPr>
          <w:color w:val="000000" w:themeColor="text1"/>
        </w:rPr>
        <w:t xml:space="preserve"> </w:t>
      </w:r>
      <w:r w:rsidR="00346E51" w:rsidRPr="00BA4DB0">
        <w:rPr>
          <w:color w:val="000000" w:themeColor="text1"/>
        </w:rPr>
        <w:t>should be</w:t>
      </w:r>
      <w:r w:rsidR="009F734C" w:rsidRPr="00BA4DB0">
        <w:rPr>
          <w:color w:val="000000" w:themeColor="text1"/>
        </w:rPr>
        <w:t xml:space="preserve"> major policy goals. </w:t>
      </w:r>
    </w:p>
    <w:bookmarkEnd w:id="27"/>
    <w:p w14:paraId="239742D9" w14:textId="77777777" w:rsidR="00605DDD" w:rsidRPr="00BA4DB0" w:rsidRDefault="00605DDD" w:rsidP="000B7B3D">
      <w:pPr>
        <w:jc w:val="both"/>
        <w:rPr>
          <w:color w:val="000000" w:themeColor="text1"/>
        </w:rPr>
      </w:pPr>
    </w:p>
    <w:p w14:paraId="0ECA321C" w14:textId="0B12B61C" w:rsidR="00E573CC" w:rsidRPr="00BA4DB0" w:rsidRDefault="00602691" w:rsidP="000B7B3D">
      <w:pPr>
        <w:jc w:val="both"/>
        <w:rPr>
          <w:color w:val="000000" w:themeColor="text1"/>
        </w:rPr>
      </w:pPr>
      <w:r w:rsidRPr="00BA4DB0">
        <w:rPr>
          <w:color w:val="000000" w:themeColor="text1"/>
        </w:rPr>
        <w:t xml:space="preserve">Mutually beneficial contracts </w:t>
      </w:r>
      <w:r w:rsidR="004B2223" w:rsidRPr="00BA4DB0">
        <w:rPr>
          <w:color w:val="000000" w:themeColor="text1"/>
        </w:rPr>
        <w:t>and unbundling</w:t>
      </w:r>
      <w:r w:rsidRPr="00BA4DB0">
        <w:rPr>
          <w:color w:val="000000" w:themeColor="text1"/>
        </w:rPr>
        <w:t xml:space="preserve"> would allow EDM to</w:t>
      </w:r>
      <w:r w:rsidR="009F734C" w:rsidRPr="00BA4DB0">
        <w:rPr>
          <w:color w:val="000000" w:themeColor="text1"/>
        </w:rPr>
        <w:t xml:space="preserve"> improve its financial outlook and credibility</w:t>
      </w:r>
      <w:r w:rsidR="00AF4650" w:rsidRPr="00BA4DB0">
        <w:rPr>
          <w:color w:val="000000" w:themeColor="text1"/>
        </w:rPr>
        <w:t xml:space="preserve"> by </w:t>
      </w:r>
      <w:r w:rsidRPr="00BA4DB0">
        <w:rPr>
          <w:color w:val="000000" w:themeColor="text1"/>
        </w:rPr>
        <w:t>revis</w:t>
      </w:r>
      <w:r w:rsidR="00AF4650" w:rsidRPr="00BA4DB0">
        <w:rPr>
          <w:color w:val="000000" w:themeColor="text1"/>
        </w:rPr>
        <w:t>ing</w:t>
      </w:r>
      <w:r w:rsidRPr="00BA4DB0">
        <w:rPr>
          <w:color w:val="000000" w:themeColor="text1"/>
        </w:rPr>
        <w:t xml:space="preserve"> and stabilis</w:t>
      </w:r>
      <w:r w:rsidR="00AF4650" w:rsidRPr="00BA4DB0">
        <w:rPr>
          <w:color w:val="000000" w:themeColor="text1"/>
        </w:rPr>
        <w:t>ing</w:t>
      </w:r>
      <w:r w:rsidRPr="00BA4DB0">
        <w:rPr>
          <w:color w:val="000000" w:themeColor="text1"/>
        </w:rPr>
        <w:t xml:space="preserve"> its average annual tariffs adjustments of 12.3% for the next 22 years </w:t>
      </w:r>
      <w:r w:rsidR="00064A4F" w:rsidRPr="00BA4DB0">
        <w:rPr>
          <w:color w:val="000000" w:themeColor="text1"/>
        </w:rPr>
        <w:t>(</w:t>
      </w:r>
      <w:r w:rsidRPr="00BA4DB0">
        <w:rPr>
          <w:color w:val="000000" w:themeColor="text1"/>
        </w:rPr>
        <w:t>Fig. 5</w:t>
      </w:r>
      <w:r w:rsidR="00064A4F" w:rsidRPr="00BA4DB0">
        <w:rPr>
          <w:color w:val="000000" w:themeColor="text1"/>
        </w:rPr>
        <w:t>)</w:t>
      </w:r>
      <w:r w:rsidR="0013471E" w:rsidRPr="00BA4DB0">
        <w:rPr>
          <w:color w:val="000000" w:themeColor="text1"/>
        </w:rPr>
        <w:t>. EDM</w:t>
      </w:r>
      <w:r w:rsidRPr="00BA4DB0">
        <w:rPr>
          <w:color w:val="000000" w:themeColor="text1"/>
        </w:rPr>
        <w:t xml:space="preserve"> </w:t>
      </w:r>
      <w:r w:rsidR="0013471E" w:rsidRPr="00BA4DB0">
        <w:rPr>
          <w:color w:val="000000" w:themeColor="text1"/>
        </w:rPr>
        <w:t>should also</w:t>
      </w:r>
      <w:r w:rsidR="00EA4A32" w:rsidRPr="00BA4DB0">
        <w:rPr>
          <w:color w:val="000000" w:themeColor="text1"/>
        </w:rPr>
        <w:t xml:space="preserve"> update the</w:t>
      </w:r>
      <w:r w:rsidR="00113342" w:rsidRPr="00BA4DB0">
        <w:rPr>
          <w:color w:val="000000" w:themeColor="text1"/>
        </w:rPr>
        <w:t xml:space="preserve"> 15-year-old</w:t>
      </w:r>
      <w:r w:rsidR="00EA4A32" w:rsidRPr="00BA4DB0">
        <w:rPr>
          <w:color w:val="000000" w:themeColor="text1"/>
        </w:rPr>
        <w:t xml:space="preserve"> tariff structure in line with South African inflation. </w:t>
      </w:r>
      <w:r w:rsidR="002B6F02" w:rsidRPr="00BA4DB0">
        <w:rPr>
          <w:color w:val="000000" w:themeColor="text1"/>
        </w:rPr>
        <w:t xml:space="preserve">These measures would allow </w:t>
      </w:r>
      <w:r w:rsidR="005569A1" w:rsidRPr="00BA4DB0">
        <w:rPr>
          <w:color w:val="000000" w:themeColor="text1"/>
        </w:rPr>
        <w:t xml:space="preserve">EDM </w:t>
      </w:r>
      <w:bookmarkStart w:id="28" w:name="_Hlk71653516"/>
      <w:r w:rsidR="005569A1" w:rsidRPr="00BA4DB0">
        <w:rPr>
          <w:color w:val="000000" w:themeColor="text1"/>
        </w:rPr>
        <w:t>greater capital resources to reinvest in</w:t>
      </w:r>
      <w:r w:rsidR="00A93BE4" w:rsidRPr="00BA4DB0">
        <w:rPr>
          <w:color w:val="000000" w:themeColor="text1"/>
        </w:rPr>
        <w:t xml:space="preserve"> maintenance and upgrade</w:t>
      </w:r>
      <w:r w:rsidR="005D4C2C">
        <w:rPr>
          <w:color w:val="000000" w:themeColor="text1"/>
        </w:rPr>
        <w:t xml:space="preserve"> of</w:t>
      </w:r>
      <w:r w:rsidR="00A93BE4" w:rsidRPr="00BA4DB0">
        <w:rPr>
          <w:color w:val="000000" w:themeColor="text1"/>
        </w:rPr>
        <w:t xml:space="preserve"> its infrastructure and processes,</w:t>
      </w:r>
      <w:r w:rsidR="005569A1" w:rsidRPr="00BA4DB0">
        <w:rPr>
          <w:color w:val="000000" w:themeColor="text1"/>
        </w:rPr>
        <w:t xml:space="preserve"> </w:t>
      </w:r>
      <w:r w:rsidR="002B6F02" w:rsidRPr="00BA4DB0">
        <w:rPr>
          <w:color w:val="000000" w:themeColor="text1"/>
        </w:rPr>
        <w:t xml:space="preserve">improve </w:t>
      </w:r>
      <w:r w:rsidR="005569A1" w:rsidRPr="00BA4DB0">
        <w:rPr>
          <w:color w:val="000000" w:themeColor="text1"/>
        </w:rPr>
        <w:t>the quality of power supply</w:t>
      </w:r>
      <w:r w:rsidR="00A93BE4" w:rsidRPr="00BA4DB0">
        <w:rPr>
          <w:color w:val="000000" w:themeColor="text1"/>
        </w:rPr>
        <w:t>, and attend to the impact</w:t>
      </w:r>
      <w:bookmarkStart w:id="29" w:name="_GoBack"/>
      <w:bookmarkEnd w:id="29"/>
      <w:r w:rsidR="00A93BE4" w:rsidRPr="00BA4DB0">
        <w:rPr>
          <w:color w:val="000000" w:themeColor="text1"/>
        </w:rPr>
        <w:t xml:space="preserve">s of the technical and non-technical losses on its financial health and on tariffs. </w:t>
      </w:r>
      <w:bookmarkEnd w:id="28"/>
      <w:r w:rsidR="00A93BE4" w:rsidRPr="00BA4DB0">
        <w:rPr>
          <w:color w:val="000000" w:themeColor="text1"/>
        </w:rPr>
        <w:t>This includes the losses caused by frequent power interruptions and overloaded lines and transformers.</w:t>
      </w:r>
      <w:r w:rsidR="00A93BE4" w:rsidRPr="00BA4DB0">
        <w:rPr>
          <w:b/>
          <w:color w:val="000000" w:themeColor="text1"/>
        </w:rPr>
        <w:t xml:space="preserve"> </w:t>
      </w:r>
      <w:r w:rsidR="00A93BE4" w:rsidRPr="00BA4DB0">
        <w:rPr>
          <w:color w:val="000000" w:themeColor="text1"/>
        </w:rPr>
        <w:t>Kojima and Trimble [</w:t>
      </w:r>
      <w:r w:rsidR="00C505B6" w:rsidRPr="00BA4DB0">
        <w:rPr>
          <w:color w:val="000000" w:themeColor="text1"/>
        </w:rPr>
        <w:t>7</w:t>
      </w:r>
      <w:r w:rsidR="00711050" w:rsidRPr="00BA4DB0">
        <w:rPr>
          <w:color w:val="000000" w:themeColor="text1"/>
        </w:rPr>
        <w:t>6</w:t>
      </w:r>
      <w:r w:rsidR="00A93BE4" w:rsidRPr="00BA4DB0">
        <w:rPr>
          <w:color w:val="000000" w:themeColor="text1"/>
        </w:rPr>
        <w:t xml:space="preserve">] argue that if African utilities could reduce their losses to 10%, electricity access deficits could be substantially </w:t>
      </w:r>
      <w:r w:rsidR="00346E51" w:rsidRPr="00BA4DB0">
        <w:rPr>
          <w:color w:val="000000" w:themeColor="text1"/>
        </w:rPr>
        <w:t>eased</w:t>
      </w:r>
      <w:r w:rsidR="00A93BE4" w:rsidRPr="00BA4DB0">
        <w:rPr>
          <w:color w:val="000000" w:themeColor="text1"/>
        </w:rPr>
        <w:t xml:space="preserve">. Greater capital would also allow EDM </w:t>
      </w:r>
      <w:bookmarkStart w:id="30" w:name="_Hlk71653593"/>
      <w:r w:rsidR="00A93BE4" w:rsidRPr="00BA4DB0">
        <w:rPr>
          <w:color w:val="000000" w:themeColor="text1"/>
        </w:rPr>
        <w:t>to invest</w:t>
      </w:r>
      <w:r w:rsidR="005569A1" w:rsidRPr="00BA4DB0">
        <w:rPr>
          <w:color w:val="000000" w:themeColor="text1"/>
        </w:rPr>
        <w:t xml:space="preserve"> in </w:t>
      </w:r>
      <w:r w:rsidR="002B6F02" w:rsidRPr="00BA4DB0">
        <w:rPr>
          <w:color w:val="000000" w:themeColor="text1"/>
        </w:rPr>
        <w:t xml:space="preserve">low-caron </w:t>
      </w:r>
      <w:r w:rsidR="005569A1" w:rsidRPr="00BA4DB0">
        <w:rPr>
          <w:color w:val="000000" w:themeColor="text1"/>
        </w:rPr>
        <w:t>energy technologies, including solar PV and wind</w:t>
      </w:r>
      <w:r w:rsidR="00064A4F" w:rsidRPr="00BA4DB0">
        <w:rPr>
          <w:color w:val="000000" w:themeColor="text1"/>
        </w:rPr>
        <w:t>,</w:t>
      </w:r>
      <w:r w:rsidR="005569A1" w:rsidRPr="00BA4DB0">
        <w:rPr>
          <w:color w:val="000000" w:themeColor="text1"/>
        </w:rPr>
        <w:t xml:space="preserve"> furthering </w:t>
      </w:r>
      <w:r w:rsidR="002B6F02" w:rsidRPr="00BA4DB0">
        <w:rPr>
          <w:color w:val="000000" w:themeColor="text1"/>
        </w:rPr>
        <w:t>a climate change-sensitive energy policy</w:t>
      </w:r>
      <w:r w:rsidR="005569A1" w:rsidRPr="00BA4DB0">
        <w:rPr>
          <w:color w:val="000000" w:themeColor="text1"/>
        </w:rPr>
        <w:t xml:space="preserve"> </w:t>
      </w:r>
      <w:r w:rsidR="005569A1" w:rsidRPr="00BA4DB0">
        <w:rPr>
          <w:color w:val="000000" w:themeColor="text1"/>
        </w:rPr>
        <w:lastRenderedPageBreak/>
        <w:t xml:space="preserve">agenda advocated by the state and donors, in keeping with the Paris Agreement and the UN 2030 </w:t>
      </w:r>
      <w:r w:rsidR="002B6F02" w:rsidRPr="00BA4DB0">
        <w:rPr>
          <w:color w:val="000000" w:themeColor="text1"/>
        </w:rPr>
        <w:t>SDGs</w:t>
      </w:r>
      <w:bookmarkEnd w:id="30"/>
      <w:r w:rsidR="005569A1" w:rsidRPr="00BA4DB0">
        <w:rPr>
          <w:color w:val="000000" w:themeColor="text1"/>
        </w:rPr>
        <w:t xml:space="preserve">. </w:t>
      </w:r>
      <w:r w:rsidR="00E573CC" w:rsidRPr="00BA4DB0">
        <w:rPr>
          <w:color w:val="000000" w:themeColor="text1"/>
        </w:rPr>
        <w:t xml:space="preserve">However, such achievements would also </w:t>
      </w:r>
      <w:r w:rsidR="00346E51" w:rsidRPr="00BA4DB0">
        <w:rPr>
          <w:color w:val="000000" w:themeColor="text1"/>
        </w:rPr>
        <w:t>require</w:t>
      </w:r>
      <w:r w:rsidR="00E573CC" w:rsidRPr="00BA4DB0">
        <w:rPr>
          <w:color w:val="000000" w:themeColor="text1"/>
        </w:rPr>
        <w:t xml:space="preserve"> enhanced institutional capabilities to provide the </w:t>
      </w:r>
      <w:r w:rsidR="00346E51" w:rsidRPr="00BA4DB0">
        <w:rPr>
          <w:color w:val="000000" w:themeColor="text1"/>
        </w:rPr>
        <w:t>necessary</w:t>
      </w:r>
      <w:r w:rsidR="00E573CC" w:rsidRPr="00BA4DB0">
        <w:rPr>
          <w:color w:val="000000" w:themeColor="text1"/>
        </w:rPr>
        <w:t xml:space="preserve"> skills, processes, and knowledge for the implementation of the projects and for efficient revenue collection to cross subsidise the electricity infrastructure, while ensuring the provision of affordable and reliable electricity [5].</w:t>
      </w:r>
    </w:p>
    <w:p w14:paraId="7DF12393" w14:textId="77777777" w:rsidR="00E573CC" w:rsidRPr="00BA4DB0" w:rsidRDefault="00E573CC" w:rsidP="000B7B3D">
      <w:pPr>
        <w:autoSpaceDE w:val="0"/>
        <w:autoSpaceDN w:val="0"/>
        <w:adjustRightInd w:val="0"/>
        <w:jc w:val="both"/>
        <w:rPr>
          <w:color w:val="000000" w:themeColor="text1"/>
        </w:rPr>
      </w:pPr>
    </w:p>
    <w:p w14:paraId="7CE700D9" w14:textId="13FFD32D" w:rsidR="001B5D1C" w:rsidRPr="00BA4DB0" w:rsidRDefault="002B6F02" w:rsidP="000B7B3D">
      <w:pPr>
        <w:jc w:val="both"/>
        <w:rPr>
          <w:color w:val="000000" w:themeColor="text1"/>
        </w:rPr>
      </w:pPr>
      <w:r w:rsidRPr="00BA4DB0">
        <w:rPr>
          <w:color w:val="000000" w:themeColor="text1"/>
        </w:rPr>
        <w:t>A</w:t>
      </w:r>
      <w:r w:rsidR="00346E51" w:rsidRPr="00BA4DB0">
        <w:rPr>
          <w:color w:val="000000" w:themeColor="text1"/>
        </w:rPr>
        <w:t xml:space="preserve">n </w:t>
      </w:r>
      <w:r w:rsidR="00184A28" w:rsidRPr="00BA4DB0">
        <w:rPr>
          <w:color w:val="000000" w:themeColor="text1"/>
        </w:rPr>
        <w:t>unbundled power sector</w:t>
      </w:r>
      <w:r w:rsidR="00EA4A32" w:rsidRPr="00BA4DB0">
        <w:rPr>
          <w:color w:val="000000" w:themeColor="text1"/>
        </w:rPr>
        <w:t xml:space="preserve"> would </w:t>
      </w:r>
      <w:r w:rsidR="00064A4F" w:rsidRPr="00BA4DB0">
        <w:rPr>
          <w:color w:val="000000" w:themeColor="text1"/>
        </w:rPr>
        <w:t xml:space="preserve">open space for </w:t>
      </w:r>
      <w:r w:rsidR="00EA4A32" w:rsidRPr="00BA4DB0">
        <w:rPr>
          <w:color w:val="000000" w:themeColor="text1"/>
        </w:rPr>
        <w:t xml:space="preserve">ARENE </w:t>
      </w:r>
      <w:r w:rsidR="006C501F" w:rsidRPr="00BA4DB0">
        <w:rPr>
          <w:color w:val="000000" w:themeColor="text1"/>
        </w:rPr>
        <w:t xml:space="preserve">to </w:t>
      </w:r>
      <w:r w:rsidR="00346E51" w:rsidRPr="00BA4DB0">
        <w:rPr>
          <w:color w:val="000000" w:themeColor="text1"/>
        </w:rPr>
        <w:t>fulfil its role as</w:t>
      </w:r>
      <w:r w:rsidR="00184A28" w:rsidRPr="00BA4DB0">
        <w:rPr>
          <w:color w:val="000000" w:themeColor="text1"/>
        </w:rPr>
        <w:t xml:space="preserve"> an independent regulator</w:t>
      </w:r>
      <w:r w:rsidR="00EA4A32" w:rsidRPr="00BA4DB0">
        <w:rPr>
          <w:color w:val="000000" w:themeColor="text1"/>
        </w:rPr>
        <w:t xml:space="preserve">, </w:t>
      </w:r>
      <w:r w:rsidR="008F31B6" w:rsidRPr="00BA4DB0">
        <w:rPr>
          <w:color w:val="000000" w:themeColor="text1"/>
        </w:rPr>
        <w:t xml:space="preserve">and </w:t>
      </w:r>
      <w:r w:rsidR="00EA4A32" w:rsidRPr="00BA4DB0">
        <w:rPr>
          <w:color w:val="000000" w:themeColor="text1"/>
        </w:rPr>
        <w:t>to oversee compliance, set service quality standards, make transparent decisions on tariffs, and impartially represent stakeholder interests across the sector</w:t>
      </w:r>
      <w:r w:rsidR="00405E71" w:rsidRPr="00BA4DB0">
        <w:rPr>
          <w:color w:val="000000" w:themeColor="text1"/>
        </w:rPr>
        <w:t>. This</w:t>
      </w:r>
      <w:r w:rsidR="00EA4A32" w:rsidRPr="00BA4DB0">
        <w:rPr>
          <w:color w:val="000000" w:themeColor="text1"/>
        </w:rPr>
        <w:t xml:space="preserve"> includ</w:t>
      </w:r>
      <w:r w:rsidR="00405E71" w:rsidRPr="00BA4DB0">
        <w:rPr>
          <w:color w:val="000000" w:themeColor="text1"/>
        </w:rPr>
        <w:t>es</w:t>
      </w:r>
      <w:r w:rsidR="00EA4A32" w:rsidRPr="00BA4DB0">
        <w:rPr>
          <w:color w:val="000000" w:themeColor="text1"/>
        </w:rPr>
        <w:t xml:space="preserve"> ensuring </w:t>
      </w:r>
      <w:r w:rsidR="002B3FFC" w:rsidRPr="00BA4DB0">
        <w:rPr>
          <w:color w:val="000000" w:themeColor="text1"/>
        </w:rPr>
        <w:t xml:space="preserve">stronger </w:t>
      </w:r>
      <w:r w:rsidR="00EA4A32" w:rsidRPr="00BA4DB0">
        <w:rPr>
          <w:color w:val="000000" w:themeColor="text1"/>
        </w:rPr>
        <w:t>enforce</w:t>
      </w:r>
      <w:r w:rsidR="00034B80" w:rsidRPr="00BA4DB0">
        <w:rPr>
          <w:color w:val="000000" w:themeColor="text1"/>
        </w:rPr>
        <w:t xml:space="preserve">ment </w:t>
      </w:r>
      <w:r w:rsidR="002B3FFC" w:rsidRPr="00BA4DB0">
        <w:rPr>
          <w:color w:val="000000" w:themeColor="text1"/>
        </w:rPr>
        <w:t>of</w:t>
      </w:r>
      <w:r w:rsidR="00034B80" w:rsidRPr="00BA4DB0">
        <w:rPr>
          <w:color w:val="000000" w:themeColor="text1"/>
        </w:rPr>
        <w:t xml:space="preserve"> </w:t>
      </w:r>
      <w:r w:rsidR="002B3FFC" w:rsidRPr="00BA4DB0">
        <w:rPr>
          <w:color w:val="000000" w:themeColor="text1"/>
        </w:rPr>
        <w:t xml:space="preserve">EDM’s </w:t>
      </w:r>
      <w:r w:rsidR="00034B80" w:rsidRPr="00BA4DB0">
        <w:rPr>
          <w:color w:val="000000" w:themeColor="text1"/>
        </w:rPr>
        <w:t xml:space="preserve">duties towards </w:t>
      </w:r>
      <w:r w:rsidR="002B3FFC" w:rsidRPr="00BA4DB0">
        <w:rPr>
          <w:color w:val="000000" w:themeColor="text1"/>
        </w:rPr>
        <w:t xml:space="preserve">safeguarding </w:t>
      </w:r>
      <w:r w:rsidR="00EA4A32" w:rsidRPr="00BA4DB0">
        <w:rPr>
          <w:color w:val="000000" w:themeColor="text1"/>
        </w:rPr>
        <w:t>consumer rights</w:t>
      </w:r>
      <w:r w:rsidR="002B3FFC" w:rsidRPr="00BA4DB0">
        <w:rPr>
          <w:color w:val="000000" w:themeColor="text1"/>
        </w:rPr>
        <w:t>, and scrutinise the</w:t>
      </w:r>
      <w:r w:rsidR="00034B80" w:rsidRPr="00BA4DB0">
        <w:rPr>
          <w:color w:val="000000" w:themeColor="text1"/>
        </w:rPr>
        <w:t xml:space="preserve"> </w:t>
      </w:r>
      <w:r w:rsidR="00DC3D14" w:rsidRPr="00BA4DB0">
        <w:rPr>
          <w:color w:val="000000" w:themeColor="text1"/>
        </w:rPr>
        <w:t>privileg</w:t>
      </w:r>
      <w:r w:rsidR="002B3FFC" w:rsidRPr="00BA4DB0">
        <w:rPr>
          <w:color w:val="000000" w:themeColor="text1"/>
        </w:rPr>
        <w:t>ing of</w:t>
      </w:r>
      <w:r w:rsidR="00DC3D14" w:rsidRPr="00BA4DB0">
        <w:rPr>
          <w:color w:val="000000" w:themeColor="text1"/>
        </w:rPr>
        <w:t xml:space="preserve"> certain customer groups based upon consumption levels, as has been the case with heavy industrial users in </w:t>
      </w:r>
      <w:proofErr w:type="spellStart"/>
      <w:r w:rsidR="00DC3D14" w:rsidRPr="00BA4DB0">
        <w:rPr>
          <w:color w:val="000000" w:themeColor="text1"/>
        </w:rPr>
        <w:t>Matola</w:t>
      </w:r>
      <w:proofErr w:type="spellEnd"/>
      <w:r w:rsidR="002B3FFC" w:rsidRPr="00BA4DB0">
        <w:rPr>
          <w:color w:val="000000" w:themeColor="text1"/>
        </w:rPr>
        <w:t>. This would provide a practical mecha</w:t>
      </w:r>
      <w:r w:rsidR="005754F9" w:rsidRPr="00BA4DB0">
        <w:rPr>
          <w:color w:val="000000" w:themeColor="text1"/>
        </w:rPr>
        <w:t>n</w:t>
      </w:r>
      <w:r w:rsidR="002B3FFC" w:rsidRPr="00BA4DB0">
        <w:rPr>
          <w:color w:val="000000" w:themeColor="text1"/>
        </w:rPr>
        <w:t>ism to ensure</w:t>
      </w:r>
      <w:r w:rsidR="00DC3D14" w:rsidRPr="00BA4DB0">
        <w:rPr>
          <w:color w:val="000000" w:themeColor="text1"/>
        </w:rPr>
        <w:t xml:space="preserve"> energy justice </w:t>
      </w:r>
      <w:r w:rsidR="002B3FFC" w:rsidRPr="00BA4DB0">
        <w:rPr>
          <w:color w:val="000000" w:themeColor="text1"/>
        </w:rPr>
        <w:t>by reprioritising access to the poorest consumers</w:t>
      </w:r>
      <w:r w:rsidR="00DC3D14" w:rsidRPr="00BA4DB0">
        <w:rPr>
          <w:color w:val="000000" w:themeColor="text1"/>
        </w:rPr>
        <w:t xml:space="preserve">. </w:t>
      </w:r>
      <w:r w:rsidR="005754F9" w:rsidRPr="00BA4DB0">
        <w:rPr>
          <w:color w:val="000000" w:themeColor="text1"/>
        </w:rPr>
        <w:t xml:space="preserve">Ensuring ARENE’s </w:t>
      </w:r>
      <w:r w:rsidR="000F4300" w:rsidRPr="00BA4DB0">
        <w:rPr>
          <w:color w:val="000000" w:themeColor="text1"/>
        </w:rPr>
        <w:t>independ</w:t>
      </w:r>
      <w:r w:rsidR="005754F9" w:rsidRPr="00BA4DB0">
        <w:rPr>
          <w:color w:val="000000" w:themeColor="text1"/>
        </w:rPr>
        <w:t>ence</w:t>
      </w:r>
      <w:r w:rsidR="000F4300" w:rsidRPr="00BA4DB0">
        <w:rPr>
          <w:color w:val="000000" w:themeColor="text1"/>
        </w:rPr>
        <w:t xml:space="preserve"> would </w:t>
      </w:r>
      <w:r w:rsidR="00DC3D14" w:rsidRPr="00BA4DB0">
        <w:rPr>
          <w:color w:val="000000" w:themeColor="text1"/>
        </w:rPr>
        <w:t>help</w:t>
      </w:r>
      <w:r w:rsidR="000F4300" w:rsidRPr="00BA4DB0">
        <w:rPr>
          <w:color w:val="000000" w:themeColor="text1"/>
        </w:rPr>
        <w:t xml:space="preserve"> </w:t>
      </w:r>
      <w:r w:rsidR="00DC3D14" w:rsidRPr="00BA4DB0">
        <w:rPr>
          <w:color w:val="000000" w:themeColor="text1"/>
        </w:rPr>
        <w:t>to</w:t>
      </w:r>
      <w:r w:rsidR="000F4300" w:rsidRPr="00BA4DB0">
        <w:rPr>
          <w:color w:val="000000" w:themeColor="text1"/>
        </w:rPr>
        <w:t xml:space="preserve"> reduc</w:t>
      </w:r>
      <w:r w:rsidR="00DC3D14" w:rsidRPr="00BA4DB0">
        <w:rPr>
          <w:color w:val="000000" w:themeColor="text1"/>
        </w:rPr>
        <w:t>e</w:t>
      </w:r>
      <w:r w:rsidR="000F4300" w:rsidRPr="00BA4DB0">
        <w:rPr>
          <w:color w:val="000000" w:themeColor="text1"/>
        </w:rPr>
        <w:t xml:space="preserve"> </w:t>
      </w:r>
      <w:r w:rsidR="005754F9" w:rsidRPr="00BA4DB0">
        <w:rPr>
          <w:color w:val="000000" w:themeColor="text1"/>
        </w:rPr>
        <w:t xml:space="preserve">market </w:t>
      </w:r>
      <w:r w:rsidR="000F4300" w:rsidRPr="00BA4DB0">
        <w:rPr>
          <w:color w:val="000000" w:themeColor="text1"/>
        </w:rPr>
        <w:t>uncertain</w:t>
      </w:r>
      <w:r w:rsidR="005754F9" w:rsidRPr="00BA4DB0">
        <w:rPr>
          <w:color w:val="000000" w:themeColor="text1"/>
        </w:rPr>
        <w:t>ty</w:t>
      </w:r>
      <w:r w:rsidR="000C69A6" w:rsidRPr="00BA4DB0">
        <w:rPr>
          <w:color w:val="000000" w:themeColor="text1"/>
        </w:rPr>
        <w:t>, corruption</w:t>
      </w:r>
      <w:r w:rsidR="000F4300" w:rsidRPr="00BA4DB0">
        <w:rPr>
          <w:color w:val="000000" w:themeColor="text1"/>
        </w:rPr>
        <w:t xml:space="preserve"> and </w:t>
      </w:r>
      <w:r w:rsidR="000C69A6" w:rsidRPr="00BA4DB0">
        <w:rPr>
          <w:color w:val="000000" w:themeColor="text1"/>
        </w:rPr>
        <w:t>poor</w:t>
      </w:r>
      <w:r w:rsidR="000F4300" w:rsidRPr="00BA4DB0">
        <w:rPr>
          <w:color w:val="000000" w:themeColor="text1"/>
        </w:rPr>
        <w:t xml:space="preserve"> governance that ha</w:t>
      </w:r>
      <w:r w:rsidR="00346E51" w:rsidRPr="00BA4DB0">
        <w:rPr>
          <w:color w:val="000000" w:themeColor="text1"/>
        </w:rPr>
        <w:t>s</w:t>
      </w:r>
      <w:r w:rsidR="000F4300" w:rsidRPr="00BA4DB0">
        <w:rPr>
          <w:color w:val="000000" w:themeColor="text1"/>
        </w:rPr>
        <w:t xml:space="preserve"> constrained </w:t>
      </w:r>
      <w:r w:rsidR="000C69A6" w:rsidRPr="00BA4DB0">
        <w:rPr>
          <w:color w:val="000000" w:themeColor="text1"/>
        </w:rPr>
        <w:t xml:space="preserve">investments in, performance and development of the sector, and </w:t>
      </w:r>
      <w:r w:rsidR="00F50565" w:rsidRPr="00BA4DB0">
        <w:rPr>
          <w:color w:val="000000" w:themeColor="text1"/>
        </w:rPr>
        <w:t xml:space="preserve">hence </w:t>
      </w:r>
      <w:r w:rsidR="000C69A6" w:rsidRPr="00BA4DB0">
        <w:rPr>
          <w:color w:val="000000" w:themeColor="text1"/>
        </w:rPr>
        <w:t>the country’s</w:t>
      </w:r>
      <w:r w:rsidR="000F4300" w:rsidRPr="00BA4DB0">
        <w:rPr>
          <w:color w:val="000000" w:themeColor="text1"/>
        </w:rPr>
        <w:t xml:space="preserve"> </w:t>
      </w:r>
      <w:r w:rsidR="00BA0EE5" w:rsidRPr="00BA4DB0">
        <w:rPr>
          <w:color w:val="000000" w:themeColor="text1"/>
        </w:rPr>
        <w:t xml:space="preserve">wider </w:t>
      </w:r>
      <w:r w:rsidR="000F4300" w:rsidRPr="00BA4DB0">
        <w:rPr>
          <w:color w:val="000000" w:themeColor="text1"/>
        </w:rPr>
        <w:t>development [</w:t>
      </w:r>
      <w:r w:rsidR="00C014BA" w:rsidRPr="00BA4DB0">
        <w:rPr>
          <w:color w:val="000000" w:themeColor="text1"/>
        </w:rPr>
        <w:t>7</w:t>
      </w:r>
      <w:r w:rsidR="00705677" w:rsidRPr="00BA4DB0">
        <w:rPr>
          <w:color w:val="000000" w:themeColor="text1"/>
        </w:rPr>
        <w:t>9</w:t>
      </w:r>
      <w:r w:rsidR="000F4300" w:rsidRPr="00BA4DB0">
        <w:rPr>
          <w:color w:val="000000" w:themeColor="text1"/>
        </w:rPr>
        <w:t>]</w:t>
      </w:r>
      <w:r w:rsidR="00D964DE" w:rsidRPr="00BA4DB0">
        <w:rPr>
          <w:color w:val="000000" w:themeColor="text1"/>
        </w:rPr>
        <w:t xml:space="preserve">. </w:t>
      </w:r>
      <w:r w:rsidR="009C1F13" w:rsidRPr="00BA4DB0">
        <w:rPr>
          <w:color w:val="000000" w:themeColor="text1"/>
        </w:rPr>
        <w:t>T</w:t>
      </w:r>
      <w:r w:rsidR="00D964DE" w:rsidRPr="00BA4DB0">
        <w:rPr>
          <w:color w:val="000000" w:themeColor="text1"/>
        </w:rPr>
        <w:t xml:space="preserve">his would </w:t>
      </w:r>
      <w:r w:rsidR="009C1F13" w:rsidRPr="00BA4DB0">
        <w:rPr>
          <w:color w:val="000000" w:themeColor="text1"/>
        </w:rPr>
        <w:t>also improve transparency surrounding service provision</w:t>
      </w:r>
      <w:r w:rsidR="00690016" w:rsidRPr="00BA4DB0">
        <w:rPr>
          <w:color w:val="000000" w:themeColor="text1"/>
        </w:rPr>
        <w:t xml:space="preserve"> costs</w:t>
      </w:r>
      <w:r w:rsidR="009C1F13" w:rsidRPr="00BA4DB0">
        <w:rPr>
          <w:color w:val="000000" w:themeColor="text1"/>
        </w:rPr>
        <w:t>,</w:t>
      </w:r>
      <w:r w:rsidR="00D964DE" w:rsidRPr="00BA4DB0">
        <w:rPr>
          <w:color w:val="000000" w:themeColor="text1"/>
        </w:rPr>
        <w:t xml:space="preserve"> increas</w:t>
      </w:r>
      <w:r w:rsidR="00BA0EE5" w:rsidRPr="00BA4DB0">
        <w:rPr>
          <w:color w:val="000000" w:themeColor="text1"/>
        </w:rPr>
        <w:t>ing</w:t>
      </w:r>
      <w:r w:rsidR="00D964DE" w:rsidRPr="00BA4DB0">
        <w:rPr>
          <w:color w:val="000000" w:themeColor="text1"/>
        </w:rPr>
        <w:t xml:space="preserve"> consumers’ confidence in the relationship between revenue-raising and supply network investments.</w:t>
      </w:r>
      <w:bookmarkStart w:id="31" w:name="_3dy6vkm" w:colFirst="0" w:colLast="0"/>
      <w:bookmarkEnd w:id="31"/>
    </w:p>
    <w:p w14:paraId="4FDEACB3" w14:textId="77777777" w:rsidR="004C2BF7" w:rsidRPr="00BA4DB0" w:rsidRDefault="004C2BF7" w:rsidP="000B7B3D">
      <w:pPr>
        <w:jc w:val="both"/>
        <w:rPr>
          <w:color w:val="000000" w:themeColor="text1"/>
        </w:rPr>
      </w:pPr>
    </w:p>
    <w:p w14:paraId="1C82FE3B" w14:textId="1A460048" w:rsidR="00DC3D14" w:rsidRPr="00BA4DB0" w:rsidRDefault="00D07CA0" w:rsidP="000B7B3D">
      <w:pPr>
        <w:jc w:val="both"/>
        <w:rPr>
          <w:color w:val="000000" w:themeColor="text1"/>
        </w:rPr>
      </w:pPr>
      <w:r w:rsidRPr="00BA4DB0">
        <w:rPr>
          <w:color w:val="000000" w:themeColor="text1"/>
        </w:rPr>
        <w:t>As we argued above</w:t>
      </w:r>
      <w:r w:rsidR="00C319EC" w:rsidRPr="00BA4DB0">
        <w:rPr>
          <w:color w:val="000000" w:themeColor="text1"/>
        </w:rPr>
        <w:t xml:space="preserve">, </w:t>
      </w:r>
      <w:r w:rsidR="007D0A2F" w:rsidRPr="00BA4DB0">
        <w:rPr>
          <w:color w:val="000000" w:themeColor="text1"/>
        </w:rPr>
        <w:t xml:space="preserve">a </w:t>
      </w:r>
      <w:r w:rsidR="00C319EC" w:rsidRPr="00BA4DB0">
        <w:rPr>
          <w:color w:val="000000" w:themeColor="text1"/>
        </w:rPr>
        <w:t>better investment environment</w:t>
      </w:r>
      <w:r w:rsidR="00DD7277" w:rsidRPr="00BA4DB0">
        <w:rPr>
          <w:color w:val="000000" w:themeColor="text1"/>
        </w:rPr>
        <w:t xml:space="preserve"> along with incentives (e.g., exemption on import taxes) to implement off-grid projects</w:t>
      </w:r>
      <w:r w:rsidR="00C319EC" w:rsidRPr="00BA4DB0">
        <w:rPr>
          <w:color w:val="000000" w:themeColor="text1"/>
        </w:rPr>
        <w:t xml:space="preserve"> would</w:t>
      </w:r>
      <w:r w:rsidR="00DD7277" w:rsidRPr="00BA4DB0">
        <w:rPr>
          <w:color w:val="000000" w:themeColor="text1"/>
        </w:rPr>
        <w:t xml:space="preserve"> </w:t>
      </w:r>
      <w:r w:rsidR="007D0A2F" w:rsidRPr="00BA4DB0">
        <w:rPr>
          <w:color w:val="000000" w:themeColor="text1"/>
        </w:rPr>
        <w:t xml:space="preserve">create conditions for secure private investment </w:t>
      </w:r>
      <w:r w:rsidR="00DD7277" w:rsidRPr="00BA4DB0">
        <w:rPr>
          <w:color w:val="000000" w:themeColor="text1"/>
        </w:rPr>
        <w:t xml:space="preserve">to boost the coverage of </w:t>
      </w:r>
      <w:r w:rsidR="00EA4A32" w:rsidRPr="00BA4DB0">
        <w:rPr>
          <w:color w:val="000000" w:themeColor="text1"/>
        </w:rPr>
        <w:t>off-grid provision</w:t>
      </w:r>
      <w:r w:rsidR="007D0A2F" w:rsidRPr="00BA4DB0">
        <w:rPr>
          <w:color w:val="000000" w:themeColor="text1"/>
        </w:rPr>
        <w:t>.</w:t>
      </w:r>
      <w:r w:rsidR="00585439" w:rsidRPr="00BA4DB0">
        <w:rPr>
          <w:color w:val="000000" w:themeColor="text1"/>
        </w:rPr>
        <w:t xml:space="preserve"> Th</w:t>
      </w:r>
      <w:r w:rsidR="00BC6817" w:rsidRPr="00BA4DB0">
        <w:rPr>
          <w:color w:val="000000" w:themeColor="text1"/>
        </w:rPr>
        <w:t>ese changes</w:t>
      </w:r>
      <w:r w:rsidR="00585439" w:rsidRPr="00BA4DB0">
        <w:rPr>
          <w:color w:val="000000" w:themeColor="text1"/>
        </w:rPr>
        <w:t xml:space="preserve"> would, in turn, increase the availability of</w:t>
      </w:r>
      <w:r w:rsidR="00CB086B" w:rsidRPr="00BA4DB0">
        <w:rPr>
          <w:color w:val="000000" w:themeColor="text1"/>
        </w:rPr>
        <w:t xml:space="preserve"> affordable and</w:t>
      </w:r>
      <w:r w:rsidR="00585439" w:rsidRPr="00BA4DB0">
        <w:rPr>
          <w:color w:val="000000" w:themeColor="text1"/>
        </w:rPr>
        <w:t xml:space="preserve"> high quality</w:t>
      </w:r>
      <w:r w:rsidR="00CB086B" w:rsidRPr="00BA4DB0">
        <w:rPr>
          <w:color w:val="000000" w:themeColor="text1"/>
        </w:rPr>
        <w:t xml:space="preserve"> solar-based systems that would increase consumer </w:t>
      </w:r>
      <w:r w:rsidR="00585439" w:rsidRPr="00BA4DB0">
        <w:rPr>
          <w:color w:val="000000" w:themeColor="text1"/>
        </w:rPr>
        <w:t>confidence</w:t>
      </w:r>
      <w:r w:rsidRPr="00BA4DB0">
        <w:rPr>
          <w:color w:val="000000" w:themeColor="text1"/>
        </w:rPr>
        <w:t xml:space="preserve"> and garner</w:t>
      </w:r>
      <w:r w:rsidR="00BC6817" w:rsidRPr="00BA4DB0">
        <w:rPr>
          <w:color w:val="000000" w:themeColor="text1"/>
        </w:rPr>
        <w:t xml:space="preserve"> additional</w:t>
      </w:r>
      <w:r w:rsidRPr="00BA4DB0">
        <w:rPr>
          <w:color w:val="000000" w:themeColor="text1"/>
        </w:rPr>
        <w:t xml:space="preserve"> state revenu</w:t>
      </w:r>
      <w:r w:rsidR="00BC4E6D" w:rsidRPr="00BA4DB0">
        <w:rPr>
          <w:color w:val="000000" w:themeColor="text1"/>
        </w:rPr>
        <w:t>e</w:t>
      </w:r>
      <w:r w:rsidR="00585439" w:rsidRPr="00BA4DB0">
        <w:rPr>
          <w:color w:val="000000" w:themeColor="text1"/>
        </w:rPr>
        <w:t xml:space="preserve"> </w:t>
      </w:r>
      <w:r w:rsidR="00CB086B" w:rsidRPr="00BA4DB0">
        <w:rPr>
          <w:color w:val="000000" w:themeColor="text1"/>
        </w:rPr>
        <w:t>[</w:t>
      </w:r>
      <w:r w:rsidR="00705677" w:rsidRPr="00BA4DB0">
        <w:rPr>
          <w:color w:val="000000" w:themeColor="text1"/>
        </w:rPr>
        <w:t>80</w:t>
      </w:r>
      <w:r w:rsidR="00CB086B" w:rsidRPr="00BA4DB0">
        <w:rPr>
          <w:color w:val="000000" w:themeColor="text1"/>
        </w:rPr>
        <w:t>]</w:t>
      </w:r>
      <w:r w:rsidR="00585439" w:rsidRPr="00BA4DB0">
        <w:rPr>
          <w:color w:val="000000" w:themeColor="text1"/>
        </w:rPr>
        <w:t xml:space="preserve">. </w:t>
      </w:r>
      <w:r w:rsidR="005149B9" w:rsidRPr="00BA4DB0">
        <w:rPr>
          <w:color w:val="000000" w:themeColor="text1"/>
        </w:rPr>
        <w:t xml:space="preserve">Off-grid provision </w:t>
      </w:r>
      <w:r w:rsidR="00EA4A32" w:rsidRPr="00BA4DB0">
        <w:rPr>
          <w:color w:val="000000" w:themeColor="text1"/>
        </w:rPr>
        <w:t>could</w:t>
      </w:r>
      <w:r w:rsidR="005149B9" w:rsidRPr="00BA4DB0">
        <w:rPr>
          <w:color w:val="000000" w:themeColor="text1"/>
        </w:rPr>
        <w:t xml:space="preserve"> widen </w:t>
      </w:r>
      <w:r w:rsidR="00F94487" w:rsidRPr="00BA4DB0">
        <w:rPr>
          <w:color w:val="000000" w:themeColor="text1"/>
        </w:rPr>
        <w:t xml:space="preserve">energy </w:t>
      </w:r>
      <w:r w:rsidR="005149B9" w:rsidRPr="00BA4DB0">
        <w:rPr>
          <w:color w:val="000000" w:themeColor="text1"/>
        </w:rPr>
        <w:t>access,</w:t>
      </w:r>
      <w:r w:rsidR="00EA4A32" w:rsidRPr="00BA4DB0">
        <w:rPr>
          <w:color w:val="000000" w:themeColor="text1"/>
        </w:rPr>
        <w:t xml:space="preserve"> </w:t>
      </w:r>
      <w:r w:rsidR="00585439" w:rsidRPr="00BA4DB0">
        <w:rPr>
          <w:color w:val="000000" w:themeColor="text1"/>
        </w:rPr>
        <w:t xml:space="preserve">potentially </w:t>
      </w:r>
      <w:r w:rsidR="00EA4A32" w:rsidRPr="00BA4DB0">
        <w:rPr>
          <w:color w:val="000000" w:themeColor="text1"/>
        </w:rPr>
        <w:t xml:space="preserve">improve service reliability, and </w:t>
      </w:r>
      <w:r w:rsidR="00F94487" w:rsidRPr="00BA4DB0">
        <w:rPr>
          <w:color w:val="000000" w:themeColor="text1"/>
        </w:rPr>
        <w:t xml:space="preserve">improve the </w:t>
      </w:r>
      <w:r w:rsidR="00EA4A32" w:rsidRPr="00BA4DB0">
        <w:rPr>
          <w:color w:val="000000" w:themeColor="text1"/>
        </w:rPr>
        <w:t xml:space="preserve">social perception of </w:t>
      </w:r>
      <w:r w:rsidR="00BC6817" w:rsidRPr="00BA4DB0">
        <w:rPr>
          <w:color w:val="000000" w:themeColor="text1"/>
        </w:rPr>
        <w:t xml:space="preserve">tariff </w:t>
      </w:r>
      <w:r w:rsidR="00EA4A32" w:rsidRPr="00BA4DB0">
        <w:rPr>
          <w:color w:val="000000" w:themeColor="text1"/>
        </w:rPr>
        <w:t>increases</w:t>
      </w:r>
      <w:r w:rsidR="00F94487" w:rsidRPr="00BA4DB0">
        <w:rPr>
          <w:color w:val="000000" w:themeColor="text1"/>
        </w:rPr>
        <w:t>.</w:t>
      </w:r>
      <w:r w:rsidR="006C501F" w:rsidRPr="00BA4DB0">
        <w:rPr>
          <w:color w:val="000000" w:themeColor="text1"/>
        </w:rPr>
        <w:t xml:space="preserve"> </w:t>
      </w:r>
      <w:r w:rsidR="00375031" w:rsidRPr="00BA4DB0">
        <w:rPr>
          <w:color w:val="000000" w:themeColor="text1"/>
        </w:rPr>
        <w:t>Beyond</w:t>
      </w:r>
      <w:r w:rsidR="00BC6817" w:rsidRPr="00BA4DB0">
        <w:rPr>
          <w:color w:val="000000" w:themeColor="text1"/>
        </w:rPr>
        <w:t xml:space="preserve"> these concerns,</w:t>
      </w:r>
      <w:r w:rsidR="006C501F" w:rsidRPr="00BA4DB0">
        <w:rPr>
          <w:color w:val="000000" w:themeColor="text1"/>
        </w:rPr>
        <w:t xml:space="preserve"> there is still hope that the new electricity law</w:t>
      </w:r>
      <w:r w:rsidRPr="00BA4DB0">
        <w:rPr>
          <w:color w:val="000000" w:themeColor="text1"/>
        </w:rPr>
        <w:t xml:space="preserve"> will</w:t>
      </w:r>
      <w:r w:rsidR="006C501F" w:rsidRPr="00BA4DB0">
        <w:rPr>
          <w:color w:val="000000" w:themeColor="text1"/>
        </w:rPr>
        <w:t xml:space="preserve"> bring the necessary changes that will facilitate the </w:t>
      </w:r>
      <w:r w:rsidRPr="00BA4DB0">
        <w:rPr>
          <w:color w:val="000000" w:themeColor="text1"/>
        </w:rPr>
        <w:t>much-needed</w:t>
      </w:r>
      <w:r w:rsidR="006C501F" w:rsidRPr="00BA4DB0">
        <w:rPr>
          <w:color w:val="000000" w:themeColor="text1"/>
        </w:rPr>
        <w:t xml:space="preserve"> reform of </w:t>
      </w:r>
      <w:r w:rsidRPr="00BA4DB0">
        <w:rPr>
          <w:color w:val="000000" w:themeColor="text1"/>
        </w:rPr>
        <w:t>Mozambique’s electricity</w:t>
      </w:r>
      <w:r w:rsidR="006C501F" w:rsidRPr="00BA4DB0">
        <w:rPr>
          <w:color w:val="000000" w:themeColor="text1"/>
        </w:rPr>
        <w:t xml:space="preserve"> sector.</w:t>
      </w:r>
      <w:r w:rsidR="00375031" w:rsidRPr="00BA4DB0">
        <w:rPr>
          <w:color w:val="000000" w:themeColor="text1"/>
        </w:rPr>
        <w:t xml:space="preserve"> As we have shown, the multifaceted challenges in pr</w:t>
      </w:r>
      <w:r w:rsidR="0045458C" w:rsidRPr="00BA4DB0">
        <w:rPr>
          <w:color w:val="000000" w:themeColor="text1"/>
        </w:rPr>
        <w:t>oviding energy access connect with</w:t>
      </w:r>
      <w:r w:rsidR="00375031" w:rsidRPr="00BA4DB0">
        <w:rPr>
          <w:color w:val="000000" w:themeColor="text1"/>
        </w:rPr>
        <w:t xml:space="preserve"> wider gaps in energy sector reform, while demonstrating that ongoing structural economic</w:t>
      </w:r>
      <w:r w:rsidR="0045458C" w:rsidRPr="00BA4DB0">
        <w:rPr>
          <w:color w:val="000000" w:themeColor="text1"/>
        </w:rPr>
        <w:t xml:space="preserve"> and environmental</w:t>
      </w:r>
      <w:r w:rsidR="00375031" w:rsidRPr="00BA4DB0">
        <w:rPr>
          <w:color w:val="000000" w:themeColor="text1"/>
        </w:rPr>
        <w:t xml:space="preserve"> </w:t>
      </w:r>
      <w:r w:rsidR="00C85CD0" w:rsidRPr="00BA4DB0">
        <w:rPr>
          <w:color w:val="000000" w:themeColor="text1"/>
        </w:rPr>
        <w:t>inequalities combine to reinforce</w:t>
      </w:r>
      <w:r w:rsidR="00375031" w:rsidRPr="00BA4DB0">
        <w:rPr>
          <w:color w:val="000000" w:themeColor="text1"/>
        </w:rPr>
        <w:t xml:space="preserve"> a range of constraints faced in the daily lives of Mozambicans. </w:t>
      </w:r>
    </w:p>
    <w:p w14:paraId="6AAABB0D" w14:textId="0F4D9CDC" w:rsidR="009C1F13" w:rsidRPr="00BA4DB0" w:rsidRDefault="009C1F13" w:rsidP="000B7B3D">
      <w:pPr>
        <w:jc w:val="both"/>
        <w:rPr>
          <w:color w:val="000000" w:themeColor="text1"/>
        </w:rPr>
      </w:pPr>
    </w:p>
    <w:p w14:paraId="66820EB7" w14:textId="18F5CB72" w:rsidR="001B5D1C" w:rsidRPr="00BA4DB0" w:rsidRDefault="00EA4A32" w:rsidP="000B7B3D">
      <w:pPr>
        <w:ind w:left="360"/>
        <w:jc w:val="both"/>
        <w:rPr>
          <w:b/>
          <w:color w:val="000000" w:themeColor="text1"/>
        </w:rPr>
      </w:pPr>
      <w:r w:rsidRPr="00BA4DB0">
        <w:rPr>
          <w:b/>
          <w:color w:val="000000" w:themeColor="text1"/>
        </w:rPr>
        <w:t>References</w:t>
      </w:r>
    </w:p>
    <w:p w14:paraId="267B6457" w14:textId="77777777" w:rsidR="001B5D1C" w:rsidRPr="00BA4DB0" w:rsidRDefault="001B5D1C" w:rsidP="000B7B3D">
      <w:pPr>
        <w:pBdr>
          <w:top w:val="nil"/>
          <w:left w:val="nil"/>
          <w:bottom w:val="nil"/>
          <w:right w:val="nil"/>
          <w:between w:val="nil"/>
        </w:pBdr>
        <w:ind w:left="1077" w:hanging="720"/>
        <w:jc w:val="both"/>
        <w:rPr>
          <w:color w:val="000000" w:themeColor="text1"/>
        </w:rPr>
      </w:pPr>
    </w:p>
    <w:p w14:paraId="66C5199F" w14:textId="77777777" w:rsidR="001B5D1C" w:rsidRPr="00BA4DB0" w:rsidRDefault="00EA4A32" w:rsidP="000B7B3D">
      <w:pPr>
        <w:ind w:left="1077" w:hanging="720"/>
        <w:jc w:val="both"/>
        <w:rPr>
          <w:color w:val="000000" w:themeColor="text1"/>
          <w:highlight w:val="white"/>
        </w:rPr>
      </w:pPr>
      <w:r w:rsidRPr="00BA4DB0">
        <w:rPr>
          <w:color w:val="000000" w:themeColor="text1"/>
          <w:highlight w:val="white"/>
        </w:rPr>
        <w:t xml:space="preserve">[1] A. </w:t>
      </w:r>
      <w:proofErr w:type="spellStart"/>
      <w:r w:rsidRPr="00BA4DB0">
        <w:rPr>
          <w:color w:val="000000" w:themeColor="text1"/>
          <w:highlight w:val="white"/>
        </w:rPr>
        <w:t>Pueyo</w:t>
      </w:r>
      <w:proofErr w:type="spellEnd"/>
      <w:r w:rsidRPr="00BA4DB0">
        <w:rPr>
          <w:color w:val="000000" w:themeColor="text1"/>
          <w:highlight w:val="white"/>
        </w:rPr>
        <w:t xml:space="preserve">, M. </w:t>
      </w:r>
      <w:proofErr w:type="spellStart"/>
      <w:r w:rsidRPr="00BA4DB0">
        <w:rPr>
          <w:color w:val="000000" w:themeColor="text1"/>
          <w:highlight w:val="white"/>
        </w:rPr>
        <w:t>Maestre</w:t>
      </w:r>
      <w:proofErr w:type="spellEnd"/>
      <w:r w:rsidRPr="00BA4DB0">
        <w:rPr>
          <w:color w:val="000000" w:themeColor="text1"/>
          <w:highlight w:val="white"/>
        </w:rPr>
        <w:t>, M, Linking energy access, gender and poverty: A review of the literature on productive uses of energy. </w:t>
      </w:r>
      <w:r w:rsidRPr="00BA4DB0">
        <w:rPr>
          <w:i/>
          <w:color w:val="000000" w:themeColor="text1"/>
          <w:highlight w:val="white"/>
        </w:rPr>
        <w:t>Energy Research &amp; Social Science</w:t>
      </w:r>
      <w:r w:rsidRPr="00BA4DB0">
        <w:rPr>
          <w:color w:val="000000" w:themeColor="text1"/>
          <w:highlight w:val="white"/>
        </w:rPr>
        <w:t> 53 (2019) 170-181.</w:t>
      </w:r>
    </w:p>
    <w:p w14:paraId="0C3668EB" w14:textId="55F16BA7" w:rsidR="00114182" w:rsidRPr="00BA4DB0" w:rsidRDefault="00EA4A32" w:rsidP="000B7B3D">
      <w:pPr>
        <w:ind w:left="1077" w:hanging="720"/>
        <w:jc w:val="both"/>
        <w:rPr>
          <w:color w:val="000000" w:themeColor="text1"/>
          <w:highlight w:val="white"/>
        </w:rPr>
      </w:pPr>
      <w:r w:rsidRPr="00BA4DB0">
        <w:rPr>
          <w:color w:val="000000" w:themeColor="text1"/>
          <w:highlight w:val="white"/>
        </w:rPr>
        <w:t xml:space="preserve">[2] UN – Energy, </w:t>
      </w:r>
      <w:proofErr w:type="gramStart"/>
      <w:r w:rsidRPr="00BA4DB0">
        <w:rPr>
          <w:color w:val="000000" w:themeColor="text1"/>
          <w:highlight w:val="white"/>
        </w:rPr>
        <w:t>The</w:t>
      </w:r>
      <w:proofErr w:type="gramEnd"/>
      <w:r w:rsidRPr="00BA4DB0">
        <w:rPr>
          <w:color w:val="000000" w:themeColor="text1"/>
          <w:highlight w:val="white"/>
        </w:rPr>
        <w:t xml:space="preserve"> energy challenge for achieving the millennium development goals. United Nations, </w:t>
      </w:r>
      <w:r w:rsidRPr="00BA4DB0">
        <w:rPr>
          <w:i/>
          <w:color w:val="000000" w:themeColor="text1"/>
          <w:highlight w:val="white"/>
        </w:rPr>
        <w:t>New York</w:t>
      </w:r>
      <w:r w:rsidR="00A76A2A" w:rsidRPr="00BA4DB0">
        <w:rPr>
          <w:i/>
          <w:color w:val="000000" w:themeColor="text1"/>
          <w:highlight w:val="white"/>
        </w:rPr>
        <w:t>,</w:t>
      </w:r>
      <w:r w:rsidRPr="00BA4DB0">
        <w:rPr>
          <w:i/>
          <w:color w:val="000000" w:themeColor="text1"/>
          <w:highlight w:val="white"/>
        </w:rPr>
        <w:t xml:space="preserve"> USA, 2005</w:t>
      </w:r>
      <w:r w:rsidRPr="00BA4DB0">
        <w:rPr>
          <w:color w:val="000000" w:themeColor="text1"/>
          <w:highlight w:val="white"/>
        </w:rPr>
        <w:t>.</w:t>
      </w:r>
    </w:p>
    <w:p w14:paraId="51FFD8B4" w14:textId="3242C946" w:rsidR="00114182" w:rsidRPr="00BA4DB0" w:rsidRDefault="00114182" w:rsidP="000B7B3D">
      <w:pPr>
        <w:ind w:left="1077" w:hanging="720"/>
        <w:jc w:val="both"/>
        <w:rPr>
          <w:color w:val="000000" w:themeColor="text1"/>
          <w:shd w:val="clear" w:color="auto" w:fill="FFFFFF"/>
        </w:rPr>
      </w:pPr>
      <w:r w:rsidRPr="00BA4DB0">
        <w:rPr>
          <w:color w:val="000000" w:themeColor="text1"/>
          <w:highlight w:val="white"/>
        </w:rPr>
        <w:t xml:space="preserve">[3] </w:t>
      </w:r>
      <w:r w:rsidR="00616D9E" w:rsidRPr="00BA4DB0">
        <w:rPr>
          <w:color w:val="000000" w:themeColor="text1"/>
          <w:highlight w:val="white"/>
        </w:rPr>
        <w:t xml:space="preserve">E. </w:t>
      </w:r>
      <w:r w:rsidRPr="00BA4DB0">
        <w:rPr>
          <w:color w:val="000000" w:themeColor="text1"/>
          <w:shd w:val="clear" w:color="auto" w:fill="FFFFFF"/>
        </w:rPr>
        <w:t>Day, </w:t>
      </w:r>
      <w:r w:rsidRPr="00BA4DB0">
        <w:rPr>
          <w:i/>
          <w:iCs/>
          <w:color w:val="000000" w:themeColor="text1"/>
          <w:shd w:val="clear" w:color="auto" w:fill="FFFFFF"/>
        </w:rPr>
        <w:t>Moving beyond Energy Access–the Challenge and Impact of Unreliable Electricity in Emerging Economies</w:t>
      </w:r>
      <w:r w:rsidRPr="00BA4DB0">
        <w:rPr>
          <w:color w:val="000000" w:themeColor="text1"/>
          <w:shd w:val="clear" w:color="auto" w:fill="FFFFFF"/>
        </w:rPr>
        <w:t>. Technical Report, Energy and Economic Growth</w:t>
      </w:r>
      <w:r w:rsidR="00F41C7C" w:rsidRPr="00BA4DB0">
        <w:rPr>
          <w:color w:val="000000" w:themeColor="text1"/>
          <w:shd w:val="clear" w:color="auto" w:fill="FFFFFF"/>
        </w:rPr>
        <w:t>,</w:t>
      </w:r>
      <w:r w:rsidRPr="00BA4DB0">
        <w:rPr>
          <w:color w:val="000000" w:themeColor="text1"/>
          <w:shd w:val="clear" w:color="auto" w:fill="FFFFFF"/>
        </w:rPr>
        <w:t xml:space="preserve"> Energy Insight</w:t>
      </w:r>
      <w:r w:rsidR="00616D9E" w:rsidRPr="00BA4DB0">
        <w:rPr>
          <w:color w:val="000000" w:themeColor="text1"/>
          <w:shd w:val="clear" w:color="auto" w:fill="FFFFFF"/>
        </w:rPr>
        <w:t>, 2020</w:t>
      </w:r>
      <w:r w:rsidRPr="00BA4DB0">
        <w:rPr>
          <w:color w:val="000000" w:themeColor="text1"/>
          <w:shd w:val="clear" w:color="auto" w:fill="FFFFFF"/>
        </w:rPr>
        <w:t>.</w:t>
      </w:r>
    </w:p>
    <w:p w14:paraId="16ADEF13" w14:textId="1EC44049" w:rsidR="00871F0A" w:rsidRPr="00BA4DB0" w:rsidRDefault="00871F0A" w:rsidP="000B7B3D">
      <w:pPr>
        <w:ind w:left="1077" w:hanging="720"/>
        <w:jc w:val="both"/>
        <w:rPr>
          <w:color w:val="000000" w:themeColor="text1"/>
        </w:rPr>
      </w:pPr>
      <w:r w:rsidRPr="00BA4DB0">
        <w:rPr>
          <w:color w:val="000000" w:themeColor="text1"/>
          <w:highlight w:val="white"/>
        </w:rPr>
        <w:t xml:space="preserve">[4] P.J. Gertler, K. Lee, A.M. </w:t>
      </w:r>
      <w:proofErr w:type="spellStart"/>
      <w:r w:rsidRPr="00BA4DB0">
        <w:rPr>
          <w:color w:val="000000" w:themeColor="text1"/>
          <w:highlight w:val="white"/>
        </w:rPr>
        <w:t>Mobarak</w:t>
      </w:r>
      <w:proofErr w:type="spellEnd"/>
      <w:r w:rsidRPr="00BA4DB0">
        <w:rPr>
          <w:color w:val="000000" w:themeColor="text1"/>
          <w:highlight w:val="white"/>
        </w:rPr>
        <w:t>, Electricity reliability and economic development in cities: A microeconomic perspective.</w:t>
      </w:r>
      <w:r w:rsidRPr="00BA4DB0">
        <w:rPr>
          <w:color w:val="000000" w:themeColor="text1"/>
        </w:rPr>
        <w:t xml:space="preserve"> Paper No.: 3.2. </w:t>
      </w:r>
      <w:r w:rsidRPr="00BA4DB0">
        <w:rPr>
          <w:i/>
          <w:color w:val="000000" w:themeColor="text1"/>
          <w:highlight w:val="white"/>
        </w:rPr>
        <w:t xml:space="preserve">UC Berkeley: </w:t>
      </w:r>
      <w:proofErr w:type="spellStart"/>
      <w:r w:rsidRPr="00BA4DB0">
        <w:rPr>
          <w:i/>
          <w:color w:val="000000" w:themeColor="text1"/>
          <w:highlight w:val="white"/>
        </w:rPr>
        <w:t>Center</w:t>
      </w:r>
      <w:proofErr w:type="spellEnd"/>
      <w:r w:rsidRPr="00BA4DB0">
        <w:rPr>
          <w:i/>
          <w:color w:val="000000" w:themeColor="text1"/>
          <w:highlight w:val="white"/>
        </w:rPr>
        <w:t xml:space="preserve"> for Effective Global Action</w:t>
      </w:r>
      <w:r w:rsidRPr="00BA4DB0">
        <w:rPr>
          <w:color w:val="000000" w:themeColor="text1"/>
          <w:highlight w:val="white"/>
        </w:rPr>
        <w:t xml:space="preserve">. </w:t>
      </w:r>
      <w:hyperlink r:id="rId16">
        <w:r w:rsidRPr="00BA4DB0">
          <w:rPr>
            <w:color w:val="000000" w:themeColor="text1"/>
            <w:highlight w:val="white"/>
            <w:u w:val="single"/>
          </w:rPr>
          <w:t>https://escholarship.org/uc/item/96s8s43z</w:t>
        </w:r>
      </w:hyperlink>
      <w:r w:rsidR="00EC5491" w:rsidRPr="00BA4DB0">
        <w:rPr>
          <w:color w:val="000000" w:themeColor="text1"/>
          <w:highlight w:val="white"/>
        </w:rPr>
        <w:t xml:space="preserve">, </w:t>
      </w:r>
      <w:r w:rsidRPr="00BA4DB0">
        <w:rPr>
          <w:color w:val="000000" w:themeColor="text1"/>
          <w:highlight w:val="white"/>
        </w:rPr>
        <w:t>2017 (accessed 07 July 2020)</w:t>
      </w:r>
    </w:p>
    <w:p w14:paraId="28D1A299" w14:textId="47F977CD" w:rsidR="00FB2A96" w:rsidRPr="00BA4DB0" w:rsidRDefault="00395ABB" w:rsidP="000B7B3D">
      <w:pPr>
        <w:pBdr>
          <w:top w:val="nil"/>
          <w:left w:val="nil"/>
          <w:bottom w:val="nil"/>
          <w:right w:val="nil"/>
          <w:between w:val="nil"/>
        </w:pBdr>
        <w:ind w:left="1077" w:hanging="720"/>
        <w:jc w:val="both"/>
        <w:rPr>
          <w:color w:val="000000" w:themeColor="text1"/>
          <w:highlight w:val="white"/>
        </w:rPr>
      </w:pPr>
      <w:r w:rsidRPr="00BA4DB0">
        <w:rPr>
          <w:color w:val="000000" w:themeColor="text1"/>
        </w:rPr>
        <w:t xml:space="preserve">[5] J. </w:t>
      </w:r>
      <w:r w:rsidRPr="00BA4DB0">
        <w:rPr>
          <w:color w:val="000000" w:themeColor="text1"/>
          <w:highlight w:val="white"/>
        </w:rPr>
        <w:t xml:space="preserve">Gregory, B.K. </w:t>
      </w:r>
      <w:proofErr w:type="spellStart"/>
      <w:r w:rsidRPr="00BA4DB0">
        <w:rPr>
          <w:color w:val="000000" w:themeColor="text1"/>
          <w:highlight w:val="white"/>
        </w:rPr>
        <w:t>Sovacool</w:t>
      </w:r>
      <w:proofErr w:type="spellEnd"/>
      <w:r w:rsidRPr="00BA4DB0">
        <w:rPr>
          <w:color w:val="000000" w:themeColor="text1"/>
          <w:highlight w:val="white"/>
        </w:rPr>
        <w:t>, The financial risks and barriers to electricity infrastructure in Kenya, Tanzania, and Mozambique: A critical and systematic review of the academic literature. </w:t>
      </w:r>
      <w:r w:rsidRPr="00BA4DB0">
        <w:rPr>
          <w:i/>
          <w:color w:val="000000" w:themeColor="text1"/>
        </w:rPr>
        <w:t>Energy Policy</w:t>
      </w:r>
      <w:r w:rsidRPr="00BA4DB0">
        <w:rPr>
          <w:color w:val="000000" w:themeColor="text1"/>
          <w:highlight w:val="white"/>
        </w:rPr>
        <w:t>, </w:t>
      </w:r>
      <w:r w:rsidRPr="00BA4DB0">
        <w:rPr>
          <w:color w:val="000000" w:themeColor="text1"/>
        </w:rPr>
        <w:t>125 (2019)</w:t>
      </w:r>
      <w:r w:rsidRPr="00BA4DB0">
        <w:rPr>
          <w:color w:val="000000" w:themeColor="text1"/>
          <w:highlight w:val="white"/>
        </w:rPr>
        <w:t xml:space="preserve"> 145-153.</w:t>
      </w:r>
    </w:p>
    <w:p w14:paraId="303572FC" w14:textId="77777777" w:rsidR="00EC1F38" w:rsidRPr="00BA4DB0" w:rsidRDefault="00EC1F38" w:rsidP="000B7B3D">
      <w:pPr>
        <w:pBdr>
          <w:top w:val="nil"/>
          <w:left w:val="nil"/>
          <w:bottom w:val="nil"/>
          <w:right w:val="nil"/>
          <w:between w:val="nil"/>
        </w:pBdr>
        <w:ind w:left="1077" w:hanging="720"/>
        <w:jc w:val="both"/>
        <w:rPr>
          <w:color w:val="000000" w:themeColor="text1"/>
        </w:rPr>
      </w:pPr>
      <w:r w:rsidRPr="00BA4DB0">
        <w:rPr>
          <w:color w:val="000000" w:themeColor="text1"/>
        </w:rPr>
        <w:lastRenderedPageBreak/>
        <w:t xml:space="preserve">[6] </w:t>
      </w:r>
      <w:r w:rsidRPr="00BA4DB0">
        <w:rPr>
          <w:rFonts w:eastAsia="Calibri"/>
          <w:color w:val="000000" w:themeColor="text1"/>
        </w:rPr>
        <w:t xml:space="preserve">Global Petrol Prices, </w:t>
      </w:r>
      <w:r w:rsidRPr="00BA4DB0">
        <w:rPr>
          <w:color w:val="000000" w:themeColor="text1"/>
          <w:spacing w:val="5"/>
        </w:rPr>
        <w:t xml:space="preserve">Electricity prices. </w:t>
      </w:r>
      <w:hyperlink r:id="rId17" w:history="1">
        <w:r w:rsidRPr="00BA4DB0">
          <w:rPr>
            <w:rStyle w:val="Hyperlink"/>
            <w:color w:val="000000" w:themeColor="text1"/>
            <w:spacing w:val="5"/>
          </w:rPr>
          <w:t>https://www.globalpetrolprices.com/electricity_prices/</w:t>
        </w:r>
      </w:hyperlink>
      <w:r w:rsidRPr="00BA4DB0">
        <w:rPr>
          <w:color w:val="000000" w:themeColor="text1"/>
          <w:spacing w:val="5"/>
        </w:rPr>
        <w:t xml:space="preserve">, </w:t>
      </w:r>
      <w:r w:rsidRPr="00BA4DB0">
        <w:rPr>
          <w:rFonts w:eastAsia="Calibri"/>
          <w:color w:val="000000" w:themeColor="text1"/>
        </w:rPr>
        <w:t>2020 (accessed 16 February 2021)</w:t>
      </w:r>
    </w:p>
    <w:p w14:paraId="47D67C38" w14:textId="16FA9860" w:rsidR="00FB2A96" w:rsidRPr="00BA4DB0" w:rsidRDefault="003B237F" w:rsidP="000B7B3D">
      <w:pPr>
        <w:pBdr>
          <w:top w:val="nil"/>
          <w:left w:val="nil"/>
          <w:bottom w:val="nil"/>
          <w:right w:val="nil"/>
          <w:between w:val="nil"/>
        </w:pBdr>
        <w:ind w:left="1077" w:hanging="720"/>
        <w:jc w:val="both"/>
        <w:rPr>
          <w:color w:val="000000" w:themeColor="text1"/>
        </w:rPr>
      </w:pPr>
      <w:r w:rsidRPr="00BA4DB0">
        <w:rPr>
          <w:color w:val="000000" w:themeColor="text1"/>
        </w:rPr>
        <w:t>[</w:t>
      </w:r>
      <w:r w:rsidR="00EC1F38" w:rsidRPr="00BA4DB0">
        <w:rPr>
          <w:color w:val="000000" w:themeColor="text1"/>
        </w:rPr>
        <w:t>7</w:t>
      </w:r>
      <w:r w:rsidRPr="00BA4DB0">
        <w:rPr>
          <w:color w:val="000000" w:themeColor="text1"/>
        </w:rPr>
        <w:t xml:space="preserve">] </w:t>
      </w:r>
      <w:r w:rsidR="00616D9E" w:rsidRPr="00BA4DB0">
        <w:rPr>
          <w:color w:val="000000" w:themeColor="text1"/>
        </w:rPr>
        <w:t xml:space="preserve">S. </w:t>
      </w:r>
      <w:r w:rsidRPr="00BA4DB0">
        <w:rPr>
          <w:color w:val="000000" w:themeColor="text1"/>
        </w:rPr>
        <w:t xml:space="preserve">Trace, </w:t>
      </w:r>
      <w:r w:rsidR="00EE6E9C" w:rsidRPr="00BA4DB0">
        <w:rPr>
          <w:color w:val="000000" w:themeColor="text1"/>
        </w:rPr>
        <w:t xml:space="preserve">Addressing unreliable electricity in Sub-Saharan Africa, </w:t>
      </w:r>
      <w:hyperlink r:id="rId18" w:history="1">
        <w:r w:rsidR="00EC1941" w:rsidRPr="00BA4DB0">
          <w:rPr>
            <w:rStyle w:val="Hyperlink"/>
            <w:color w:val="000000" w:themeColor="text1"/>
          </w:rPr>
          <w:t>https://issuu.com/energyinst/docs/hi_res/s/11062304</w:t>
        </w:r>
      </w:hyperlink>
      <w:r w:rsidR="00EC1941" w:rsidRPr="00BA4DB0">
        <w:rPr>
          <w:color w:val="000000" w:themeColor="text1"/>
        </w:rPr>
        <w:t xml:space="preserve">, </w:t>
      </w:r>
      <w:r w:rsidRPr="00BA4DB0">
        <w:rPr>
          <w:color w:val="000000" w:themeColor="text1"/>
        </w:rPr>
        <w:t xml:space="preserve">2020 </w:t>
      </w:r>
      <w:r w:rsidR="00EE6E9C" w:rsidRPr="00BA4DB0">
        <w:rPr>
          <w:color w:val="000000" w:themeColor="text1"/>
        </w:rPr>
        <w:t>(accessed 26 February 2021)</w:t>
      </w:r>
    </w:p>
    <w:p w14:paraId="1D6F4138" w14:textId="6AB852E7" w:rsidR="00CF0874" w:rsidRPr="00BA4DB0" w:rsidRDefault="00CF0874" w:rsidP="000B7B3D">
      <w:pPr>
        <w:pBdr>
          <w:top w:val="nil"/>
          <w:left w:val="nil"/>
          <w:bottom w:val="nil"/>
          <w:right w:val="nil"/>
          <w:between w:val="nil"/>
        </w:pBdr>
        <w:ind w:left="1077" w:hanging="720"/>
        <w:jc w:val="both"/>
        <w:rPr>
          <w:color w:val="000000" w:themeColor="text1"/>
          <w:highlight w:val="white"/>
        </w:rPr>
      </w:pPr>
      <w:r w:rsidRPr="00BA4DB0">
        <w:rPr>
          <w:color w:val="000000" w:themeColor="text1"/>
        </w:rPr>
        <w:t xml:space="preserve">[8] IEA, Africa Energy Outlook. </w:t>
      </w:r>
      <w:hyperlink r:id="rId19" w:history="1">
        <w:r w:rsidRPr="00BA4DB0">
          <w:rPr>
            <w:rStyle w:val="Hyperlink"/>
            <w:color w:val="000000" w:themeColor="text1"/>
          </w:rPr>
          <w:t>https://www.iea.org/reports/africa-energy-outlook-2019</w:t>
        </w:r>
      </w:hyperlink>
      <w:r w:rsidRPr="00BA4DB0">
        <w:rPr>
          <w:rStyle w:val="Hyperlink"/>
          <w:color w:val="000000" w:themeColor="text1"/>
        </w:rPr>
        <w:t>, 2019</w:t>
      </w:r>
      <w:r w:rsidR="00BC6817" w:rsidRPr="00BA4DB0">
        <w:rPr>
          <w:rStyle w:val="Hyperlink"/>
          <w:color w:val="000000" w:themeColor="text1"/>
        </w:rPr>
        <w:t>. Paris: International Energy Agency.</w:t>
      </w:r>
      <w:r w:rsidRPr="00BA4DB0">
        <w:rPr>
          <w:color w:val="000000" w:themeColor="text1"/>
        </w:rPr>
        <w:t xml:space="preserve"> (accessed 15 February 2021)</w:t>
      </w:r>
    </w:p>
    <w:p w14:paraId="47319EE6" w14:textId="29BBBD43" w:rsidR="001B5D1C" w:rsidRPr="00BA4DB0" w:rsidRDefault="00EA4A32" w:rsidP="000B7B3D">
      <w:pPr>
        <w:pBdr>
          <w:top w:val="nil"/>
          <w:left w:val="nil"/>
          <w:bottom w:val="nil"/>
          <w:right w:val="nil"/>
          <w:between w:val="nil"/>
        </w:pBdr>
        <w:ind w:left="1077" w:hanging="720"/>
        <w:jc w:val="both"/>
        <w:rPr>
          <w:color w:val="000000" w:themeColor="text1"/>
        </w:rPr>
      </w:pPr>
      <w:r w:rsidRPr="00BA4DB0">
        <w:rPr>
          <w:color w:val="000000" w:themeColor="text1"/>
          <w:highlight w:val="white"/>
        </w:rPr>
        <w:t>[</w:t>
      </w:r>
      <w:r w:rsidR="00395ABB" w:rsidRPr="00BA4DB0">
        <w:rPr>
          <w:color w:val="000000" w:themeColor="text1"/>
          <w:highlight w:val="white"/>
        </w:rPr>
        <w:t>9</w:t>
      </w:r>
      <w:r w:rsidRPr="00BA4DB0">
        <w:rPr>
          <w:color w:val="000000" w:themeColor="text1"/>
          <w:highlight w:val="white"/>
        </w:rPr>
        <w:t xml:space="preserve">] A. </w:t>
      </w:r>
      <w:proofErr w:type="spellStart"/>
      <w:r w:rsidRPr="00BA4DB0">
        <w:rPr>
          <w:color w:val="000000" w:themeColor="text1"/>
          <w:highlight w:val="white"/>
        </w:rPr>
        <w:t>Curto</w:t>
      </w:r>
      <w:proofErr w:type="spellEnd"/>
      <w:r w:rsidRPr="00BA4DB0">
        <w:rPr>
          <w:color w:val="000000" w:themeColor="text1"/>
          <w:highlight w:val="white"/>
        </w:rPr>
        <w:t xml:space="preserve">, D. Donaire-Gonzalez, M.N. Manaca, R. González, C. </w:t>
      </w:r>
      <w:proofErr w:type="spellStart"/>
      <w:r w:rsidRPr="00BA4DB0">
        <w:rPr>
          <w:color w:val="000000" w:themeColor="text1"/>
          <w:highlight w:val="white"/>
        </w:rPr>
        <w:t>Sacoor</w:t>
      </w:r>
      <w:proofErr w:type="spellEnd"/>
      <w:r w:rsidRPr="00BA4DB0">
        <w:rPr>
          <w:color w:val="000000" w:themeColor="text1"/>
          <w:highlight w:val="white"/>
        </w:rPr>
        <w:t xml:space="preserve">, I. Rivas, M. </w:t>
      </w:r>
      <w:proofErr w:type="spellStart"/>
      <w:r w:rsidRPr="00BA4DB0">
        <w:rPr>
          <w:color w:val="000000" w:themeColor="text1"/>
          <w:highlight w:val="white"/>
        </w:rPr>
        <w:t>Gascon</w:t>
      </w:r>
      <w:proofErr w:type="spellEnd"/>
      <w:r w:rsidRPr="00BA4DB0">
        <w:rPr>
          <w:color w:val="000000" w:themeColor="text1"/>
          <w:highlight w:val="white"/>
        </w:rPr>
        <w:t xml:space="preserve">, G.A. </w:t>
      </w:r>
      <w:proofErr w:type="spellStart"/>
      <w:r w:rsidRPr="00BA4DB0">
        <w:rPr>
          <w:color w:val="000000" w:themeColor="text1"/>
          <w:highlight w:val="white"/>
        </w:rPr>
        <w:t>Wellenius</w:t>
      </w:r>
      <w:proofErr w:type="spellEnd"/>
      <w:r w:rsidRPr="00BA4DB0">
        <w:rPr>
          <w:color w:val="000000" w:themeColor="text1"/>
          <w:highlight w:val="white"/>
        </w:rPr>
        <w:t xml:space="preserve">, X. Querol, J. </w:t>
      </w:r>
      <w:proofErr w:type="spellStart"/>
      <w:r w:rsidRPr="00BA4DB0">
        <w:rPr>
          <w:color w:val="000000" w:themeColor="text1"/>
          <w:highlight w:val="white"/>
        </w:rPr>
        <w:t>Sunyer</w:t>
      </w:r>
      <w:proofErr w:type="spellEnd"/>
      <w:r w:rsidRPr="00BA4DB0">
        <w:rPr>
          <w:color w:val="000000" w:themeColor="text1"/>
          <w:highlight w:val="white"/>
        </w:rPr>
        <w:t xml:space="preserve">, E. </w:t>
      </w:r>
      <w:proofErr w:type="spellStart"/>
      <w:r w:rsidRPr="00BA4DB0">
        <w:rPr>
          <w:color w:val="000000" w:themeColor="text1"/>
          <w:highlight w:val="white"/>
        </w:rPr>
        <w:t>Macete</w:t>
      </w:r>
      <w:proofErr w:type="spellEnd"/>
      <w:r w:rsidRPr="00BA4DB0">
        <w:rPr>
          <w:color w:val="000000" w:themeColor="text1"/>
          <w:highlight w:val="white"/>
        </w:rPr>
        <w:t>, Predictors of personal exposure to black carbon among women in southern semi-rural Mozambique. </w:t>
      </w:r>
      <w:r w:rsidRPr="00BA4DB0">
        <w:rPr>
          <w:i/>
          <w:color w:val="000000" w:themeColor="text1"/>
          <w:highlight w:val="white"/>
        </w:rPr>
        <w:t xml:space="preserve">Environment </w:t>
      </w:r>
      <w:r w:rsidR="00BC6817" w:rsidRPr="00BA4DB0">
        <w:rPr>
          <w:i/>
          <w:color w:val="000000" w:themeColor="text1"/>
          <w:highlight w:val="white"/>
        </w:rPr>
        <w:t>I</w:t>
      </w:r>
      <w:r w:rsidRPr="00BA4DB0">
        <w:rPr>
          <w:i/>
          <w:color w:val="000000" w:themeColor="text1"/>
          <w:highlight w:val="white"/>
        </w:rPr>
        <w:t>nternational</w:t>
      </w:r>
      <w:r w:rsidRPr="00BA4DB0">
        <w:rPr>
          <w:color w:val="000000" w:themeColor="text1"/>
          <w:highlight w:val="white"/>
        </w:rPr>
        <w:t>, 131 (2019) 104962-104976.</w:t>
      </w:r>
      <w:r w:rsidRPr="00BA4DB0">
        <w:rPr>
          <w:color w:val="000000" w:themeColor="text1"/>
        </w:rPr>
        <w:t xml:space="preserve"> </w:t>
      </w:r>
    </w:p>
    <w:p w14:paraId="55A9B020" w14:textId="79EC9A2F" w:rsidR="001B5D1C" w:rsidRPr="00BA4DB0" w:rsidRDefault="00EA4A32" w:rsidP="000B7B3D">
      <w:pPr>
        <w:ind w:left="1077" w:hanging="720"/>
        <w:jc w:val="both"/>
        <w:rPr>
          <w:color w:val="000000" w:themeColor="text1"/>
          <w:highlight w:val="white"/>
        </w:rPr>
      </w:pPr>
      <w:r w:rsidRPr="00BA4DB0">
        <w:rPr>
          <w:color w:val="000000" w:themeColor="text1"/>
          <w:highlight w:val="white"/>
        </w:rPr>
        <w:t>[</w:t>
      </w:r>
      <w:r w:rsidR="00395ABB" w:rsidRPr="00BA4DB0">
        <w:rPr>
          <w:color w:val="000000" w:themeColor="text1"/>
          <w:highlight w:val="white"/>
        </w:rPr>
        <w:t>10</w:t>
      </w:r>
      <w:r w:rsidRPr="00BA4DB0">
        <w:rPr>
          <w:color w:val="000000" w:themeColor="text1"/>
          <w:highlight w:val="white"/>
        </w:rPr>
        <w:t>] D. Jones, C.M. Ryan, J. Fisher, Charcoal as a diversification strategy: the flexible role of charcoal production in the livelihoods of smallholders in central Mozambique. </w:t>
      </w:r>
      <w:r w:rsidRPr="00BA4DB0">
        <w:rPr>
          <w:i/>
          <w:color w:val="000000" w:themeColor="text1"/>
          <w:highlight w:val="white"/>
        </w:rPr>
        <w:t>Energy for Sustainable Development</w:t>
      </w:r>
      <w:r w:rsidRPr="00BA4DB0">
        <w:rPr>
          <w:color w:val="000000" w:themeColor="text1"/>
          <w:highlight w:val="white"/>
        </w:rPr>
        <w:t xml:space="preserve"> 32 (2016)</w:t>
      </w:r>
      <w:r w:rsidRPr="00BA4DB0">
        <w:rPr>
          <w:i/>
          <w:color w:val="000000" w:themeColor="text1"/>
          <w:highlight w:val="white"/>
        </w:rPr>
        <w:t xml:space="preserve"> </w:t>
      </w:r>
      <w:r w:rsidRPr="00BA4DB0">
        <w:rPr>
          <w:color w:val="000000" w:themeColor="text1"/>
          <w:highlight w:val="white"/>
        </w:rPr>
        <w:t xml:space="preserve">14-21. </w:t>
      </w:r>
    </w:p>
    <w:p w14:paraId="69D69BE8" w14:textId="379B1C6C" w:rsidR="001B5D1C" w:rsidRPr="00BA4DB0" w:rsidRDefault="00EA4A32" w:rsidP="000B7B3D">
      <w:pPr>
        <w:ind w:left="1077" w:hanging="720"/>
        <w:jc w:val="both"/>
        <w:rPr>
          <w:color w:val="000000" w:themeColor="text1"/>
          <w:highlight w:val="white"/>
        </w:rPr>
      </w:pPr>
      <w:r w:rsidRPr="00BA4DB0">
        <w:rPr>
          <w:color w:val="000000" w:themeColor="text1"/>
          <w:highlight w:val="white"/>
        </w:rPr>
        <w:t>[</w:t>
      </w:r>
      <w:r w:rsidR="003B237F" w:rsidRPr="00BA4DB0">
        <w:rPr>
          <w:color w:val="000000" w:themeColor="text1"/>
          <w:highlight w:val="white"/>
        </w:rPr>
        <w:t>1</w:t>
      </w:r>
      <w:r w:rsidR="00395ABB" w:rsidRPr="00BA4DB0">
        <w:rPr>
          <w:color w:val="000000" w:themeColor="text1"/>
          <w:highlight w:val="white"/>
        </w:rPr>
        <w:t>1</w:t>
      </w:r>
      <w:r w:rsidRPr="00BA4DB0">
        <w:rPr>
          <w:color w:val="000000" w:themeColor="text1"/>
          <w:highlight w:val="white"/>
        </w:rPr>
        <w:t xml:space="preserve">] M.M. </w:t>
      </w:r>
      <w:proofErr w:type="spellStart"/>
      <w:r w:rsidRPr="00BA4DB0">
        <w:rPr>
          <w:color w:val="000000" w:themeColor="text1"/>
          <w:highlight w:val="white"/>
        </w:rPr>
        <w:t>Uamusse</w:t>
      </w:r>
      <w:proofErr w:type="spellEnd"/>
      <w:r w:rsidRPr="00BA4DB0">
        <w:rPr>
          <w:color w:val="000000" w:themeColor="text1"/>
          <w:highlight w:val="white"/>
        </w:rPr>
        <w:t xml:space="preserve">, K. </w:t>
      </w:r>
      <w:proofErr w:type="spellStart"/>
      <w:r w:rsidRPr="00BA4DB0">
        <w:rPr>
          <w:color w:val="000000" w:themeColor="text1"/>
          <w:highlight w:val="white"/>
        </w:rPr>
        <w:t>Tussupova</w:t>
      </w:r>
      <w:proofErr w:type="spellEnd"/>
      <w:r w:rsidRPr="00BA4DB0">
        <w:rPr>
          <w:color w:val="000000" w:themeColor="text1"/>
          <w:highlight w:val="white"/>
        </w:rPr>
        <w:t xml:space="preserve">, K.M. </w:t>
      </w:r>
      <w:proofErr w:type="spellStart"/>
      <w:r w:rsidRPr="00BA4DB0">
        <w:rPr>
          <w:color w:val="000000" w:themeColor="text1"/>
          <w:highlight w:val="white"/>
        </w:rPr>
        <w:t>Persson</w:t>
      </w:r>
      <w:proofErr w:type="spellEnd"/>
      <w:r w:rsidRPr="00BA4DB0">
        <w:rPr>
          <w:color w:val="000000" w:themeColor="text1"/>
          <w:highlight w:val="white"/>
        </w:rPr>
        <w:t xml:space="preserve">, R. </w:t>
      </w:r>
      <w:proofErr w:type="spellStart"/>
      <w:r w:rsidRPr="00BA4DB0">
        <w:rPr>
          <w:color w:val="000000" w:themeColor="text1"/>
          <w:highlight w:val="white"/>
        </w:rPr>
        <w:t>Berndtsson</w:t>
      </w:r>
      <w:proofErr w:type="spellEnd"/>
      <w:r w:rsidRPr="00BA4DB0">
        <w:rPr>
          <w:color w:val="000000" w:themeColor="text1"/>
          <w:highlight w:val="white"/>
        </w:rPr>
        <w:t>, Mini-Grid Hydropower for Rural Electrification in Mozambique: Meeting Local Needs with Supply in a Nexus Approach. </w:t>
      </w:r>
      <w:r w:rsidRPr="00BA4DB0">
        <w:rPr>
          <w:i/>
          <w:color w:val="000000" w:themeColor="text1"/>
          <w:highlight w:val="white"/>
        </w:rPr>
        <w:t>Water</w:t>
      </w:r>
      <w:r w:rsidRPr="00BA4DB0">
        <w:rPr>
          <w:color w:val="000000" w:themeColor="text1"/>
          <w:highlight w:val="white"/>
        </w:rPr>
        <w:t> 11 (2019) 305-324</w:t>
      </w:r>
    </w:p>
    <w:p w14:paraId="6927FCC7" w14:textId="549E33CC" w:rsidR="001B5D1C" w:rsidRPr="00BA4DB0" w:rsidRDefault="00EA4A32" w:rsidP="000B7B3D">
      <w:pPr>
        <w:pBdr>
          <w:top w:val="nil"/>
          <w:left w:val="nil"/>
          <w:bottom w:val="nil"/>
          <w:right w:val="nil"/>
          <w:between w:val="nil"/>
        </w:pBdr>
        <w:ind w:left="1077" w:hanging="720"/>
        <w:jc w:val="both"/>
        <w:rPr>
          <w:color w:val="000000" w:themeColor="text1"/>
          <w:highlight w:val="white"/>
        </w:rPr>
      </w:pPr>
      <w:r w:rsidRPr="00BA4DB0">
        <w:rPr>
          <w:color w:val="000000" w:themeColor="text1"/>
          <w:highlight w:val="white"/>
        </w:rPr>
        <w:t>[</w:t>
      </w:r>
      <w:r w:rsidR="00040552" w:rsidRPr="00BA4DB0">
        <w:rPr>
          <w:color w:val="000000" w:themeColor="text1"/>
          <w:highlight w:val="white"/>
        </w:rPr>
        <w:t>1</w:t>
      </w:r>
      <w:r w:rsidR="00395ABB" w:rsidRPr="00BA4DB0">
        <w:rPr>
          <w:color w:val="000000" w:themeColor="text1"/>
          <w:highlight w:val="white"/>
        </w:rPr>
        <w:t>2</w:t>
      </w:r>
      <w:r w:rsidRPr="00BA4DB0">
        <w:rPr>
          <w:color w:val="000000" w:themeColor="text1"/>
          <w:highlight w:val="white"/>
        </w:rPr>
        <w:t xml:space="preserve">] J. </w:t>
      </w:r>
      <w:proofErr w:type="spellStart"/>
      <w:r w:rsidRPr="00BA4DB0">
        <w:rPr>
          <w:color w:val="000000" w:themeColor="text1"/>
          <w:highlight w:val="white"/>
        </w:rPr>
        <w:t>Martchamadol</w:t>
      </w:r>
      <w:proofErr w:type="spellEnd"/>
      <w:r w:rsidRPr="00BA4DB0">
        <w:rPr>
          <w:color w:val="000000" w:themeColor="text1"/>
          <w:highlight w:val="white"/>
        </w:rPr>
        <w:t>, S. Kumar, Thailand's energy security indicators. </w:t>
      </w:r>
      <w:r w:rsidRPr="00BA4DB0">
        <w:rPr>
          <w:i/>
          <w:color w:val="000000" w:themeColor="text1"/>
        </w:rPr>
        <w:t>Renewable and Sustainable Energy Reviews</w:t>
      </w:r>
      <w:r w:rsidRPr="00BA4DB0">
        <w:rPr>
          <w:color w:val="000000" w:themeColor="text1"/>
          <w:highlight w:val="white"/>
        </w:rPr>
        <w:t> </w:t>
      </w:r>
      <w:r w:rsidRPr="00BA4DB0">
        <w:rPr>
          <w:color w:val="000000" w:themeColor="text1"/>
        </w:rPr>
        <w:t xml:space="preserve">16 </w:t>
      </w:r>
      <w:r w:rsidRPr="00BA4DB0">
        <w:rPr>
          <w:color w:val="000000" w:themeColor="text1"/>
          <w:highlight w:val="white"/>
        </w:rPr>
        <w:t>(2012) 6103-6122.</w:t>
      </w:r>
    </w:p>
    <w:p w14:paraId="41782697" w14:textId="41CA0E5E" w:rsidR="00040552" w:rsidRPr="00BA4DB0" w:rsidRDefault="00040552" w:rsidP="000B7B3D">
      <w:pPr>
        <w:ind w:left="1077" w:hanging="720"/>
        <w:jc w:val="both"/>
        <w:rPr>
          <w:color w:val="000000" w:themeColor="text1"/>
        </w:rPr>
      </w:pPr>
      <w:r w:rsidRPr="00BA4DB0">
        <w:rPr>
          <w:color w:val="000000" w:themeColor="text1"/>
        </w:rPr>
        <w:t>[1</w:t>
      </w:r>
      <w:r w:rsidR="00395ABB" w:rsidRPr="00BA4DB0">
        <w:rPr>
          <w:color w:val="000000" w:themeColor="text1"/>
        </w:rPr>
        <w:t>3</w:t>
      </w:r>
      <w:r w:rsidRPr="00BA4DB0">
        <w:rPr>
          <w:color w:val="000000" w:themeColor="text1"/>
        </w:rPr>
        <w:t xml:space="preserve">] IEA, IRENA, UNSD, World Bank, WHO, Tracking SDG 7: The Energy Progress Report. </w:t>
      </w:r>
      <w:hyperlink r:id="rId20">
        <w:r w:rsidRPr="00BA4DB0">
          <w:rPr>
            <w:color w:val="000000" w:themeColor="text1"/>
            <w:u w:val="single"/>
          </w:rPr>
          <w:t>https://irena.org/-/media/Files/IRENA/Agency/Publication/2020/May/SDG7Tracking_Energy_Progress_2020.pdf</w:t>
        </w:r>
      </w:hyperlink>
      <w:r w:rsidRPr="00BA4DB0">
        <w:rPr>
          <w:color w:val="000000" w:themeColor="text1"/>
        </w:rPr>
        <w:t>, 2020 (accessed 18 June 2020)</w:t>
      </w:r>
    </w:p>
    <w:p w14:paraId="38BB9A42" w14:textId="21A2CC14" w:rsidR="00D8157E" w:rsidRPr="00BA4DB0" w:rsidRDefault="00AD5129" w:rsidP="000B7B3D">
      <w:pPr>
        <w:pBdr>
          <w:top w:val="nil"/>
          <w:left w:val="nil"/>
          <w:bottom w:val="nil"/>
          <w:right w:val="nil"/>
          <w:between w:val="nil"/>
        </w:pBdr>
        <w:ind w:left="1077" w:hanging="720"/>
        <w:jc w:val="both"/>
        <w:rPr>
          <w:color w:val="000000" w:themeColor="text1"/>
          <w:highlight w:val="white"/>
        </w:rPr>
      </w:pPr>
      <w:r w:rsidRPr="00BA4DB0">
        <w:rPr>
          <w:color w:val="000000" w:themeColor="text1"/>
        </w:rPr>
        <w:t>[14]</w:t>
      </w:r>
      <w:r w:rsidR="00D8157E" w:rsidRPr="00BA4DB0">
        <w:rPr>
          <w:color w:val="000000" w:themeColor="text1"/>
          <w:highlight w:val="white"/>
        </w:rPr>
        <w:t xml:space="preserve"> H. Chambal, Energy Security in Mozambique. </w:t>
      </w:r>
      <w:r w:rsidR="00D8157E" w:rsidRPr="00BA4DB0">
        <w:rPr>
          <w:i/>
          <w:color w:val="000000" w:themeColor="text1"/>
          <w:highlight w:val="white"/>
        </w:rPr>
        <w:t>Series on Trade and Energy Security–Policy Report</w:t>
      </w:r>
      <w:r w:rsidR="00D8157E" w:rsidRPr="00BA4DB0">
        <w:rPr>
          <w:color w:val="000000" w:themeColor="text1"/>
          <w:highlight w:val="white"/>
        </w:rPr>
        <w:t>, </w:t>
      </w:r>
      <w:r w:rsidR="00D8157E" w:rsidRPr="00BA4DB0">
        <w:rPr>
          <w:i/>
          <w:color w:val="000000" w:themeColor="text1"/>
          <w:highlight w:val="white"/>
        </w:rPr>
        <w:t>3</w:t>
      </w:r>
      <w:r w:rsidR="00D8157E" w:rsidRPr="00BA4DB0">
        <w:rPr>
          <w:color w:val="000000" w:themeColor="text1"/>
          <w:highlight w:val="white"/>
        </w:rPr>
        <w:t>.</w:t>
      </w:r>
      <w:r w:rsidR="00D8157E" w:rsidRPr="00BA4DB0">
        <w:rPr>
          <w:color w:val="000000" w:themeColor="text1"/>
          <w:sz w:val="20"/>
          <w:szCs w:val="20"/>
          <w:highlight w:val="white"/>
        </w:rPr>
        <w:t> </w:t>
      </w:r>
      <w:r w:rsidR="00D8157E" w:rsidRPr="00BA4DB0">
        <w:rPr>
          <w:color w:val="000000" w:themeColor="text1"/>
          <w:highlight w:val="white"/>
        </w:rPr>
        <w:t xml:space="preserve">International Institute for Sustainable Development, Winnipeg, </w:t>
      </w:r>
      <w:r w:rsidR="00D8157E" w:rsidRPr="00BA4DB0">
        <w:rPr>
          <w:color w:val="000000" w:themeColor="text1"/>
        </w:rPr>
        <w:t>Canada, 2010</w:t>
      </w:r>
      <w:r w:rsidR="00D8157E" w:rsidRPr="00BA4DB0">
        <w:rPr>
          <w:color w:val="000000" w:themeColor="text1"/>
          <w:highlight w:val="white"/>
        </w:rPr>
        <w:t>.</w:t>
      </w:r>
    </w:p>
    <w:p w14:paraId="47100DED" w14:textId="77777777" w:rsidR="00F0513D" w:rsidRPr="00BA4DB0" w:rsidRDefault="00D8157E" w:rsidP="000B7B3D">
      <w:pPr>
        <w:ind w:left="1077" w:hanging="720"/>
        <w:jc w:val="both"/>
        <w:rPr>
          <w:color w:val="000000" w:themeColor="text1"/>
        </w:rPr>
      </w:pPr>
      <w:r w:rsidRPr="00BA4DB0">
        <w:rPr>
          <w:color w:val="000000" w:themeColor="text1"/>
        </w:rPr>
        <w:t>[15</w:t>
      </w:r>
      <w:r w:rsidR="00E23E86" w:rsidRPr="00BA4DB0">
        <w:rPr>
          <w:color w:val="000000" w:themeColor="text1"/>
        </w:rPr>
        <w:t>]</w:t>
      </w:r>
      <w:r w:rsidRPr="00BA4DB0">
        <w:rPr>
          <w:color w:val="000000" w:themeColor="text1"/>
        </w:rPr>
        <w:t xml:space="preserve"> EDM, </w:t>
      </w:r>
      <w:r w:rsidRPr="00BA4DB0">
        <w:rPr>
          <w:i/>
          <w:color w:val="000000" w:themeColor="text1"/>
        </w:rPr>
        <w:t>EDM Strategy 2018 – 2028</w:t>
      </w:r>
      <w:r w:rsidRPr="00BA4DB0">
        <w:rPr>
          <w:color w:val="000000" w:themeColor="text1"/>
        </w:rPr>
        <w:t xml:space="preserve">. </w:t>
      </w:r>
      <w:hyperlink r:id="rId21">
        <w:r w:rsidRPr="00BA4DB0">
          <w:rPr>
            <w:color w:val="000000" w:themeColor="text1"/>
            <w:u w:val="single"/>
          </w:rPr>
          <w:t>https://www.edm.co.mz/sites/default/files/documents/Reports/EDM_STRATEGY_2018_2028.pdf</w:t>
        </w:r>
      </w:hyperlink>
      <w:r w:rsidRPr="00BA4DB0">
        <w:rPr>
          <w:color w:val="000000" w:themeColor="text1"/>
        </w:rPr>
        <w:t>, 2018 (accessed 11 January 2020).</w:t>
      </w:r>
    </w:p>
    <w:p w14:paraId="0E3F3C50" w14:textId="54F91AC7" w:rsidR="00F0513D" w:rsidRPr="00BA4DB0" w:rsidRDefault="00D8157E" w:rsidP="000B7B3D">
      <w:pPr>
        <w:ind w:left="1077" w:hanging="720"/>
        <w:jc w:val="both"/>
        <w:rPr>
          <w:color w:val="000000" w:themeColor="text1"/>
        </w:rPr>
      </w:pPr>
      <w:r w:rsidRPr="00BA4DB0">
        <w:rPr>
          <w:color w:val="000000" w:themeColor="text1"/>
        </w:rPr>
        <w:t xml:space="preserve">[16] </w:t>
      </w:r>
      <w:r w:rsidR="00F0513D" w:rsidRPr="00BA4DB0">
        <w:rPr>
          <w:color w:val="000000" w:themeColor="text1"/>
        </w:rPr>
        <w:t xml:space="preserve">N. </w:t>
      </w:r>
      <w:proofErr w:type="spellStart"/>
      <w:r w:rsidR="00F0513D" w:rsidRPr="00BA4DB0">
        <w:rPr>
          <w:rFonts w:cs="Inter"/>
          <w:color w:val="000000" w:themeColor="text1"/>
        </w:rPr>
        <w:t>Kameshnee</w:t>
      </w:r>
      <w:proofErr w:type="spellEnd"/>
      <w:r w:rsidR="00F0513D" w:rsidRPr="00BA4DB0">
        <w:rPr>
          <w:rFonts w:cs="Inter"/>
          <w:color w:val="000000" w:themeColor="text1"/>
        </w:rPr>
        <w:t xml:space="preserve"> L. Christiaan</w:t>
      </w:r>
      <w:r w:rsidR="00F0513D" w:rsidRPr="00BA4DB0">
        <w:rPr>
          <w:color w:val="000000" w:themeColor="text1"/>
        </w:rPr>
        <w:t xml:space="preserve">, Mozambique: Energy and the poor. Unpacking the investment case for clean energy. </w:t>
      </w:r>
      <w:hyperlink r:id="rId22" w:history="1">
        <w:r w:rsidR="00F0513D" w:rsidRPr="00BA4DB0">
          <w:rPr>
            <w:rStyle w:val="Hyperlink"/>
            <w:color w:val="000000" w:themeColor="text1"/>
          </w:rPr>
          <w:t>https://www.uncdf.org/article/6474/energy-and-the-poor-unpacking-the-investment-case-for-clean-energy</w:t>
        </w:r>
      </w:hyperlink>
      <w:r w:rsidR="00F0513D" w:rsidRPr="00BA4DB0">
        <w:rPr>
          <w:color w:val="000000" w:themeColor="text1"/>
        </w:rPr>
        <w:t>, 2020 (accessed 19 March 2021)</w:t>
      </w:r>
    </w:p>
    <w:p w14:paraId="19CEF388" w14:textId="2E993D25" w:rsidR="00616D9E" w:rsidRPr="00BA4DB0" w:rsidRDefault="00D8157E" w:rsidP="000B7B3D">
      <w:pPr>
        <w:pBdr>
          <w:top w:val="nil"/>
          <w:left w:val="nil"/>
          <w:bottom w:val="nil"/>
          <w:right w:val="nil"/>
          <w:between w:val="nil"/>
        </w:pBdr>
        <w:ind w:left="1077" w:hanging="720"/>
        <w:jc w:val="both"/>
        <w:rPr>
          <w:color w:val="000000" w:themeColor="text1"/>
          <w:shd w:val="clear" w:color="auto" w:fill="FFFFFF"/>
        </w:rPr>
      </w:pPr>
      <w:r w:rsidRPr="00BA4DB0">
        <w:rPr>
          <w:color w:val="000000" w:themeColor="text1"/>
        </w:rPr>
        <w:t xml:space="preserve">[17] </w:t>
      </w:r>
      <w:r w:rsidR="00616D9E" w:rsidRPr="00BA4DB0">
        <w:rPr>
          <w:color w:val="000000" w:themeColor="text1"/>
        </w:rPr>
        <w:t xml:space="preserve">M. A. </w:t>
      </w:r>
      <w:r w:rsidR="00AD5129" w:rsidRPr="00BA4DB0">
        <w:rPr>
          <w:color w:val="000000" w:themeColor="text1"/>
          <w:shd w:val="clear" w:color="auto" w:fill="FFFFFF"/>
        </w:rPr>
        <w:t>Pitcher, </w:t>
      </w:r>
      <w:r w:rsidR="00AD5129" w:rsidRPr="00BA4DB0">
        <w:rPr>
          <w:i/>
          <w:iCs/>
          <w:color w:val="000000" w:themeColor="text1"/>
          <w:shd w:val="clear" w:color="auto" w:fill="FFFFFF"/>
        </w:rPr>
        <w:t>Transforming Mozambique: The Politics of Privatization, 1975–2000</w:t>
      </w:r>
      <w:r w:rsidR="00AD5129" w:rsidRPr="00BA4DB0">
        <w:rPr>
          <w:color w:val="000000" w:themeColor="text1"/>
          <w:shd w:val="clear" w:color="auto" w:fill="FFFFFF"/>
        </w:rPr>
        <w:t>. Cambridge</w:t>
      </w:r>
      <w:r w:rsidR="00A76A2A" w:rsidRPr="00BA4DB0">
        <w:rPr>
          <w:color w:val="000000" w:themeColor="text1"/>
          <w:shd w:val="clear" w:color="auto" w:fill="FFFFFF"/>
        </w:rPr>
        <w:t>,</w:t>
      </w:r>
      <w:r w:rsidR="00AD5129" w:rsidRPr="00BA4DB0">
        <w:rPr>
          <w:color w:val="000000" w:themeColor="text1"/>
          <w:shd w:val="clear" w:color="auto" w:fill="FFFFFF"/>
        </w:rPr>
        <w:t xml:space="preserve"> UK: Cambridge University Press</w:t>
      </w:r>
      <w:r w:rsidR="00616D9E" w:rsidRPr="00BA4DB0">
        <w:rPr>
          <w:color w:val="000000" w:themeColor="text1"/>
          <w:shd w:val="clear" w:color="auto" w:fill="FFFFFF"/>
        </w:rPr>
        <w:t>, 2002</w:t>
      </w:r>
      <w:r w:rsidR="00AD5129" w:rsidRPr="00BA4DB0">
        <w:rPr>
          <w:color w:val="000000" w:themeColor="text1"/>
          <w:shd w:val="clear" w:color="auto" w:fill="FFFFFF"/>
        </w:rPr>
        <w:t>.</w:t>
      </w:r>
      <w:bookmarkStart w:id="32" w:name="_Hlk65685291"/>
    </w:p>
    <w:p w14:paraId="715852E6" w14:textId="44CB85C9" w:rsidR="00C672A6" w:rsidRPr="00BA4DB0" w:rsidRDefault="000D61F8" w:rsidP="000B7B3D">
      <w:pPr>
        <w:pBdr>
          <w:top w:val="nil"/>
          <w:left w:val="nil"/>
          <w:bottom w:val="nil"/>
          <w:right w:val="nil"/>
          <w:between w:val="nil"/>
        </w:pBdr>
        <w:ind w:left="1077" w:hanging="720"/>
        <w:jc w:val="both"/>
        <w:rPr>
          <w:color w:val="000000" w:themeColor="text1"/>
        </w:rPr>
      </w:pPr>
      <w:r w:rsidRPr="00BA4DB0">
        <w:rPr>
          <w:bCs/>
          <w:color w:val="000000" w:themeColor="text1"/>
        </w:rPr>
        <w:t>[1</w:t>
      </w:r>
      <w:r w:rsidR="00E23E86" w:rsidRPr="00BA4DB0">
        <w:rPr>
          <w:bCs/>
          <w:color w:val="000000" w:themeColor="text1"/>
        </w:rPr>
        <w:t>8</w:t>
      </w:r>
      <w:r w:rsidRPr="00BA4DB0">
        <w:rPr>
          <w:bCs/>
          <w:color w:val="000000" w:themeColor="text1"/>
        </w:rPr>
        <w:t xml:space="preserve">] </w:t>
      </w:r>
      <w:r w:rsidR="00616D9E" w:rsidRPr="00BA4DB0">
        <w:rPr>
          <w:bCs/>
          <w:color w:val="000000" w:themeColor="text1"/>
        </w:rPr>
        <w:t xml:space="preserve">C.N. </w:t>
      </w:r>
      <w:r w:rsidR="00616D9E" w:rsidRPr="00BA4DB0">
        <w:rPr>
          <w:color w:val="000000" w:themeColor="text1"/>
        </w:rPr>
        <w:t xml:space="preserve">Castel-Branco, Growth, capital accumulation and economic porosity in Mozambique: social losses, private gains. </w:t>
      </w:r>
      <w:r w:rsidR="00616D9E" w:rsidRPr="00BA4DB0">
        <w:rPr>
          <w:i/>
          <w:color w:val="000000" w:themeColor="text1"/>
        </w:rPr>
        <w:t>Review of African Political Economy</w:t>
      </w:r>
      <w:r w:rsidR="00616D9E" w:rsidRPr="00BA4DB0">
        <w:rPr>
          <w:color w:val="000000" w:themeColor="text1"/>
        </w:rPr>
        <w:t xml:space="preserve"> 41(2014) S26-S48.</w:t>
      </w:r>
    </w:p>
    <w:p w14:paraId="18E9E249" w14:textId="077C40E2" w:rsidR="00FB2A96" w:rsidRPr="00BA4DB0" w:rsidRDefault="000D61F8" w:rsidP="000B7B3D">
      <w:pPr>
        <w:pBdr>
          <w:top w:val="nil"/>
          <w:left w:val="nil"/>
          <w:bottom w:val="nil"/>
          <w:right w:val="nil"/>
          <w:between w:val="nil"/>
        </w:pBdr>
        <w:ind w:left="1077" w:hanging="720"/>
        <w:jc w:val="both"/>
        <w:rPr>
          <w:color w:val="000000" w:themeColor="text1"/>
          <w:shd w:val="clear" w:color="auto" w:fill="FFFFFF"/>
        </w:rPr>
      </w:pPr>
      <w:r w:rsidRPr="00BA4DB0">
        <w:rPr>
          <w:bCs/>
          <w:color w:val="000000" w:themeColor="text1"/>
        </w:rPr>
        <w:t>[1</w:t>
      </w:r>
      <w:r w:rsidR="00E23E86" w:rsidRPr="00BA4DB0">
        <w:rPr>
          <w:bCs/>
          <w:color w:val="000000" w:themeColor="text1"/>
        </w:rPr>
        <w:t>9</w:t>
      </w:r>
      <w:r w:rsidRPr="00BA4DB0">
        <w:rPr>
          <w:bCs/>
          <w:color w:val="000000" w:themeColor="text1"/>
        </w:rPr>
        <w:t xml:space="preserve">] </w:t>
      </w:r>
      <w:r w:rsidR="0031694B" w:rsidRPr="00BA4DB0">
        <w:rPr>
          <w:bCs/>
          <w:color w:val="000000" w:themeColor="text1"/>
        </w:rPr>
        <w:t>A.S. Cruz</w:t>
      </w:r>
      <w:r w:rsidR="0031694B" w:rsidRPr="00BA4DB0">
        <w:rPr>
          <w:color w:val="000000" w:themeColor="text1"/>
        </w:rPr>
        <w:t>,</w:t>
      </w:r>
      <w:r w:rsidR="00DA5C31" w:rsidRPr="00BA4DB0">
        <w:rPr>
          <w:color w:val="000000" w:themeColor="text1"/>
        </w:rPr>
        <w:t xml:space="preserve"> F</w:t>
      </w:r>
      <w:r w:rsidR="0031694B" w:rsidRPr="00BA4DB0">
        <w:rPr>
          <w:color w:val="000000" w:themeColor="text1"/>
        </w:rPr>
        <w:t>.</w:t>
      </w:r>
      <w:r w:rsidR="00DA5C31" w:rsidRPr="00BA4DB0">
        <w:rPr>
          <w:color w:val="000000" w:themeColor="text1"/>
        </w:rPr>
        <w:t xml:space="preserve">J. </w:t>
      </w:r>
      <w:proofErr w:type="spellStart"/>
      <w:r w:rsidR="00DA5C31" w:rsidRPr="00BA4DB0">
        <w:rPr>
          <w:color w:val="000000" w:themeColor="text1"/>
        </w:rPr>
        <w:t>Mafambissa</w:t>
      </w:r>
      <w:proofErr w:type="spellEnd"/>
      <w:r w:rsidR="0031694B" w:rsidRPr="00BA4DB0">
        <w:rPr>
          <w:color w:val="000000" w:themeColor="text1"/>
        </w:rPr>
        <w:t>,</w:t>
      </w:r>
      <w:r w:rsidR="00C672A6" w:rsidRPr="00BA4DB0">
        <w:rPr>
          <w:color w:val="000000" w:themeColor="text1"/>
        </w:rPr>
        <w:t xml:space="preserve"> </w:t>
      </w:r>
      <w:r w:rsidR="00C672A6" w:rsidRPr="00BA4DB0">
        <w:rPr>
          <w:bCs/>
          <w:color w:val="000000" w:themeColor="text1"/>
        </w:rPr>
        <w:t xml:space="preserve">Economic development and institutions – Mozambique at a fork in the road: an institutional diagnostic. </w:t>
      </w:r>
      <w:hyperlink r:id="rId23" w:history="1">
        <w:r w:rsidR="00C672A6" w:rsidRPr="00BA4DB0">
          <w:rPr>
            <w:rStyle w:val="Hyperlink"/>
            <w:color w:val="000000" w:themeColor="text1"/>
          </w:rPr>
          <w:t>https://igmozambique.wider.unu.edu/report/economic-development-and-institutions-mozambique-fork-road-institutional-diagnostic</w:t>
        </w:r>
      </w:hyperlink>
      <w:r w:rsidR="00C672A6" w:rsidRPr="00BA4DB0">
        <w:rPr>
          <w:color w:val="000000" w:themeColor="text1"/>
        </w:rPr>
        <w:t>, 2020 (accessed 03 March 2021)</w:t>
      </w:r>
    </w:p>
    <w:bookmarkEnd w:id="32"/>
    <w:p w14:paraId="07FBD455" w14:textId="6071C415" w:rsidR="00FB2A96" w:rsidRPr="00BA4DB0" w:rsidRDefault="000D61F8" w:rsidP="000B7B3D">
      <w:pPr>
        <w:pBdr>
          <w:top w:val="nil"/>
          <w:left w:val="nil"/>
          <w:bottom w:val="nil"/>
          <w:right w:val="nil"/>
          <w:between w:val="nil"/>
        </w:pBdr>
        <w:ind w:left="1077" w:hanging="720"/>
        <w:jc w:val="both"/>
        <w:rPr>
          <w:color w:val="000000" w:themeColor="text1"/>
          <w:shd w:val="clear" w:color="auto" w:fill="FFFFFF"/>
        </w:rPr>
      </w:pPr>
      <w:r w:rsidRPr="00BA4DB0">
        <w:rPr>
          <w:color w:val="000000" w:themeColor="text1"/>
          <w:spacing w:val="4"/>
        </w:rPr>
        <w:t>[</w:t>
      </w:r>
      <w:r w:rsidR="00E23E86" w:rsidRPr="00BA4DB0">
        <w:rPr>
          <w:color w:val="000000" w:themeColor="text1"/>
          <w:spacing w:val="4"/>
        </w:rPr>
        <w:t>20</w:t>
      </w:r>
      <w:r w:rsidRPr="00BA4DB0">
        <w:rPr>
          <w:color w:val="000000" w:themeColor="text1"/>
          <w:spacing w:val="4"/>
        </w:rPr>
        <w:t xml:space="preserve">] </w:t>
      </w:r>
      <w:r w:rsidR="00EE6E9C" w:rsidRPr="00BA4DB0">
        <w:rPr>
          <w:color w:val="000000" w:themeColor="text1"/>
          <w:spacing w:val="4"/>
        </w:rPr>
        <w:t xml:space="preserve">M. </w:t>
      </w:r>
      <w:r w:rsidRPr="00BA4DB0">
        <w:rPr>
          <w:color w:val="000000" w:themeColor="text1"/>
          <w:shd w:val="clear" w:color="auto" w:fill="FFFFFF"/>
        </w:rPr>
        <w:t>Nielsen, Mimesis of the state: From natural disaster to urban citizenship on the outskirts of Maputo, Mozambique. </w:t>
      </w:r>
      <w:r w:rsidRPr="00BA4DB0">
        <w:rPr>
          <w:i/>
          <w:iCs/>
          <w:color w:val="000000" w:themeColor="text1"/>
          <w:shd w:val="clear" w:color="auto" w:fill="FFFFFF"/>
        </w:rPr>
        <w:t>Social Analysis</w:t>
      </w:r>
      <w:r w:rsidRPr="00BA4DB0">
        <w:rPr>
          <w:color w:val="000000" w:themeColor="text1"/>
          <w:shd w:val="clear" w:color="auto" w:fill="FFFFFF"/>
        </w:rPr>
        <w:t> 54</w:t>
      </w:r>
      <w:r w:rsidR="00EE6E9C" w:rsidRPr="00BA4DB0">
        <w:rPr>
          <w:color w:val="000000" w:themeColor="text1"/>
          <w:shd w:val="clear" w:color="auto" w:fill="FFFFFF"/>
        </w:rPr>
        <w:t xml:space="preserve"> </w:t>
      </w:r>
      <w:r w:rsidRPr="00BA4DB0">
        <w:rPr>
          <w:color w:val="000000" w:themeColor="text1"/>
          <w:shd w:val="clear" w:color="auto" w:fill="FFFFFF"/>
        </w:rPr>
        <w:t>(</w:t>
      </w:r>
      <w:r w:rsidR="00EE6E9C" w:rsidRPr="00BA4DB0">
        <w:rPr>
          <w:color w:val="000000" w:themeColor="text1"/>
          <w:shd w:val="clear" w:color="auto" w:fill="FFFFFF"/>
        </w:rPr>
        <w:t>2010</w:t>
      </w:r>
      <w:r w:rsidRPr="00BA4DB0">
        <w:rPr>
          <w:color w:val="000000" w:themeColor="text1"/>
          <w:shd w:val="clear" w:color="auto" w:fill="FFFFFF"/>
        </w:rPr>
        <w:t>): 153-173.</w:t>
      </w:r>
    </w:p>
    <w:p w14:paraId="2DFDD164" w14:textId="4FF47801" w:rsidR="00C96DC3" w:rsidRPr="00BA4DB0" w:rsidRDefault="00C96DC3" w:rsidP="000B7B3D">
      <w:pPr>
        <w:ind w:left="1077" w:hanging="720"/>
        <w:jc w:val="both"/>
        <w:rPr>
          <w:smallCaps/>
          <w:color w:val="000000" w:themeColor="text1"/>
        </w:rPr>
      </w:pPr>
      <w:bookmarkStart w:id="33" w:name="_Hlk65685307"/>
      <w:r w:rsidRPr="00BA4DB0">
        <w:rPr>
          <w:color w:val="000000" w:themeColor="text1"/>
          <w:shd w:val="clear" w:color="auto" w:fill="FFFFFF"/>
        </w:rPr>
        <w:t xml:space="preserve">[21] J.J. </w:t>
      </w:r>
      <w:proofErr w:type="spellStart"/>
      <w:r w:rsidRPr="00BA4DB0">
        <w:rPr>
          <w:color w:val="000000" w:themeColor="text1"/>
          <w:shd w:val="clear" w:color="auto" w:fill="FFFFFF"/>
        </w:rPr>
        <w:t>Macuane</w:t>
      </w:r>
      <w:proofErr w:type="spellEnd"/>
      <w:r w:rsidRPr="00BA4DB0">
        <w:rPr>
          <w:color w:val="000000" w:themeColor="text1"/>
          <w:shd w:val="clear" w:color="auto" w:fill="FFFFFF"/>
        </w:rPr>
        <w:t xml:space="preserve">, L. </w:t>
      </w:r>
      <w:proofErr w:type="spellStart"/>
      <w:r w:rsidRPr="00BA4DB0">
        <w:rPr>
          <w:color w:val="000000" w:themeColor="text1"/>
          <w:shd w:val="clear" w:color="auto" w:fill="FFFFFF"/>
        </w:rPr>
        <w:t>Buur</w:t>
      </w:r>
      <w:proofErr w:type="spellEnd"/>
      <w:r w:rsidRPr="00BA4DB0">
        <w:rPr>
          <w:color w:val="000000" w:themeColor="text1"/>
          <w:shd w:val="clear" w:color="auto" w:fill="FFFFFF"/>
        </w:rPr>
        <w:t xml:space="preserve">, C.M. </w:t>
      </w:r>
      <w:proofErr w:type="spellStart"/>
      <w:r w:rsidRPr="00BA4DB0">
        <w:rPr>
          <w:color w:val="000000" w:themeColor="text1"/>
          <w:shd w:val="clear" w:color="auto" w:fill="FFFFFF"/>
        </w:rPr>
        <w:t>Monjane</w:t>
      </w:r>
      <w:proofErr w:type="spellEnd"/>
      <w:r w:rsidRPr="00BA4DB0">
        <w:rPr>
          <w:color w:val="000000" w:themeColor="text1"/>
          <w:shd w:val="clear" w:color="auto" w:fill="FFFFFF"/>
        </w:rPr>
        <w:t>, Power, conflict and natural resources: The Mozambican crisis revisited. </w:t>
      </w:r>
      <w:r w:rsidRPr="00BA4DB0">
        <w:rPr>
          <w:i/>
          <w:iCs/>
          <w:color w:val="000000" w:themeColor="text1"/>
          <w:shd w:val="clear" w:color="auto" w:fill="FFFFFF"/>
        </w:rPr>
        <w:t>African Affairs</w:t>
      </w:r>
      <w:r w:rsidRPr="00BA4DB0">
        <w:rPr>
          <w:color w:val="000000" w:themeColor="text1"/>
          <w:shd w:val="clear" w:color="auto" w:fill="FFFFFF"/>
        </w:rPr>
        <w:t>, </w:t>
      </w:r>
      <w:r w:rsidRPr="00BA4DB0">
        <w:rPr>
          <w:i/>
          <w:iCs/>
          <w:color w:val="000000" w:themeColor="text1"/>
          <w:shd w:val="clear" w:color="auto" w:fill="FFFFFF"/>
        </w:rPr>
        <w:t xml:space="preserve">117 </w:t>
      </w:r>
      <w:r w:rsidRPr="00BA4DB0">
        <w:rPr>
          <w:color w:val="000000" w:themeColor="text1"/>
          <w:shd w:val="clear" w:color="auto" w:fill="FFFFFF"/>
        </w:rPr>
        <w:t>(2018) 415-438.</w:t>
      </w:r>
    </w:p>
    <w:p w14:paraId="3E1954E8" w14:textId="35F6AEBD" w:rsidR="001B5D1C" w:rsidRPr="00BA4DB0" w:rsidRDefault="000D61F8" w:rsidP="000B7B3D">
      <w:pPr>
        <w:pBdr>
          <w:top w:val="nil"/>
          <w:left w:val="nil"/>
          <w:bottom w:val="nil"/>
          <w:right w:val="nil"/>
          <w:between w:val="nil"/>
        </w:pBdr>
        <w:ind w:left="1077" w:hanging="720"/>
        <w:jc w:val="both"/>
        <w:rPr>
          <w:color w:val="000000" w:themeColor="text1"/>
          <w:shd w:val="clear" w:color="auto" w:fill="FFFFFF"/>
        </w:rPr>
      </w:pPr>
      <w:r w:rsidRPr="00BA4DB0">
        <w:rPr>
          <w:color w:val="000000" w:themeColor="text1"/>
          <w:spacing w:val="4"/>
        </w:rPr>
        <w:t>[</w:t>
      </w:r>
      <w:r w:rsidR="00E23E86" w:rsidRPr="00BA4DB0">
        <w:rPr>
          <w:color w:val="000000" w:themeColor="text1"/>
          <w:spacing w:val="4"/>
        </w:rPr>
        <w:t>2</w:t>
      </w:r>
      <w:r w:rsidR="00D56BE3" w:rsidRPr="00BA4DB0">
        <w:rPr>
          <w:color w:val="000000" w:themeColor="text1"/>
          <w:spacing w:val="4"/>
        </w:rPr>
        <w:t>2</w:t>
      </w:r>
      <w:r w:rsidRPr="00BA4DB0">
        <w:rPr>
          <w:color w:val="000000" w:themeColor="text1"/>
          <w:spacing w:val="4"/>
        </w:rPr>
        <w:t>]</w:t>
      </w:r>
      <w:r w:rsidR="0040537F" w:rsidRPr="00BA4DB0">
        <w:rPr>
          <w:bCs/>
          <w:color w:val="000000" w:themeColor="text1"/>
        </w:rPr>
        <w:t xml:space="preserve"> J. Hanlon, Following the donor-designed path to Mozambique’s US $2.2 billion secret debt deal. </w:t>
      </w:r>
      <w:r w:rsidR="0040537F" w:rsidRPr="00BA4DB0">
        <w:rPr>
          <w:bCs/>
          <w:i/>
          <w:color w:val="000000" w:themeColor="text1"/>
        </w:rPr>
        <w:t>Third World Quarterly</w:t>
      </w:r>
      <w:r w:rsidR="0040537F" w:rsidRPr="00BA4DB0">
        <w:rPr>
          <w:bCs/>
          <w:color w:val="000000" w:themeColor="text1"/>
        </w:rPr>
        <w:t xml:space="preserve"> 38(3) </w:t>
      </w:r>
      <w:r w:rsidR="00CB02C7" w:rsidRPr="00BA4DB0">
        <w:rPr>
          <w:bCs/>
          <w:color w:val="000000" w:themeColor="text1"/>
        </w:rPr>
        <w:t>(2017):</w:t>
      </w:r>
      <w:r w:rsidR="0040537F" w:rsidRPr="00BA4DB0">
        <w:rPr>
          <w:bCs/>
          <w:color w:val="000000" w:themeColor="text1"/>
        </w:rPr>
        <w:t xml:space="preserve"> 753-770.</w:t>
      </w:r>
    </w:p>
    <w:bookmarkEnd w:id="33"/>
    <w:p w14:paraId="6BBC563A" w14:textId="64BBE5E5" w:rsidR="00B5572D" w:rsidRPr="00BA4DB0" w:rsidRDefault="00B5572D" w:rsidP="000B7B3D">
      <w:pPr>
        <w:ind w:left="1077" w:hanging="720"/>
        <w:jc w:val="both"/>
        <w:rPr>
          <w:smallCaps/>
          <w:color w:val="000000" w:themeColor="text1"/>
        </w:rPr>
      </w:pPr>
      <w:r w:rsidRPr="00BA4DB0">
        <w:rPr>
          <w:color w:val="000000" w:themeColor="text1"/>
          <w:highlight w:val="white"/>
        </w:rPr>
        <w:lastRenderedPageBreak/>
        <w:t>[2</w:t>
      </w:r>
      <w:r w:rsidR="00D56BE3" w:rsidRPr="00BA4DB0">
        <w:rPr>
          <w:color w:val="000000" w:themeColor="text1"/>
          <w:highlight w:val="white"/>
        </w:rPr>
        <w:t>3</w:t>
      </w:r>
      <w:r w:rsidRPr="00BA4DB0">
        <w:rPr>
          <w:color w:val="000000" w:themeColor="text1"/>
          <w:highlight w:val="white"/>
        </w:rPr>
        <w:t xml:space="preserve">] Power Africa, </w:t>
      </w:r>
      <w:r w:rsidRPr="00BA4DB0">
        <w:rPr>
          <w:color w:val="000000" w:themeColor="text1"/>
        </w:rPr>
        <w:t xml:space="preserve">Mozambique Power Africa fact sheet: energy sector overview. </w:t>
      </w:r>
      <w:hyperlink r:id="rId24">
        <w:r w:rsidRPr="00BA4DB0">
          <w:rPr>
            <w:color w:val="000000" w:themeColor="text1"/>
            <w:u w:val="single"/>
          </w:rPr>
          <w:t>https://www.usaid.gov/powerafrica/mozambique</w:t>
        </w:r>
      </w:hyperlink>
      <w:r w:rsidRPr="00BA4DB0">
        <w:rPr>
          <w:color w:val="000000" w:themeColor="text1"/>
        </w:rPr>
        <w:t>, 2020 (accessed 22 May 2020)</w:t>
      </w:r>
    </w:p>
    <w:p w14:paraId="7C478B72" w14:textId="2621D0F8" w:rsidR="00B5572D" w:rsidRPr="00BA4DB0" w:rsidRDefault="00B5572D" w:rsidP="000B7B3D">
      <w:pPr>
        <w:pBdr>
          <w:top w:val="nil"/>
          <w:left w:val="nil"/>
          <w:bottom w:val="nil"/>
          <w:right w:val="nil"/>
          <w:between w:val="nil"/>
        </w:pBdr>
        <w:ind w:left="1077" w:hanging="720"/>
        <w:jc w:val="both"/>
        <w:rPr>
          <w:color w:val="000000" w:themeColor="text1"/>
        </w:rPr>
      </w:pPr>
      <w:r w:rsidRPr="00BA4DB0">
        <w:rPr>
          <w:color w:val="000000" w:themeColor="text1"/>
        </w:rPr>
        <w:t>[2</w:t>
      </w:r>
      <w:r w:rsidR="00D56BE3" w:rsidRPr="00BA4DB0">
        <w:rPr>
          <w:color w:val="000000" w:themeColor="text1"/>
        </w:rPr>
        <w:t>4</w:t>
      </w:r>
      <w:r w:rsidRPr="00BA4DB0">
        <w:rPr>
          <w:color w:val="000000" w:themeColor="text1"/>
        </w:rPr>
        <w:t xml:space="preserve">] F. Arthur, A. Cockerill, The Roles of Government and the Public Utility in Achieving Universal Access to Electricity. </w:t>
      </w:r>
      <w:r w:rsidRPr="00BA4DB0">
        <w:rPr>
          <w:i/>
          <w:color w:val="000000" w:themeColor="text1"/>
        </w:rPr>
        <w:t>Economics of Energy &amp; Environmental Policy</w:t>
      </w:r>
      <w:r w:rsidRPr="00BA4DB0">
        <w:rPr>
          <w:color w:val="000000" w:themeColor="text1"/>
        </w:rPr>
        <w:t xml:space="preserve"> 8 (2019) 103-116.</w:t>
      </w:r>
    </w:p>
    <w:p w14:paraId="0B45166E" w14:textId="29846528" w:rsidR="00233090" w:rsidRPr="00BA4DB0" w:rsidRDefault="00233090" w:rsidP="000B7B3D">
      <w:pPr>
        <w:ind w:left="1077" w:hanging="720"/>
        <w:jc w:val="both"/>
        <w:rPr>
          <w:color w:val="000000" w:themeColor="text1"/>
        </w:rPr>
      </w:pPr>
      <w:r w:rsidRPr="00BA4DB0">
        <w:rPr>
          <w:color w:val="000000" w:themeColor="text1"/>
        </w:rPr>
        <w:t xml:space="preserve">[25] World Bank, Mozambique economic update: shifting to more inclusive growth. </w:t>
      </w:r>
      <w:hyperlink r:id="rId25" w:history="1">
        <w:r w:rsidRPr="00BA4DB0">
          <w:rPr>
            <w:rStyle w:val="Hyperlink"/>
            <w:color w:val="000000" w:themeColor="text1"/>
          </w:rPr>
          <w:t>http://documents1.worldbank.org/curated/en/386461513950634764/pdf/122234-Mozambique-Economic-Update-Digital.pdf</w:t>
        </w:r>
      </w:hyperlink>
      <w:r w:rsidRPr="00BA4DB0">
        <w:rPr>
          <w:color w:val="000000" w:themeColor="text1"/>
        </w:rPr>
        <w:t xml:space="preserve"> (accessed 17 May 2021). </w:t>
      </w:r>
    </w:p>
    <w:p w14:paraId="32C8E951" w14:textId="705BD721" w:rsidR="00D56BE3" w:rsidRPr="00BA4DB0" w:rsidRDefault="00D56BE3" w:rsidP="000B7B3D">
      <w:pPr>
        <w:pStyle w:val="Heading1"/>
        <w:shd w:val="clear" w:color="auto" w:fill="FFFFFF"/>
        <w:ind w:left="1077" w:hanging="720"/>
        <w:jc w:val="both"/>
        <w:rPr>
          <w:b w:val="0"/>
          <w:color w:val="000000" w:themeColor="text1"/>
          <w:sz w:val="24"/>
          <w:szCs w:val="24"/>
        </w:rPr>
      </w:pPr>
      <w:r w:rsidRPr="00BA4DB0">
        <w:rPr>
          <w:b w:val="0"/>
          <w:color w:val="000000" w:themeColor="text1"/>
          <w:spacing w:val="4"/>
          <w:sz w:val="24"/>
          <w:szCs w:val="24"/>
        </w:rPr>
        <w:t>[2</w:t>
      </w:r>
      <w:r w:rsidR="00233090" w:rsidRPr="00BA4DB0">
        <w:rPr>
          <w:b w:val="0"/>
          <w:color w:val="000000" w:themeColor="text1"/>
          <w:spacing w:val="4"/>
          <w:sz w:val="24"/>
          <w:szCs w:val="24"/>
        </w:rPr>
        <w:t>6</w:t>
      </w:r>
      <w:r w:rsidRPr="00BA4DB0">
        <w:rPr>
          <w:b w:val="0"/>
          <w:color w:val="000000" w:themeColor="text1"/>
          <w:spacing w:val="4"/>
          <w:sz w:val="24"/>
          <w:szCs w:val="24"/>
        </w:rPr>
        <w:t xml:space="preserve">] </w:t>
      </w:r>
      <w:r w:rsidRPr="00BA4DB0">
        <w:rPr>
          <w:b w:val="0"/>
          <w:color w:val="000000" w:themeColor="text1"/>
          <w:sz w:val="24"/>
          <w:szCs w:val="24"/>
        </w:rPr>
        <w:t>A. Vines,</w:t>
      </w:r>
      <w:r w:rsidRPr="00BA4DB0">
        <w:rPr>
          <w:rFonts w:ascii="Arial" w:hAnsi="Arial" w:cs="Arial"/>
          <w:color w:val="000000" w:themeColor="text1"/>
          <w:sz w:val="20"/>
          <w:szCs w:val="20"/>
          <w:shd w:val="clear" w:color="auto" w:fill="FFFFFF"/>
        </w:rPr>
        <w:t xml:space="preserve"> </w:t>
      </w:r>
      <w:r w:rsidRPr="00BA4DB0">
        <w:rPr>
          <w:b w:val="0"/>
          <w:color w:val="000000" w:themeColor="text1"/>
          <w:sz w:val="24"/>
          <w:szCs w:val="24"/>
          <w:shd w:val="clear" w:color="auto" w:fill="FFFFFF"/>
        </w:rPr>
        <w:t xml:space="preserve">Violence, peacebuilding, and elite bargains in Mozambique since independence. </w:t>
      </w:r>
      <w:r w:rsidRPr="00BA4DB0">
        <w:rPr>
          <w:b w:val="0"/>
          <w:i/>
          <w:color w:val="000000" w:themeColor="text1"/>
          <w:sz w:val="24"/>
          <w:szCs w:val="24"/>
          <w:shd w:val="clear" w:color="auto" w:fill="FFFFFF"/>
        </w:rPr>
        <w:t>In</w:t>
      </w:r>
      <w:r w:rsidRPr="00BA4DB0">
        <w:rPr>
          <w:b w:val="0"/>
          <w:color w:val="000000" w:themeColor="text1"/>
          <w:sz w:val="24"/>
          <w:szCs w:val="24"/>
          <w:shd w:val="clear" w:color="auto" w:fill="FFFFFF"/>
        </w:rPr>
        <w:t xml:space="preserve"> T. McNamee and M. </w:t>
      </w:r>
      <w:proofErr w:type="spellStart"/>
      <w:r w:rsidRPr="00BA4DB0">
        <w:rPr>
          <w:b w:val="0"/>
          <w:color w:val="000000" w:themeColor="text1"/>
          <w:sz w:val="24"/>
          <w:szCs w:val="24"/>
          <w:shd w:val="clear" w:color="auto" w:fill="FFFFFF"/>
        </w:rPr>
        <w:t>Muyangwa</w:t>
      </w:r>
      <w:proofErr w:type="spellEnd"/>
      <w:r w:rsidRPr="00BA4DB0">
        <w:rPr>
          <w:b w:val="0"/>
          <w:color w:val="000000" w:themeColor="text1"/>
          <w:sz w:val="24"/>
          <w:szCs w:val="24"/>
          <w:shd w:val="clear" w:color="auto" w:fill="FFFFFF"/>
        </w:rPr>
        <w:t xml:space="preserve"> (</w:t>
      </w:r>
      <w:proofErr w:type="spellStart"/>
      <w:r w:rsidRPr="00BA4DB0">
        <w:rPr>
          <w:b w:val="0"/>
          <w:color w:val="000000" w:themeColor="text1"/>
          <w:sz w:val="24"/>
          <w:szCs w:val="24"/>
          <w:shd w:val="clear" w:color="auto" w:fill="FFFFFF"/>
        </w:rPr>
        <w:t>eds</w:t>
      </w:r>
      <w:proofErr w:type="spellEnd"/>
      <w:r w:rsidRPr="00BA4DB0">
        <w:rPr>
          <w:b w:val="0"/>
          <w:color w:val="000000" w:themeColor="text1"/>
          <w:sz w:val="24"/>
          <w:szCs w:val="24"/>
          <w:shd w:val="clear" w:color="auto" w:fill="FFFFFF"/>
        </w:rPr>
        <w:t>). </w:t>
      </w:r>
      <w:r w:rsidRPr="00BA4DB0">
        <w:rPr>
          <w:b w:val="0"/>
          <w:i/>
          <w:iCs/>
          <w:color w:val="000000" w:themeColor="text1"/>
          <w:sz w:val="24"/>
          <w:szCs w:val="24"/>
          <w:shd w:val="clear" w:color="auto" w:fill="FFFFFF"/>
        </w:rPr>
        <w:t>The State of Peacebuilding in Africa.</w:t>
      </w:r>
      <w:r w:rsidRPr="00BA4DB0">
        <w:rPr>
          <w:b w:val="0"/>
          <w:color w:val="000000" w:themeColor="text1"/>
          <w:sz w:val="24"/>
          <w:szCs w:val="24"/>
          <w:shd w:val="clear" w:color="auto" w:fill="FFFFFF"/>
        </w:rPr>
        <w:t> Cham: Palgrave Macmillan (2021) 321-342.</w:t>
      </w:r>
    </w:p>
    <w:p w14:paraId="63EF9727" w14:textId="14E1A404" w:rsidR="00D56BE3" w:rsidRPr="00BA4DB0" w:rsidRDefault="00233090" w:rsidP="000B7B3D">
      <w:pPr>
        <w:ind w:left="1077" w:hanging="720"/>
        <w:jc w:val="both"/>
        <w:rPr>
          <w:color w:val="000000" w:themeColor="text1"/>
        </w:rPr>
      </w:pPr>
      <w:r w:rsidRPr="00BA4DB0">
        <w:rPr>
          <w:color w:val="000000" w:themeColor="text1"/>
        </w:rPr>
        <w:t xml:space="preserve">[27] </w:t>
      </w:r>
      <w:r w:rsidR="00D56BE3" w:rsidRPr="00BA4DB0">
        <w:rPr>
          <w:color w:val="000000" w:themeColor="text1"/>
        </w:rPr>
        <w:t>M.E. Leitner, Peacebuilding in Northern Mozambique’s Insurgency: Ways Forward. https://moderndiplomacy.eu/2021/05/08/peacebuilding-in-northern-mozambiques-insurgency-ways-forward/, 2021 (accessed 18/05/2021)</w:t>
      </w:r>
      <w:r w:rsidR="00B5572D" w:rsidRPr="00BA4DB0">
        <w:rPr>
          <w:color w:val="000000" w:themeColor="text1"/>
        </w:rPr>
        <w:t xml:space="preserve"> </w:t>
      </w:r>
    </w:p>
    <w:p w14:paraId="0F043234" w14:textId="5A7C1A30" w:rsidR="001B5D1C" w:rsidRPr="00BA4DB0" w:rsidRDefault="00EA4A32" w:rsidP="000B7B3D">
      <w:pPr>
        <w:ind w:left="1077" w:hanging="720"/>
        <w:jc w:val="both"/>
        <w:rPr>
          <w:color w:val="000000" w:themeColor="text1"/>
        </w:rPr>
      </w:pPr>
      <w:r w:rsidRPr="00BA4DB0">
        <w:rPr>
          <w:color w:val="000000" w:themeColor="text1"/>
          <w:lang w:val="pt-PT"/>
        </w:rPr>
        <w:t>[</w:t>
      </w:r>
      <w:r w:rsidR="00E23E86" w:rsidRPr="00BA4DB0">
        <w:rPr>
          <w:color w:val="000000" w:themeColor="text1"/>
          <w:lang w:val="pt-PT"/>
        </w:rPr>
        <w:t>2</w:t>
      </w:r>
      <w:r w:rsidR="00233090" w:rsidRPr="00BA4DB0">
        <w:rPr>
          <w:color w:val="000000" w:themeColor="text1"/>
          <w:lang w:val="pt-PT"/>
        </w:rPr>
        <w:t>8</w:t>
      </w:r>
      <w:r w:rsidRPr="00BA4DB0">
        <w:rPr>
          <w:color w:val="000000" w:themeColor="text1"/>
          <w:lang w:val="pt-PT"/>
        </w:rPr>
        <w:t xml:space="preserve">] Instituto Nacional de Estatísticas – INE, Moçambique projeções 2007-2040. </w:t>
      </w:r>
      <w:hyperlink r:id="rId26">
        <w:r w:rsidRPr="00BA4DB0">
          <w:rPr>
            <w:color w:val="000000" w:themeColor="text1"/>
            <w:u w:val="single"/>
          </w:rPr>
          <w:t>http://www.ine.gov.mz/iv-rgph-2017/projeccoes-da-populacao-2017-2050</w:t>
        </w:r>
      </w:hyperlink>
      <w:r w:rsidRPr="00BA4DB0">
        <w:rPr>
          <w:color w:val="000000" w:themeColor="text1"/>
        </w:rPr>
        <w:t>, 2017</w:t>
      </w:r>
      <w:r w:rsidR="009602E6" w:rsidRPr="00BA4DB0">
        <w:rPr>
          <w:color w:val="000000" w:themeColor="text1"/>
        </w:rPr>
        <w:t xml:space="preserve"> </w:t>
      </w:r>
      <w:r w:rsidRPr="00BA4DB0">
        <w:rPr>
          <w:color w:val="000000" w:themeColor="text1"/>
        </w:rPr>
        <w:t>(accessed 11 August 2020)</w:t>
      </w:r>
    </w:p>
    <w:p w14:paraId="5D0F2899" w14:textId="7C8CB3FC" w:rsidR="000D61F8" w:rsidRPr="00BA4DB0" w:rsidRDefault="000D61F8" w:rsidP="000B7B3D">
      <w:pPr>
        <w:ind w:left="1077" w:hanging="720"/>
        <w:jc w:val="both"/>
        <w:rPr>
          <w:color w:val="000000" w:themeColor="text1"/>
        </w:rPr>
      </w:pPr>
      <w:r w:rsidRPr="00BA4DB0">
        <w:rPr>
          <w:color w:val="000000" w:themeColor="text1"/>
        </w:rPr>
        <w:t>[2</w:t>
      </w:r>
      <w:r w:rsidR="00233090" w:rsidRPr="00BA4DB0">
        <w:rPr>
          <w:color w:val="000000" w:themeColor="text1"/>
        </w:rPr>
        <w:t>9</w:t>
      </w:r>
      <w:r w:rsidRPr="00BA4DB0">
        <w:rPr>
          <w:color w:val="000000" w:themeColor="text1"/>
        </w:rPr>
        <w:t xml:space="preserve">] A.F. </w:t>
      </w:r>
      <w:proofErr w:type="spellStart"/>
      <w:r w:rsidRPr="00BA4DB0">
        <w:rPr>
          <w:color w:val="000000" w:themeColor="text1"/>
        </w:rPr>
        <w:t>Isaacman</w:t>
      </w:r>
      <w:proofErr w:type="spellEnd"/>
      <w:r w:rsidRPr="00BA4DB0">
        <w:rPr>
          <w:color w:val="000000" w:themeColor="text1"/>
        </w:rPr>
        <w:t xml:space="preserve">, B.S. </w:t>
      </w:r>
      <w:proofErr w:type="spellStart"/>
      <w:r w:rsidRPr="00BA4DB0">
        <w:rPr>
          <w:color w:val="000000" w:themeColor="text1"/>
        </w:rPr>
        <w:t>Isaacman</w:t>
      </w:r>
      <w:proofErr w:type="spellEnd"/>
      <w:r w:rsidRPr="00BA4DB0">
        <w:rPr>
          <w:color w:val="000000" w:themeColor="text1"/>
        </w:rPr>
        <w:t xml:space="preserve">, Extending South Africa's Tentacles of Empire: The </w:t>
      </w:r>
      <w:proofErr w:type="spellStart"/>
      <w:r w:rsidRPr="00BA4DB0">
        <w:rPr>
          <w:color w:val="000000" w:themeColor="text1"/>
        </w:rPr>
        <w:t>Deterritorialisation</w:t>
      </w:r>
      <w:proofErr w:type="spellEnd"/>
      <w:r w:rsidRPr="00BA4DB0">
        <w:rPr>
          <w:color w:val="000000" w:themeColor="text1"/>
        </w:rPr>
        <w:t xml:space="preserve"> of Cahora </w:t>
      </w:r>
      <w:proofErr w:type="spellStart"/>
      <w:r w:rsidRPr="00BA4DB0">
        <w:rPr>
          <w:color w:val="000000" w:themeColor="text1"/>
        </w:rPr>
        <w:t>Bassa</w:t>
      </w:r>
      <w:proofErr w:type="spellEnd"/>
      <w:r w:rsidRPr="00BA4DB0">
        <w:rPr>
          <w:color w:val="000000" w:themeColor="text1"/>
        </w:rPr>
        <w:t xml:space="preserve"> Dam. </w:t>
      </w:r>
      <w:r w:rsidRPr="00BA4DB0">
        <w:rPr>
          <w:i/>
          <w:color w:val="000000" w:themeColor="text1"/>
        </w:rPr>
        <w:t>Journal of Southern African Studies</w:t>
      </w:r>
      <w:r w:rsidRPr="00BA4DB0">
        <w:rPr>
          <w:color w:val="000000" w:themeColor="text1"/>
        </w:rPr>
        <w:t xml:space="preserve"> 41</w:t>
      </w:r>
      <w:r w:rsidR="00EE6E9C" w:rsidRPr="00BA4DB0">
        <w:rPr>
          <w:color w:val="000000" w:themeColor="text1"/>
        </w:rPr>
        <w:t xml:space="preserve"> </w:t>
      </w:r>
      <w:r w:rsidRPr="00BA4DB0">
        <w:rPr>
          <w:color w:val="000000" w:themeColor="text1"/>
        </w:rPr>
        <w:t>(2015) 541-560</w:t>
      </w:r>
      <w:r w:rsidR="000552FE" w:rsidRPr="00BA4DB0">
        <w:rPr>
          <w:color w:val="000000" w:themeColor="text1"/>
        </w:rPr>
        <w:t>.</w:t>
      </w:r>
      <w:r w:rsidRPr="00BA4DB0">
        <w:rPr>
          <w:color w:val="000000" w:themeColor="text1"/>
        </w:rPr>
        <w:t xml:space="preserve"> </w:t>
      </w:r>
    </w:p>
    <w:p w14:paraId="7F88C60F" w14:textId="4A9B12F0" w:rsidR="001B5D1C" w:rsidRPr="00BA4DB0" w:rsidRDefault="00EA4A32" w:rsidP="000B7B3D">
      <w:pPr>
        <w:ind w:left="1077" w:hanging="720"/>
        <w:jc w:val="both"/>
        <w:rPr>
          <w:color w:val="000000" w:themeColor="text1"/>
        </w:rPr>
      </w:pPr>
      <w:r w:rsidRPr="00BA4DB0">
        <w:rPr>
          <w:color w:val="000000" w:themeColor="text1"/>
        </w:rPr>
        <w:t>[</w:t>
      </w:r>
      <w:r w:rsidR="00233090" w:rsidRPr="00BA4DB0">
        <w:rPr>
          <w:color w:val="000000" w:themeColor="text1"/>
        </w:rPr>
        <w:t>30</w:t>
      </w:r>
      <w:r w:rsidRPr="00BA4DB0">
        <w:rPr>
          <w:color w:val="000000" w:themeColor="text1"/>
        </w:rPr>
        <w:t xml:space="preserve">] World Bank, Republic of Mozambique: Mozambique Energy Sector Policy Note: Energy Sector Policy Work. The World Bank, Washington, D.C., USA. </w:t>
      </w:r>
      <w:hyperlink r:id="rId27">
        <w:r w:rsidRPr="00BA4DB0">
          <w:rPr>
            <w:color w:val="000000" w:themeColor="text1"/>
            <w:u w:val="single"/>
          </w:rPr>
          <w:t>http://documents.worldbank.org/curated/en/135711468180536987/ACS17091-REVISED-PUBLIC-Mozambique-Energy-Sector-Policy-Note.pdf</w:t>
        </w:r>
      </w:hyperlink>
      <w:r w:rsidRPr="00BA4DB0">
        <w:rPr>
          <w:color w:val="000000" w:themeColor="text1"/>
          <w:u w:val="single"/>
        </w:rPr>
        <w:t>,</w:t>
      </w:r>
      <w:r w:rsidR="005679B6" w:rsidRPr="00BA4DB0">
        <w:rPr>
          <w:color w:val="000000" w:themeColor="text1"/>
        </w:rPr>
        <w:t xml:space="preserve"> </w:t>
      </w:r>
      <w:r w:rsidRPr="00BA4DB0">
        <w:rPr>
          <w:color w:val="000000" w:themeColor="text1"/>
        </w:rPr>
        <w:t>2015 (accessed 15 January 2020)</w:t>
      </w:r>
      <w:r w:rsidR="007355C4" w:rsidRPr="00BA4DB0">
        <w:rPr>
          <w:color w:val="000000" w:themeColor="text1"/>
        </w:rPr>
        <w:t>.</w:t>
      </w:r>
    </w:p>
    <w:p w14:paraId="3D2335E5" w14:textId="39C3C2BD" w:rsidR="001B5D1C" w:rsidRPr="00BA4DB0" w:rsidRDefault="00EA4A32" w:rsidP="000B7B3D">
      <w:pPr>
        <w:ind w:left="1077" w:hanging="720"/>
        <w:jc w:val="both"/>
        <w:rPr>
          <w:b/>
          <w:color w:val="000000" w:themeColor="text1"/>
          <w:sz w:val="48"/>
          <w:szCs w:val="48"/>
          <w:lang w:val="pt-PT"/>
        </w:rPr>
      </w:pPr>
      <w:r w:rsidRPr="00BA4DB0">
        <w:rPr>
          <w:color w:val="000000" w:themeColor="text1"/>
        </w:rPr>
        <w:t>[</w:t>
      </w:r>
      <w:r w:rsidR="004B4A7D" w:rsidRPr="00BA4DB0">
        <w:rPr>
          <w:color w:val="000000" w:themeColor="text1"/>
        </w:rPr>
        <w:t>3</w:t>
      </w:r>
      <w:r w:rsidR="00233090" w:rsidRPr="00BA4DB0">
        <w:rPr>
          <w:color w:val="000000" w:themeColor="text1"/>
        </w:rPr>
        <w:t>1</w:t>
      </w:r>
      <w:r w:rsidRPr="00BA4DB0">
        <w:rPr>
          <w:color w:val="000000" w:themeColor="text1"/>
        </w:rPr>
        <w:t xml:space="preserve">] Energy Sector Management Assistance Program – ESMAP, Strengthening Mozambique’s Power Grid. </w:t>
      </w:r>
      <w:hyperlink r:id="rId28">
        <w:r w:rsidRPr="00BA4DB0">
          <w:rPr>
            <w:color w:val="000000" w:themeColor="text1"/>
            <w:u w:val="single"/>
            <w:lang w:val="pt-PT"/>
          </w:rPr>
          <w:t>https://www.esmap.org/node/170461</w:t>
        </w:r>
      </w:hyperlink>
      <w:r w:rsidRPr="00BA4DB0">
        <w:rPr>
          <w:color w:val="000000" w:themeColor="text1"/>
          <w:lang w:val="pt-PT"/>
        </w:rPr>
        <w:t>, 2018 (accessed 26 January 2020)</w:t>
      </w:r>
      <w:r w:rsidR="007355C4" w:rsidRPr="00BA4DB0">
        <w:rPr>
          <w:color w:val="000000" w:themeColor="text1"/>
          <w:lang w:val="pt-PT"/>
        </w:rPr>
        <w:t>.</w:t>
      </w:r>
    </w:p>
    <w:p w14:paraId="18E6CCA1" w14:textId="3630DB29" w:rsidR="00513D4E" w:rsidRPr="00BA4DB0" w:rsidRDefault="00513D4E" w:rsidP="000B7B3D">
      <w:pPr>
        <w:pStyle w:val="Heading1"/>
        <w:shd w:val="clear" w:color="auto" w:fill="FFFFFF"/>
        <w:ind w:left="1077" w:hanging="720"/>
        <w:jc w:val="both"/>
        <w:rPr>
          <w:b w:val="0"/>
          <w:color w:val="000000" w:themeColor="text1"/>
          <w:sz w:val="24"/>
          <w:szCs w:val="24"/>
          <w:lang w:val="pt-PT"/>
        </w:rPr>
      </w:pPr>
      <w:r w:rsidRPr="00BA4DB0">
        <w:rPr>
          <w:b w:val="0"/>
          <w:color w:val="000000" w:themeColor="text1"/>
          <w:sz w:val="24"/>
          <w:szCs w:val="24"/>
          <w:lang w:val="pt-PT"/>
        </w:rPr>
        <w:t>[3</w:t>
      </w:r>
      <w:r w:rsidR="00233090" w:rsidRPr="00BA4DB0">
        <w:rPr>
          <w:b w:val="0"/>
          <w:color w:val="000000" w:themeColor="text1"/>
          <w:sz w:val="24"/>
          <w:szCs w:val="24"/>
          <w:lang w:val="pt-PT"/>
        </w:rPr>
        <w:t>2</w:t>
      </w:r>
      <w:r w:rsidRPr="00BA4DB0">
        <w:rPr>
          <w:b w:val="0"/>
          <w:color w:val="000000" w:themeColor="text1"/>
          <w:sz w:val="24"/>
          <w:szCs w:val="24"/>
          <w:lang w:val="pt-PT"/>
        </w:rPr>
        <w:t xml:space="preserve">] EDM, Relatório de Balanço 2020 da Direcção Regional da Cidade de Maputo. Electricidade de Moçambique, E.P: Maputo, 2020. </w:t>
      </w:r>
    </w:p>
    <w:p w14:paraId="5F4FC0D6" w14:textId="46F089E8" w:rsidR="0024011A" w:rsidRPr="00BA4DB0" w:rsidRDefault="0024011A" w:rsidP="000B7B3D">
      <w:pPr>
        <w:ind w:left="1077" w:hanging="720"/>
        <w:jc w:val="both"/>
        <w:rPr>
          <w:color w:val="000000" w:themeColor="text1"/>
        </w:rPr>
      </w:pPr>
      <w:r w:rsidRPr="00BA4DB0">
        <w:rPr>
          <w:color w:val="000000" w:themeColor="text1"/>
          <w:lang w:val="pt-PT"/>
        </w:rPr>
        <w:t>[3</w:t>
      </w:r>
      <w:r w:rsidR="00233090" w:rsidRPr="00BA4DB0">
        <w:rPr>
          <w:color w:val="000000" w:themeColor="text1"/>
          <w:lang w:val="pt-PT"/>
        </w:rPr>
        <w:t>3</w:t>
      </w:r>
      <w:r w:rsidRPr="00BA4DB0">
        <w:rPr>
          <w:color w:val="000000" w:themeColor="text1"/>
          <w:lang w:val="pt-PT"/>
        </w:rPr>
        <w:t xml:space="preserve">] Instituto Nacional de Estatísticas – INE, CENSO 2017. IV Recenseamento Geral da População e Habitação - Resultados definitivos. </w:t>
      </w:r>
      <w:hyperlink r:id="rId29">
        <w:r w:rsidRPr="00BA4DB0">
          <w:rPr>
            <w:color w:val="000000" w:themeColor="text1"/>
            <w:u w:val="single"/>
          </w:rPr>
          <w:t>file://userfs/dljs500/w2k/Downloads/Resultados%20do%20%20Censo%202017%20Apresentacao%20Final1%20(1).pdf</w:t>
        </w:r>
      </w:hyperlink>
      <w:r w:rsidRPr="00BA4DB0">
        <w:rPr>
          <w:color w:val="000000" w:themeColor="text1"/>
        </w:rPr>
        <w:t>, 2019 (accessed 19 June 2020).</w:t>
      </w:r>
    </w:p>
    <w:p w14:paraId="6D52F680" w14:textId="0C9E84C1" w:rsidR="004D41C1" w:rsidRPr="00BA4DB0" w:rsidRDefault="004D41C1" w:rsidP="000B7B3D">
      <w:pPr>
        <w:ind w:left="1077" w:hanging="720"/>
        <w:jc w:val="both"/>
        <w:rPr>
          <w:color w:val="000000" w:themeColor="text1"/>
          <w:highlight w:val="white"/>
        </w:rPr>
      </w:pPr>
      <w:r w:rsidRPr="00BA4DB0">
        <w:rPr>
          <w:color w:val="000000" w:themeColor="text1"/>
          <w:highlight w:val="white"/>
        </w:rPr>
        <w:t>[3</w:t>
      </w:r>
      <w:r w:rsidR="00233090" w:rsidRPr="00BA4DB0">
        <w:rPr>
          <w:color w:val="000000" w:themeColor="text1"/>
          <w:highlight w:val="white"/>
        </w:rPr>
        <w:t>4</w:t>
      </w:r>
      <w:r w:rsidRPr="00BA4DB0">
        <w:rPr>
          <w:color w:val="000000" w:themeColor="text1"/>
          <w:highlight w:val="white"/>
        </w:rPr>
        <w:t xml:space="preserve">] World Bank, Regulatory Indicators for Sustainable Energy - RISE. </w:t>
      </w:r>
      <w:hyperlink r:id="rId30">
        <w:r w:rsidRPr="00BA4DB0">
          <w:rPr>
            <w:color w:val="000000" w:themeColor="text1"/>
            <w:u w:val="single"/>
          </w:rPr>
          <w:t>https://rise.esmap.org/data/files/reports/rise_2018_-_access_to_electricity_0.pdf</w:t>
        </w:r>
      </w:hyperlink>
      <w:r w:rsidRPr="00BA4DB0">
        <w:rPr>
          <w:color w:val="000000" w:themeColor="text1"/>
        </w:rPr>
        <w:t>, 2018 (accessed 22 June 2020).</w:t>
      </w:r>
    </w:p>
    <w:p w14:paraId="7BE3C286" w14:textId="14D9A19B" w:rsidR="004D41C1" w:rsidRPr="00BA4DB0" w:rsidRDefault="004D41C1" w:rsidP="000B7B3D">
      <w:pPr>
        <w:ind w:left="1077" w:hanging="720"/>
        <w:jc w:val="both"/>
        <w:rPr>
          <w:color w:val="000000" w:themeColor="text1"/>
          <w:highlight w:val="white"/>
        </w:rPr>
      </w:pPr>
      <w:r w:rsidRPr="00BA4DB0">
        <w:rPr>
          <w:color w:val="000000" w:themeColor="text1"/>
        </w:rPr>
        <w:t>[3</w:t>
      </w:r>
      <w:r w:rsidR="00233090" w:rsidRPr="00BA4DB0">
        <w:rPr>
          <w:color w:val="000000" w:themeColor="text1"/>
        </w:rPr>
        <w:t>5</w:t>
      </w:r>
      <w:r w:rsidRPr="00BA4DB0">
        <w:rPr>
          <w:color w:val="000000" w:themeColor="text1"/>
        </w:rPr>
        <w:t xml:space="preserve">] Southern Africa Power Pool – SAPP, Annual report. </w:t>
      </w:r>
      <w:hyperlink r:id="rId31">
        <w:r w:rsidRPr="00BA4DB0">
          <w:rPr>
            <w:color w:val="000000" w:themeColor="text1"/>
            <w:u w:val="single"/>
          </w:rPr>
          <w:t>http://www.sapp.co.zw/sites/default/files/SAPP%20ANNUAL%20REPORT%202019.pdf</w:t>
        </w:r>
      </w:hyperlink>
      <w:r w:rsidRPr="00BA4DB0">
        <w:rPr>
          <w:color w:val="000000" w:themeColor="text1"/>
        </w:rPr>
        <w:t>, 2019 (accessed 25 June 2020).</w:t>
      </w:r>
    </w:p>
    <w:p w14:paraId="5AC2D6FE" w14:textId="76CC0B0F" w:rsidR="0018337D" w:rsidRPr="00BA4DB0" w:rsidRDefault="0018337D" w:rsidP="000B7B3D">
      <w:pPr>
        <w:ind w:left="1077" w:hanging="720"/>
        <w:jc w:val="both"/>
        <w:rPr>
          <w:color w:val="000000" w:themeColor="text1"/>
        </w:rPr>
      </w:pPr>
      <w:r w:rsidRPr="00BA4DB0">
        <w:rPr>
          <w:color w:val="000000" w:themeColor="text1"/>
        </w:rPr>
        <w:t>[3</w:t>
      </w:r>
      <w:r w:rsidR="00233090" w:rsidRPr="00BA4DB0">
        <w:rPr>
          <w:color w:val="000000" w:themeColor="text1"/>
        </w:rPr>
        <w:t>6</w:t>
      </w:r>
      <w:r w:rsidRPr="00BA4DB0">
        <w:rPr>
          <w:color w:val="000000" w:themeColor="text1"/>
        </w:rPr>
        <w:t xml:space="preserve">] F.W. Geels, Technological transitions as evolutionary reconfiguration processes: a multi-level perspective and a case-study. </w:t>
      </w:r>
      <w:r w:rsidRPr="00BA4DB0">
        <w:rPr>
          <w:i/>
          <w:color w:val="000000" w:themeColor="text1"/>
        </w:rPr>
        <w:t>Research Policy</w:t>
      </w:r>
      <w:r w:rsidRPr="00BA4DB0">
        <w:rPr>
          <w:color w:val="000000" w:themeColor="text1"/>
        </w:rPr>
        <w:t xml:space="preserve"> 31(2002) 1257-1274.</w:t>
      </w:r>
    </w:p>
    <w:p w14:paraId="70A82EAA" w14:textId="3BDDF1B8" w:rsidR="0018337D" w:rsidRPr="00BA4DB0" w:rsidRDefault="0018337D" w:rsidP="000B7B3D">
      <w:pPr>
        <w:ind w:left="1077" w:hanging="720"/>
        <w:jc w:val="both"/>
        <w:rPr>
          <w:color w:val="000000" w:themeColor="text1"/>
        </w:rPr>
      </w:pPr>
      <w:r w:rsidRPr="00BA4DB0">
        <w:rPr>
          <w:color w:val="000000" w:themeColor="text1"/>
        </w:rPr>
        <w:t>[3</w:t>
      </w:r>
      <w:r w:rsidR="00233090" w:rsidRPr="00BA4DB0">
        <w:rPr>
          <w:color w:val="000000" w:themeColor="text1"/>
        </w:rPr>
        <w:t>7</w:t>
      </w:r>
      <w:r w:rsidRPr="00BA4DB0">
        <w:rPr>
          <w:color w:val="000000" w:themeColor="text1"/>
        </w:rPr>
        <w:t xml:space="preserve">] J. </w:t>
      </w:r>
      <w:proofErr w:type="spellStart"/>
      <w:r w:rsidRPr="00BA4DB0">
        <w:rPr>
          <w:color w:val="000000" w:themeColor="text1"/>
        </w:rPr>
        <w:t>Kapika</w:t>
      </w:r>
      <w:proofErr w:type="spellEnd"/>
      <w:r w:rsidRPr="00BA4DB0">
        <w:rPr>
          <w:color w:val="000000" w:themeColor="text1"/>
        </w:rPr>
        <w:t>, A. Eberhard, Power Sector Reform and Regulation in Africa: Lessons from Kenya, Tanzania, Uganda, Zambia, Namibia and Ghana.</w:t>
      </w:r>
      <w:r w:rsidR="00A3556C" w:rsidRPr="00BA4DB0">
        <w:rPr>
          <w:color w:val="000000" w:themeColor="text1"/>
        </w:rPr>
        <w:t xml:space="preserve"> </w:t>
      </w:r>
      <w:r w:rsidRPr="00BA4DB0">
        <w:rPr>
          <w:color w:val="000000" w:themeColor="text1"/>
        </w:rPr>
        <w:t>Cape Town, South Africa</w:t>
      </w:r>
      <w:r w:rsidR="009D02A2" w:rsidRPr="00BA4DB0">
        <w:rPr>
          <w:color w:val="000000" w:themeColor="text1"/>
        </w:rPr>
        <w:t>: HSRC Press,</w:t>
      </w:r>
      <w:r w:rsidRPr="00BA4DB0">
        <w:rPr>
          <w:color w:val="000000" w:themeColor="text1"/>
        </w:rPr>
        <w:t xml:space="preserve"> 2013.</w:t>
      </w:r>
    </w:p>
    <w:p w14:paraId="3A07FA15" w14:textId="2A1192A9" w:rsidR="0018337D" w:rsidRPr="00BA4DB0" w:rsidRDefault="0018337D" w:rsidP="000B7B3D">
      <w:pPr>
        <w:ind w:left="1077" w:hanging="720"/>
        <w:jc w:val="both"/>
        <w:rPr>
          <w:color w:val="000000" w:themeColor="text1"/>
        </w:rPr>
      </w:pPr>
      <w:r w:rsidRPr="00BA4DB0">
        <w:rPr>
          <w:color w:val="000000" w:themeColor="text1"/>
        </w:rPr>
        <w:t>[3</w:t>
      </w:r>
      <w:r w:rsidR="00233090" w:rsidRPr="00BA4DB0">
        <w:rPr>
          <w:color w:val="000000" w:themeColor="text1"/>
        </w:rPr>
        <w:t>8</w:t>
      </w:r>
      <w:r w:rsidRPr="00BA4DB0">
        <w:rPr>
          <w:color w:val="000000" w:themeColor="text1"/>
        </w:rPr>
        <w:t xml:space="preserve">] </w:t>
      </w:r>
      <w:proofErr w:type="spellStart"/>
      <w:r w:rsidRPr="00BA4DB0">
        <w:rPr>
          <w:color w:val="000000" w:themeColor="text1"/>
        </w:rPr>
        <w:t>Godinho</w:t>
      </w:r>
      <w:proofErr w:type="spellEnd"/>
      <w:r w:rsidRPr="00BA4DB0">
        <w:rPr>
          <w:color w:val="000000" w:themeColor="text1"/>
        </w:rPr>
        <w:t xml:space="preserve">, Mapping Africa's approaches to power sector reform. </w:t>
      </w:r>
      <w:hyperlink r:id="rId32" w:history="1">
        <w:r w:rsidRPr="00BA4DB0">
          <w:rPr>
            <w:rStyle w:val="Hyperlink"/>
            <w:color w:val="000000" w:themeColor="text1"/>
          </w:rPr>
          <w:t>https://www.energyforgrowth.org/memo/mapping-africas-approaches-to-power-sector-reform/</w:t>
        </w:r>
      </w:hyperlink>
      <w:r w:rsidRPr="00BA4DB0">
        <w:rPr>
          <w:color w:val="000000" w:themeColor="text1"/>
        </w:rPr>
        <w:t xml:space="preserve"> 2020 (accessed 28 February 2021).</w:t>
      </w:r>
    </w:p>
    <w:p w14:paraId="08CC42B1" w14:textId="111DEBA3" w:rsidR="00830AD1" w:rsidRPr="00BA4DB0" w:rsidRDefault="00830AD1" w:rsidP="000B7B3D">
      <w:pPr>
        <w:ind w:left="1077" w:hanging="720"/>
        <w:jc w:val="both"/>
        <w:rPr>
          <w:color w:val="000000" w:themeColor="text1"/>
          <w:lang w:val="pt-PT"/>
        </w:rPr>
      </w:pPr>
      <w:r w:rsidRPr="00BA4DB0">
        <w:rPr>
          <w:color w:val="000000" w:themeColor="text1"/>
        </w:rPr>
        <w:t>[3</w:t>
      </w:r>
      <w:r w:rsidR="00233090" w:rsidRPr="00BA4DB0">
        <w:rPr>
          <w:color w:val="000000" w:themeColor="text1"/>
        </w:rPr>
        <w:t>9</w:t>
      </w:r>
      <w:r w:rsidRPr="00BA4DB0">
        <w:rPr>
          <w:color w:val="000000" w:themeColor="text1"/>
        </w:rPr>
        <w:t xml:space="preserve">] </w:t>
      </w:r>
      <w:bookmarkStart w:id="34" w:name="_Hlk67690422"/>
      <w:r w:rsidRPr="00BA4DB0">
        <w:rPr>
          <w:color w:val="000000" w:themeColor="text1"/>
        </w:rPr>
        <w:t xml:space="preserve">N. </w:t>
      </w:r>
      <w:r w:rsidRPr="00BA4DB0">
        <w:rPr>
          <w:color w:val="000000" w:themeColor="text1"/>
          <w:shd w:val="clear" w:color="auto" w:fill="FFFFFF"/>
        </w:rPr>
        <w:t>Fairclough, Critical discourse analysis and critical policy studies.</w:t>
      </w:r>
      <w:r w:rsidRPr="00BA4DB0">
        <w:rPr>
          <w:rStyle w:val="apple-converted-space"/>
          <w:color w:val="000000" w:themeColor="text1"/>
          <w:shd w:val="clear" w:color="auto" w:fill="FFFFFF"/>
        </w:rPr>
        <w:t> </w:t>
      </w:r>
      <w:r w:rsidRPr="00BA4DB0">
        <w:rPr>
          <w:i/>
          <w:iCs/>
          <w:color w:val="000000" w:themeColor="text1"/>
          <w:lang w:val="pt-PT"/>
        </w:rPr>
        <w:t>Critical Policy Studies</w:t>
      </w:r>
      <w:r w:rsidRPr="00BA4DB0">
        <w:rPr>
          <w:color w:val="000000" w:themeColor="text1"/>
          <w:shd w:val="clear" w:color="auto" w:fill="FFFFFF"/>
          <w:lang w:val="pt-PT"/>
        </w:rPr>
        <w:t>,</w:t>
      </w:r>
      <w:r w:rsidRPr="00BA4DB0">
        <w:rPr>
          <w:rStyle w:val="apple-converted-space"/>
          <w:color w:val="000000" w:themeColor="text1"/>
          <w:shd w:val="clear" w:color="auto" w:fill="FFFFFF"/>
          <w:lang w:val="pt-PT"/>
        </w:rPr>
        <w:t> </w:t>
      </w:r>
      <w:r w:rsidRPr="00BA4DB0">
        <w:rPr>
          <w:i/>
          <w:iCs/>
          <w:color w:val="000000" w:themeColor="text1"/>
          <w:lang w:val="pt-PT"/>
        </w:rPr>
        <w:t xml:space="preserve">7 </w:t>
      </w:r>
      <w:r w:rsidRPr="00BA4DB0">
        <w:rPr>
          <w:color w:val="000000" w:themeColor="text1"/>
          <w:shd w:val="clear" w:color="auto" w:fill="FFFFFF"/>
          <w:lang w:val="pt-PT"/>
        </w:rPr>
        <w:t>(2013) 177-197.</w:t>
      </w:r>
    </w:p>
    <w:bookmarkEnd w:id="34"/>
    <w:p w14:paraId="39DBD198" w14:textId="37BF1D99" w:rsidR="00830AD1" w:rsidRPr="00BA4DB0" w:rsidRDefault="00A24972" w:rsidP="000B7B3D">
      <w:pPr>
        <w:pStyle w:val="Heading1"/>
        <w:shd w:val="clear" w:color="auto" w:fill="FFFFFF"/>
        <w:ind w:left="1077" w:hanging="720"/>
        <w:jc w:val="both"/>
        <w:rPr>
          <w:color w:val="000000" w:themeColor="text1"/>
        </w:rPr>
      </w:pPr>
      <w:r w:rsidRPr="00BA4DB0">
        <w:rPr>
          <w:b w:val="0"/>
          <w:color w:val="000000" w:themeColor="text1"/>
          <w:sz w:val="24"/>
          <w:szCs w:val="24"/>
          <w:lang w:val="pt-PT"/>
        </w:rPr>
        <w:lastRenderedPageBreak/>
        <w:t>[</w:t>
      </w:r>
      <w:r w:rsidR="00233090" w:rsidRPr="00BA4DB0">
        <w:rPr>
          <w:b w:val="0"/>
          <w:color w:val="000000" w:themeColor="text1"/>
          <w:sz w:val="24"/>
          <w:szCs w:val="24"/>
          <w:lang w:val="pt-PT"/>
        </w:rPr>
        <w:t>40</w:t>
      </w:r>
      <w:r w:rsidRPr="00BA4DB0">
        <w:rPr>
          <w:b w:val="0"/>
          <w:color w:val="000000" w:themeColor="text1"/>
          <w:sz w:val="24"/>
          <w:szCs w:val="24"/>
          <w:lang w:val="pt-PT"/>
        </w:rPr>
        <w:t xml:space="preserve">] EDM, Relatório de Actividades do Conselho de Administração 2019. </w:t>
      </w:r>
      <w:proofErr w:type="spellStart"/>
      <w:r w:rsidRPr="00BA4DB0">
        <w:rPr>
          <w:b w:val="0"/>
          <w:color w:val="000000" w:themeColor="text1"/>
          <w:sz w:val="24"/>
          <w:szCs w:val="24"/>
        </w:rPr>
        <w:t>Electricidade</w:t>
      </w:r>
      <w:proofErr w:type="spellEnd"/>
      <w:r w:rsidRPr="00BA4DB0">
        <w:rPr>
          <w:b w:val="0"/>
          <w:color w:val="000000" w:themeColor="text1"/>
          <w:sz w:val="24"/>
          <w:szCs w:val="24"/>
        </w:rPr>
        <w:t xml:space="preserve"> de </w:t>
      </w:r>
      <w:proofErr w:type="spellStart"/>
      <w:r w:rsidRPr="00BA4DB0">
        <w:rPr>
          <w:b w:val="0"/>
          <w:color w:val="000000" w:themeColor="text1"/>
          <w:sz w:val="24"/>
          <w:szCs w:val="24"/>
        </w:rPr>
        <w:t>Moçambique</w:t>
      </w:r>
      <w:proofErr w:type="spellEnd"/>
      <w:r w:rsidRPr="00BA4DB0">
        <w:rPr>
          <w:b w:val="0"/>
          <w:color w:val="000000" w:themeColor="text1"/>
          <w:sz w:val="24"/>
          <w:szCs w:val="24"/>
        </w:rPr>
        <w:t>, E.P: Maputo, 2020.</w:t>
      </w:r>
    </w:p>
    <w:p w14:paraId="3F765D24" w14:textId="451D67ED" w:rsidR="00A24972" w:rsidRPr="00BA4DB0" w:rsidRDefault="00A24972" w:rsidP="000B7B3D">
      <w:pPr>
        <w:pStyle w:val="Heading1"/>
        <w:shd w:val="clear" w:color="auto" w:fill="FFFFFF"/>
        <w:ind w:left="1077" w:hanging="720"/>
        <w:jc w:val="both"/>
        <w:rPr>
          <w:b w:val="0"/>
          <w:color w:val="000000" w:themeColor="text1"/>
          <w:sz w:val="24"/>
          <w:szCs w:val="24"/>
        </w:rPr>
      </w:pPr>
      <w:r w:rsidRPr="00BA4DB0">
        <w:rPr>
          <w:b w:val="0"/>
          <w:color w:val="000000" w:themeColor="text1"/>
          <w:sz w:val="24"/>
          <w:szCs w:val="24"/>
        </w:rPr>
        <w:t>[</w:t>
      </w:r>
      <w:r w:rsidR="004B4A7D" w:rsidRPr="00BA4DB0">
        <w:rPr>
          <w:b w:val="0"/>
          <w:color w:val="000000" w:themeColor="text1"/>
          <w:sz w:val="24"/>
          <w:szCs w:val="24"/>
        </w:rPr>
        <w:t>4</w:t>
      </w:r>
      <w:r w:rsidR="00233090" w:rsidRPr="00BA4DB0">
        <w:rPr>
          <w:b w:val="0"/>
          <w:color w:val="000000" w:themeColor="text1"/>
          <w:sz w:val="24"/>
          <w:szCs w:val="24"/>
        </w:rPr>
        <w:t>1</w:t>
      </w:r>
      <w:r w:rsidRPr="00BA4DB0">
        <w:rPr>
          <w:b w:val="0"/>
          <w:color w:val="000000" w:themeColor="text1"/>
          <w:sz w:val="24"/>
          <w:szCs w:val="24"/>
        </w:rPr>
        <w:t xml:space="preserve">] B. </w:t>
      </w:r>
      <w:proofErr w:type="spellStart"/>
      <w:r w:rsidRPr="00BA4DB0">
        <w:rPr>
          <w:b w:val="0"/>
          <w:color w:val="000000" w:themeColor="text1"/>
          <w:sz w:val="24"/>
          <w:szCs w:val="24"/>
        </w:rPr>
        <w:t>Bertelsen</w:t>
      </w:r>
      <w:proofErr w:type="spellEnd"/>
      <w:r w:rsidRPr="00BA4DB0">
        <w:rPr>
          <w:b w:val="0"/>
          <w:color w:val="000000" w:themeColor="text1"/>
          <w:sz w:val="24"/>
          <w:szCs w:val="24"/>
        </w:rPr>
        <w:t>, </w:t>
      </w:r>
      <w:r w:rsidRPr="00BA4DB0">
        <w:rPr>
          <w:b w:val="0"/>
          <w:i/>
          <w:iCs/>
          <w:color w:val="000000" w:themeColor="text1"/>
          <w:sz w:val="24"/>
          <w:szCs w:val="24"/>
        </w:rPr>
        <w:t xml:space="preserve">Violent </w:t>
      </w:r>
      <w:proofErr w:type="spellStart"/>
      <w:r w:rsidRPr="00BA4DB0">
        <w:rPr>
          <w:b w:val="0"/>
          <w:i/>
          <w:iCs/>
          <w:color w:val="000000" w:themeColor="text1"/>
          <w:sz w:val="24"/>
          <w:szCs w:val="24"/>
        </w:rPr>
        <w:t>Becomings</w:t>
      </w:r>
      <w:proofErr w:type="spellEnd"/>
      <w:r w:rsidRPr="00BA4DB0">
        <w:rPr>
          <w:b w:val="0"/>
          <w:i/>
          <w:iCs/>
          <w:color w:val="000000" w:themeColor="text1"/>
          <w:sz w:val="24"/>
          <w:szCs w:val="24"/>
        </w:rPr>
        <w:t>: State Formation, Sociality and State Power in Mozambique</w:t>
      </w:r>
      <w:r w:rsidRPr="00BA4DB0">
        <w:rPr>
          <w:b w:val="0"/>
          <w:color w:val="000000" w:themeColor="text1"/>
          <w:sz w:val="24"/>
          <w:szCs w:val="24"/>
        </w:rPr>
        <w:t xml:space="preserve">. New York: </w:t>
      </w:r>
      <w:proofErr w:type="spellStart"/>
      <w:r w:rsidRPr="00BA4DB0">
        <w:rPr>
          <w:b w:val="0"/>
          <w:color w:val="000000" w:themeColor="text1"/>
          <w:sz w:val="24"/>
          <w:szCs w:val="24"/>
        </w:rPr>
        <w:t>Berghan</w:t>
      </w:r>
      <w:proofErr w:type="spellEnd"/>
      <w:r w:rsidRPr="00BA4DB0">
        <w:rPr>
          <w:b w:val="0"/>
          <w:color w:val="000000" w:themeColor="text1"/>
          <w:sz w:val="24"/>
          <w:szCs w:val="24"/>
        </w:rPr>
        <w:t xml:space="preserve"> Books, 2016.</w:t>
      </w:r>
    </w:p>
    <w:p w14:paraId="7DC22052" w14:textId="7C52699D" w:rsidR="00A24972" w:rsidRPr="00BA4DB0" w:rsidRDefault="00A24972" w:rsidP="000B7B3D">
      <w:pPr>
        <w:ind w:left="1077" w:hanging="720"/>
        <w:jc w:val="both"/>
        <w:rPr>
          <w:color w:val="000000" w:themeColor="text1"/>
        </w:rPr>
      </w:pPr>
      <w:r w:rsidRPr="00BA4DB0">
        <w:rPr>
          <w:color w:val="000000" w:themeColor="text1"/>
          <w:highlight w:val="white"/>
        </w:rPr>
        <w:t xml:space="preserve"> </w:t>
      </w:r>
      <w:r w:rsidRPr="00BA4DB0">
        <w:rPr>
          <w:color w:val="000000" w:themeColor="text1"/>
        </w:rPr>
        <w:t>[4</w:t>
      </w:r>
      <w:r w:rsidR="00233090" w:rsidRPr="00BA4DB0">
        <w:rPr>
          <w:color w:val="000000" w:themeColor="text1"/>
        </w:rPr>
        <w:t>2</w:t>
      </w:r>
      <w:r w:rsidRPr="00BA4DB0">
        <w:rPr>
          <w:color w:val="000000" w:themeColor="text1"/>
        </w:rPr>
        <w:t xml:space="preserve">] World Bank, Republic of Mozambique: Maputo urban poverty and inclusive growth. The World Bank, Washing, D. C., USA. </w:t>
      </w:r>
      <w:hyperlink r:id="rId33">
        <w:r w:rsidRPr="00BA4DB0">
          <w:rPr>
            <w:color w:val="000000" w:themeColor="text1"/>
            <w:u w:val="single"/>
          </w:rPr>
          <w:t>http://documents1.worldbank.org/curated/fr/763021525413126387/pdf/125937-WP-3-5-2018-10-24-1-GreaterMaputoASAEngP.pdf</w:t>
        </w:r>
      </w:hyperlink>
      <w:r w:rsidRPr="00BA4DB0">
        <w:rPr>
          <w:color w:val="000000" w:themeColor="text1"/>
        </w:rPr>
        <w:t>, 2017 (accessed 30 June 2020).</w:t>
      </w:r>
    </w:p>
    <w:p w14:paraId="3F4F4161" w14:textId="2E7633B8" w:rsidR="00852290" w:rsidRPr="00BA4DB0" w:rsidRDefault="00852290" w:rsidP="000B7B3D">
      <w:pPr>
        <w:ind w:left="1077" w:hanging="720"/>
        <w:jc w:val="both"/>
        <w:rPr>
          <w:color w:val="000000" w:themeColor="text1"/>
          <w:highlight w:val="white"/>
        </w:rPr>
      </w:pPr>
      <w:r w:rsidRPr="00BA4DB0">
        <w:rPr>
          <w:color w:val="000000" w:themeColor="text1"/>
          <w:highlight w:val="white"/>
        </w:rPr>
        <w:t>[4</w:t>
      </w:r>
      <w:r w:rsidR="00233090" w:rsidRPr="00BA4DB0">
        <w:rPr>
          <w:color w:val="000000" w:themeColor="text1"/>
          <w:highlight w:val="white"/>
        </w:rPr>
        <w:t>3</w:t>
      </w:r>
      <w:r w:rsidRPr="00BA4DB0">
        <w:rPr>
          <w:color w:val="000000" w:themeColor="text1"/>
          <w:highlight w:val="white"/>
        </w:rPr>
        <w:t xml:space="preserve">] G. </w:t>
      </w:r>
      <w:proofErr w:type="spellStart"/>
      <w:r w:rsidRPr="00BA4DB0">
        <w:rPr>
          <w:color w:val="000000" w:themeColor="text1"/>
          <w:highlight w:val="white"/>
        </w:rPr>
        <w:t>Mahumane</w:t>
      </w:r>
      <w:proofErr w:type="spellEnd"/>
      <w:r w:rsidRPr="00BA4DB0">
        <w:rPr>
          <w:color w:val="000000" w:themeColor="text1"/>
          <w:highlight w:val="white"/>
        </w:rPr>
        <w:t>, P. Mulder, Introducing MOZLEAP: an integrated long-run scenario model of the emerging energy sector of Mozambique. </w:t>
      </w:r>
      <w:r w:rsidRPr="00BA4DB0">
        <w:rPr>
          <w:i/>
          <w:color w:val="000000" w:themeColor="text1"/>
          <w:highlight w:val="white"/>
        </w:rPr>
        <w:t>Energy Economics</w:t>
      </w:r>
      <w:r w:rsidRPr="00BA4DB0">
        <w:rPr>
          <w:color w:val="000000" w:themeColor="text1"/>
          <w:highlight w:val="white"/>
        </w:rPr>
        <w:t> 59 (2016) 275-289.</w:t>
      </w:r>
    </w:p>
    <w:p w14:paraId="07C5B265" w14:textId="42735358" w:rsidR="00852290" w:rsidRPr="00BA4DB0" w:rsidRDefault="00852290" w:rsidP="000B7B3D">
      <w:pPr>
        <w:ind w:left="1077" w:hanging="720"/>
        <w:jc w:val="both"/>
        <w:rPr>
          <w:color w:val="000000" w:themeColor="text1"/>
        </w:rPr>
      </w:pPr>
      <w:r w:rsidRPr="00BA4DB0">
        <w:rPr>
          <w:color w:val="000000" w:themeColor="text1"/>
        </w:rPr>
        <w:t>[4</w:t>
      </w:r>
      <w:r w:rsidR="00233090" w:rsidRPr="00BA4DB0">
        <w:rPr>
          <w:color w:val="000000" w:themeColor="text1"/>
        </w:rPr>
        <w:t>4</w:t>
      </w:r>
      <w:r w:rsidRPr="00BA4DB0">
        <w:rPr>
          <w:color w:val="000000" w:themeColor="text1"/>
        </w:rPr>
        <w:t xml:space="preserve">] Mozambique Transmission Company – MOTRACO, About us. </w:t>
      </w:r>
      <w:hyperlink r:id="rId34">
        <w:r w:rsidRPr="00BA4DB0">
          <w:rPr>
            <w:color w:val="000000" w:themeColor="text1"/>
            <w:u w:val="single"/>
          </w:rPr>
          <w:t>http://www.motraco.co.mz/index.php/en/#</w:t>
        </w:r>
      </w:hyperlink>
      <w:r w:rsidRPr="00BA4DB0">
        <w:rPr>
          <w:color w:val="000000" w:themeColor="text1"/>
        </w:rPr>
        <w:t xml:space="preserve">, 2015 (accessed 30 June 2020). </w:t>
      </w:r>
    </w:p>
    <w:p w14:paraId="74DF3D96" w14:textId="1091E257" w:rsidR="000D4004" w:rsidRPr="00BA4DB0" w:rsidRDefault="000D4004" w:rsidP="000B7B3D">
      <w:pPr>
        <w:ind w:left="1077" w:hanging="720"/>
        <w:jc w:val="both"/>
        <w:rPr>
          <w:color w:val="000000" w:themeColor="text1"/>
          <w:highlight w:val="white"/>
        </w:rPr>
      </w:pPr>
      <w:r w:rsidRPr="00BA4DB0">
        <w:rPr>
          <w:color w:val="000000" w:themeColor="text1"/>
          <w:highlight w:val="white"/>
        </w:rPr>
        <w:t>[4</w:t>
      </w:r>
      <w:r w:rsidR="00233090" w:rsidRPr="00BA4DB0">
        <w:rPr>
          <w:color w:val="000000" w:themeColor="text1"/>
          <w:highlight w:val="white"/>
        </w:rPr>
        <w:t>5</w:t>
      </w:r>
      <w:r w:rsidRPr="00BA4DB0">
        <w:rPr>
          <w:color w:val="000000" w:themeColor="text1"/>
          <w:highlight w:val="white"/>
        </w:rPr>
        <w:t xml:space="preserve">] UNHCR, Operational Update – Mozambique. </w:t>
      </w:r>
      <w:hyperlink r:id="rId35">
        <w:r w:rsidRPr="00BA4DB0">
          <w:rPr>
            <w:color w:val="000000" w:themeColor="text1"/>
            <w:u w:val="single"/>
          </w:rPr>
          <w:t>https://reporting.unhcr.org/sites/default/files/Operational_Update_Mozambique_May_Final.pdf</w:t>
        </w:r>
      </w:hyperlink>
      <w:r w:rsidRPr="00BA4DB0">
        <w:rPr>
          <w:color w:val="000000" w:themeColor="text1"/>
        </w:rPr>
        <w:t>, 2020 (accessed 27 September 2020).</w:t>
      </w:r>
    </w:p>
    <w:p w14:paraId="2F9FBBCC" w14:textId="191E5AD7" w:rsidR="008409BC" w:rsidRPr="00BA4DB0" w:rsidRDefault="008409BC" w:rsidP="000B7B3D">
      <w:pPr>
        <w:pStyle w:val="Heading1"/>
        <w:shd w:val="clear" w:color="auto" w:fill="FFFFFF"/>
        <w:ind w:left="1077" w:hanging="720"/>
        <w:jc w:val="both"/>
        <w:rPr>
          <w:b w:val="0"/>
          <w:color w:val="000000" w:themeColor="text1"/>
          <w:sz w:val="24"/>
          <w:szCs w:val="24"/>
          <w:lang w:val="pt-PT"/>
        </w:rPr>
      </w:pPr>
      <w:r w:rsidRPr="00BA4DB0">
        <w:rPr>
          <w:b w:val="0"/>
          <w:color w:val="000000" w:themeColor="text1"/>
          <w:sz w:val="24"/>
          <w:szCs w:val="24"/>
          <w:lang w:val="pt-PT"/>
        </w:rPr>
        <w:t>[4</w:t>
      </w:r>
      <w:r w:rsidR="00233090" w:rsidRPr="00BA4DB0">
        <w:rPr>
          <w:b w:val="0"/>
          <w:color w:val="000000" w:themeColor="text1"/>
          <w:sz w:val="24"/>
          <w:szCs w:val="24"/>
          <w:lang w:val="pt-PT"/>
        </w:rPr>
        <w:t>6</w:t>
      </w:r>
      <w:r w:rsidRPr="00BA4DB0">
        <w:rPr>
          <w:b w:val="0"/>
          <w:color w:val="000000" w:themeColor="text1"/>
          <w:sz w:val="24"/>
          <w:szCs w:val="24"/>
          <w:lang w:val="pt-PT"/>
        </w:rPr>
        <w:t xml:space="preserve">] EDM, Relatório de Balanço 2020 da Direcção Regional Norte. Electricidade de Moçambique, E.P: Maputo, 2020. </w:t>
      </w:r>
    </w:p>
    <w:p w14:paraId="3B58AAA5" w14:textId="6D1029A0" w:rsidR="00852290" w:rsidRPr="00BA4DB0" w:rsidRDefault="008409BC" w:rsidP="000B7B3D">
      <w:pPr>
        <w:ind w:left="1077" w:hanging="720"/>
        <w:jc w:val="both"/>
        <w:rPr>
          <w:color w:val="000000" w:themeColor="text1"/>
        </w:rPr>
      </w:pPr>
      <w:r w:rsidRPr="00BA4DB0">
        <w:rPr>
          <w:color w:val="000000" w:themeColor="text1"/>
          <w:lang w:val="pt-PT"/>
        </w:rPr>
        <w:t xml:space="preserve"> </w:t>
      </w:r>
      <w:r w:rsidR="00852290" w:rsidRPr="00BA4DB0">
        <w:rPr>
          <w:color w:val="000000" w:themeColor="text1"/>
        </w:rPr>
        <w:t>[4</w:t>
      </w:r>
      <w:r w:rsidR="00233090" w:rsidRPr="00BA4DB0">
        <w:rPr>
          <w:color w:val="000000" w:themeColor="text1"/>
        </w:rPr>
        <w:t>7</w:t>
      </w:r>
      <w:r w:rsidR="00852290" w:rsidRPr="00BA4DB0">
        <w:rPr>
          <w:color w:val="000000" w:themeColor="text1"/>
        </w:rPr>
        <w:t xml:space="preserve">] A. Frey, Mozambique: Zambia owes US$70 million to EDM. Club of Mozambique (28 November 2019). </w:t>
      </w:r>
      <w:hyperlink r:id="rId36">
        <w:r w:rsidR="00852290" w:rsidRPr="00BA4DB0">
          <w:rPr>
            <w:color w:val="000000" w:themeColor="text1"/>
            <w:u w:val="single"/>
          </w:rPr>
          <w:t>https://clubofmozambique.com/news/mozambique-zambia-owes-us70-million-to-edm-148078/</w:t>
        </w:r>
      </w:hyperlink>
      <w:r w:rsidR="00852290" w:rsidRPr="00BA4DB0">
        <w:rPr>
          <w:color w:val="000000" w:themeColor="text1"/>
        </w:rPr>
        <w:t>, 2019 (accessed 12 June 2020).</w:t>
      </w:r>
    </w:p>
    <w:p w14:paraId="150E1F68" w14:textId="19D33FB3" w:rsidR="00852290" w:rsidRPr="00BA4DB0" w:rsidRDefault="00852290" w:rsidP="000B7B3D">
      <w:pPr>
        <w:pStyle w:val="Heading1"/>
        <w:shd w:val="clear" w:color="auto" w:fill="FFFFFF"/>
        <w:ind w:left="1077" w:hanging="720"/>
        <w:jc w:val="both"/>
        <w:rPr>
          <w:b w:val="0"/>
          <w:color w:val="000000" w:themeColor="text1"/>
          <w:sz w:val="24"/>
          <w:szCs w:val="24"/>
          <w:lang w:val="pt-PT"/>
        </w:rPr>
      </w:pPr>
      <w:r w:rsidRPr="00BA4DB0">
        <w:rPr>
          <w:b w:val="0"/>
          <w:color w:val="000000" w:themeColor="text1"/>
          <w:sz w:val="24"/>
          <w:szCs w:val="24"/>
          <w:lang w:val="pt-PT"/>
        </w:rPr>
        <w:t>[4</w:t>
      </w:r>
      <w:r w:rsidR="00233090" w:rsidRPr="00BA4DB0">
        <w:rPr>
          <w:b w:val="0"/>
          <w:color w:val="000000" w:themeColor="text1"/>
          <w:sz w:val="24"/>
          <w:szCs w:val="24"/>
          <w:lang w:val="pt-PT"/>
        </w:rPr>
        <w:t>8</w:t>
      </w:r>
      <w:r w:rsidRPr="00BA4DB0">
        <w:rPr>
          <w:b w:val="0"/>
          <w:color w:val="000000" w:themeColor="text1"/>
          <w:sz w:val="24"/>
          <w:szCs w:val="24"/>
          <w:lang w:val="pt-PT"/>
        </w:rPr>
        <w:t>] EDM, Relatório de Balanço das Actividades de 2019 da Direcção Regional Centro. Electricidade de Moçambique, E.P: Maputo, 2020.</w:t>
      </w:r>
    </w:p>
    <w:p w14:paraId="6A7E3C0F" w14:textId="14912219" w:rsidR="000D4004" w:rsidRPr="00BA4DB0" w:rsidRDefault="000D4004" w:rsidP="000B7B3D">
      <w:pPr>
        <w:pStyle w:val="Heading1"/>
        <w:shd w:val="clear" w:color="auto" w:fill="FFFFFF"/>
        <w:ind w:left="1077" w:hanging="720"/>
        <w:jc w:val="both"/>
        <w:rPr>
          <w:b w:val="0"/>
          <w:color w:val="000000" w:themeColor="text1"/>
          <w:sz w:val="24"/>
          <w:szCs w:val="24"/>
          <w:lang w:val="pt-PT"/>
        </w:rPr>
      </w:pPr>
      <w:r w:rsidRPr="00BA4DB0">
        <w:rPr>
          <w:b w:val="0"/>
          <w:color w:val="000000" w:themeColor="text1"/>
          <w:sz w:val="24"/>
          <w:szCs w:val="24"/>
          <w:lang w:val="pt-PT"/>
        </w:rPr>
        <w:t>[4</w:t>
      </w:r>
      <w:r w:rsidR="00233090" w:rsidRPr="00BA4DB0">
        <w:rPr>
          <w:b w:val="0"/>
          <w:color w:val="000000" w:themeColor="text1"/>
          <w:sz w:val="24"/>
          <w:szCs w:val="24"/>
          <w:lang w:val="pt-PT"/>
        </w:rPr>
        <w:t>9</w:t>
      </w:r>
      <w:r w:rsidRPr="00BA4DB0">
        <w:rPr>
          <w:b w:val="0"/>
          <w:color w:val="000000" w:themeColor="text1"/>
          <w:sz w:val="24"/>
          <w:szCs w:val="24"/>
          <w:lang w:val="pt-PT"/>
        </w:rPr>
        <w:t>] EDM, Relatório de Desempenho – Direcção de Distribuição. Electricidade de Moçambique, E.P: Maputo, 2018.</w:t>
      </w:r>
    </w:p>
    <w:p w14:paraId="51FDF026" w14:textId="3D62719A" w:rsidR="0045499C" w:rsidRPr="00BA4DB0" w:rsidRDefault="000D4004" w:rsidP="000B7B3D">
      <w:pPr>
        <w:ind w:left="1077" w:hanging="720"/>
        <w:jc w:val="both"/>
        <w:rPr>
          <w:color w:val="000000" w:themeColor="text1"/>
          <w:highlight w:val="white"/>
        </w:rPr>
      </w:pPr>
      <w:r w:rsidRPr="00BA4DB0">
        <w:rPr>
          <w:color w:val="000000" w:themeColor="text1"/>
          <w:highlight w:val="white"/>
          <w:lang w:val="pt-PT"/>
        </w:rPr>
        <w:t xml:space="preserve"> </w:t>
      </w:r>
      <w:r w:rsidR="0045499C" w:rsidRPr="00BA4DB0">
        <w:rPr>
          <w:color w:val="000000" w:themeColor="text1"/>
          <w:highlight w:val="white"/>
        </w:rPr>
        <w:t>[</w:t>
      </w:r>
      <w:r w:rsidR="00233090" w:rsidRPr="00BA4DB0">
        <w:rPr>
          <w:color w:val="000000" w:themeColor="text1"/>
          <w:highlight w:val="white"/>
        </w:rPr>
        <w:t>50</w:t>
      </w:r>
      <w:r w:rsidR="0045499C" w:rsidRPr="00BA4DB0">
        <w:rPr>
          <w:color w:val="000000" w:themeColor="text1"/>
          <w:highlight w:val="white"/>
        </w:rPr>
        <w:t xml:space="preserve">] World Bank, Power Efficiency and Reliability Improvement Project (PERIP). </w:t>
      </w:r>
      <w:hyperlink r:id="rId37">
        <w:r w:rsidR="0045499C" w:rsidRPr="00BA4DB0">
          <w:rPr>
            <w:color w:val="000000" w:themeColor="text1"/>
            <w:u w:val="single"/>
          </w:rPr>
          <w:t>https://projects.worldbank.org/en/projects-operations/project-detail/P158249?lang=en</w:t>
        </w:r>
      </w:hyperlink>
      <w:r w:rsidR="0045499C" w:rsidRPr="00BA4DB0">
        <w:rPr>
          <w:color w:val="000000" w:themeColor="text1"/>
        </w:rPr>
        <w:t>, 2020</w:t>
      </w:r>
      <w:r w:rsidR="0045499C" w:rsidRPr="00BA4DB0">
        <w:rPr>
          <w:color w:val="000000" w:themeColor="text1"/>
          <w:highlight w:val="white"/>
        </w:rPr>
        <w:t xml:space="preserve"> (accessed 22 May 2020).</w:t>
      </w:r>
    </w:p>
    <w:p w14:paraId="2915AD64" w14:textId="79AAF35F" w:rsidR="000D4004" w:rsidRPr="00BA4DB0" w:rsidRDefault="0045499C" w:rsidP="000B7B3D">
      <w:pPr>
        <w:pStyle w:val="Heading1"/>
        <w:shd w:val="clear" w:color="auto" w:fill="FFFFFF"/>
        <w:ind w:left="1077" w:hanging="720"/>
        <w:jc w:val="both"/>
        <w:rPr>
          <w:b w:val="0"/>
          <w:color w:val="000000" w:themeColor="text1"/>
          <w:sz w:val="24"/>
          <w:szCs w:val="24"/>
        </w:rPr>
      </w:pPr>
      <w:r w:rsidRPr="00BA4DB0">
        <w:rPr>
          <w:b w:val="0"/>
          <w:color w:val="000000" w:themeColor="text1"/>
          <w:sz w:val="24"/>
          <w:szCs w:val="24"/>
          <w:lang w:val="pt-PT"/>
        </w:rPr>
        <w:t>[</w:t>
      </w:r>
      <w:r w:rsidR="00170CED" w:rsidRPr="00BA4DB0">
        <w:rPr>
          <w:b w:val="0"/>
          <w:color w:val="000000" w:themeColor="text1"/>
          <w:sz w:val="24"/>
          <w:szCs w:val="24"/>
          <w:lang w:val="pt-PT"/>
        </w:rPr>
        <w:t>5</w:t>
      </w:r>
      <w:r w:rsidR="00233090" w:rsidRPr="00BA4DB0">
        <w:rPr>
          <w:b w:val="0"/>
          <w:color w:val="000000" w:themeColor="text1"/>
          <w:sz w:val="24"/>
          <w:szCs w:val="24"/>
          <w:lang w:val="pt-PT"/>
        </w:rPr>
        <w:t>1</w:t>
      </w:r>
      <w:r w:rsidRPr="00BA4DB0">
        <w:rPr>
          <w:b w:val="0"/>
          <w:color w:val="000000" w:themeColor="text1"/>
          <w:sz w:val="24"/>
          <w:szCs w:val="24"/>
          <w:lang w:val="pt-PT"/>
        </w:rPr>
        <w:t xml:space="preserve">] EDM, Relatório de Balanço 2019 da Direcção Regional da Cidade de Maputo. </w:t>
      </w:r>
      <w:proofErr w:type="spellStart"/>
      <w:r w:rsidRPr="00BA4DB0">
        <w:rPr>
          <w:b w:val="0"/>
          <w:color w:val="000000" w:themeColor="text1"/>
          <w:sz w:val="24"/>
          <w:szCs w:val="24"/>
        </w:rPr>
        <w:t>Electricidade</w:t>
      </w:r>
      <w:proofErr w:type="spellEnd"/>
      <w:r w:rsidRPr="00BA4DB0">
        <w:rPr>
          <w:b w:val="0"/>
          <w:color w:val="000000" w:themeColor="text1"/>
          <w:sz w:val="24"/>
          <w:szCs w:val="24"/>
        </w:rPr>
        <w:t xml:space="preserve"> de </w:t>
      </w:r>
      <w:proofErr w:type="spellStart"/>
      <w:r w:rsidRPr="00BA4DB0">
        <w:rPr>
          <w:b w:val="0"/>
          <w:color w:val="000000" w:themeColor="text1"/>
          <w:sz w:val="24"/>
          <w:szCs w:val="24"/>
        </w:rPr>
        <w:t>Moçambique</w:t>
      </w:r>
      <w:proofErr w:type="spellEnd"/>
      <w:r w:rsidRPr="00BA4DB0">
        <w:rPr>
          <w:b w:val="0"/>
          <w:color w:val="000000" w:themeColor="text1"/>
          <w:sz w:val="24"/>
          <w:szCs w:val="24"/>
        </w:rPr>
        <w:t>, E.P: Maputo, 2019.</w:t>
      </w:r>
    </w:p>
    <w:p w14:paraId="4DF94721" w14:textId="07B1BF5F" w:rsidR="005245F3" w:rsidRPr="00BA4DB0" w:rsidRDefault="005245F3" w:rsidP="000B7B3D">
      <w:pPr>
        <w:ind w:left="1077" w:hanging="720"/>
        <w:jc w:val="both"/>
        <w:rPr>
          <w:color w:val="000000" w:themeColor="text1"/>
        </w:rPr>
      </w:pPr>
      <w:r w:rsidRPr="00BA4DB0">
        <w:rPr>
          <w:color w:val="000000" w:themeColor="text1"/>
          <w:spacing w:val="4"/>
        </w:rPr>
        <w:t>[5</w:t>
      </w:r>
      <w:r w:rsidR="00233090" w:rsidRPr="00BA4DB0">
        <w:rPr>
          <w:color w:val="000000" w:themeColor="text1"/>
          <w:spacing w:val="4"/>
        </w:rPr>
        <w:t>2</w:t>
      </w:r>
      <w:r w:rsidRPr="00BA4DB0">
        <w:rPr>
          <w:color w:val="000000" w:themeColor="text1"/>
          <w:spacing w:val="4"/>
        </w:rPr>
        <w:t>]</w:t>
      </w:r>
      <w:r w:rsidRPr="00BA4DB0">
        <w:rPr>
          <w:b/>
          <w:color w:val="000000" w:themeColor="text1"/>
          <w:spacing w:val="4"/>
        </w:rPr>
        <w:t xml:space="preserve"> </w:t>
      </w:r>
      <w:r w:rsidRPr="00BA4DB0">
        <w:rPr>
          <w:color w:val="000000" w:themeColor="text1"/>
          <w:shd w:val="clear" w:color="auto" w:fill="FFFFFF"/>
        </w:rPr>
        <w:t xml:space="preserve">UNDP, </w:t>
      </w:r>
      <w:r w:rsidRPr="00BA4DB0">
        <w:rPr>
          <w:color w:val="000000" w:themeColor="text1"/>
          <w:spacing w:val="4"/>
        </w:rPr>
        <w:t xml:space="preserve">Cyclones </w:t>
      </w:r>
      <w:proofErr w:type="spellStart"/>
      <w:r w:rsidRPr="00BA4DB0">
        <w:rPr>
          <w:color w:val="000000" w:themeColor="text1"/>
          <w:spacing w:val="4"/>
        </w:rPr>
        <w:t>Idai</w:t>
      </w:r>
      <w:proofErr w:type="spellEnd"/>
      <w:r w:rsidRPr="00BA4DB0">
        <w:rPr>
          <w:color w:val="000000" w:themeColor="text1"/>
          <w:spacing w:val="4"/>
        </w:rPr>
        <w:t xml:space="preserve"> and Kenneth: International partners pledge support for reconstruction and resilience building for Mozambique. </w:t>
      </w:r>
      <w:hyperlink r:id="rId38" w:history="1">
        <w:r w:rsidRPr="00BA4DB0">
          <w:rPr>
            <w:rStyle w:val="Hyperlink"/>
            <w:color w:val="000000" w:themeColor="text1"/>
            <w:shd w:val="clear" w:color="auto" w:fill="FFFFFF"/>
          </w:rPr>
          <w:t>https://www.undp.org/content/undp/en/home/news-centre/news/2019/Cyclones_Idai_Kenneth_Internation_partners_pledge_support_reconstruction_resilience_building_Mozambique.html</w:t>
        </w:r>
      </w:hyperlink>
      <w:r w:rsidRPr="00BA4DB0">
        <w:rPr>
          <w:rStyle w:val="Hyperlink"/>
          <w:color w:val="000000" w:themeColor="text1"/>
          <w:shd w:val="clear" w:color="auto" w:fill="FFFFFF"/>
        </w:rPr>
        <w:t xml:space="preserve">, </w:t>
      </w:r>
      <w:r w:rsidRPr="00BA4DB0">
        <w:rPr>
          <w:rStyle w:val="Hyperlink"/>
          <w:color w:val="000000" w:themeColor="text1"/>
          <w:u w:val="none"/>
          <w:shd w:val="clear" w:color="auto" w:fill="FFFFFF"/>
        </w:rPr>
        <w:t>2019</w:t>
      </w:r>
      <w:r w:rsidRPr="00BA4DB0">
        <w:rPr>
          <w:color w:val="000000" w:themeColor="text1"/>
          <w:shd w:val="clear" w:color="auto" w:fill="FFFFFF"/>
        </w:rPr>
        <w:t xml:space="preserve"> (accessed 16 February 2021).</w:t>
      </w:r>
    </w:p>
    <w:p w14:paraId="12956238" w14:textId="3BC20628" w:rsidR="002872E9" w:rsidRPr="00AE10D6" w:rsidRDefault="002872E9" w:rsidP="000B7B3D">
      <w:pPr>
        <w:ind w:left="1077" w:hanging="720"/>
        <w:jc w:val="both"/>
        <w:rPr>
          <w:color w:val="000000" w:themeColor="text1"/>
        </w:rPr>
      </w:pPr>
      <w:r w:rsidRPr="00BA4DB0">
        <w:rPr>
          <w:color w:val="000000" w:themeColor="text1"/>
        </w:rPr>
        <w:t>[</w:t>
      </w:r>
      <w:r w:rsidR="005245F3" w:rsidRPr="00BA4DB0">
        <w:rPr>
          <w:color w:val="000000" w:themeColor="text1"/>
        </w:rPr>
        <w:t>5</w:t>
      </w:r>
      <w:r w:rsidR="00233090" w:rsidRPr="00BA4DB0">
        <w:rPr>
          <w:color w:val="000000" w:themeColor="text1"/>
        </w:rPr>
        <w:t>3</w:t>
      </w:r>
      <w:r w:rsidRPr="00BA4DB0">
        <w:rPr>
          <w:color w:val="000000" w:themeColor="text1"/>
        </w:rPr>
        <w:t xml:space="preserve">] C. Herzog, C.W. </w:t>
      </w:r>
      <w:proofErr w:type="spellStart"/>
      <w:r w:rsidRPr="00BA4DB0">
        <w:rPr>
          <w:color w:val="000000" w:themeColor="text1"/>
        </w:rPr>
        <w:t>Handke</w:t>
      </w:r>
      <w:proofErr w:type="spellEnd"/>
      <w:r w:rsidRPr="00BA4DB0">
        <w:rPr>
          <w:color w:val="000000" w:themeColor="text1"/>
        </w:rPr>
        <w:t xml:space="preserve">, H.J.C.J. Hitters, Thematic Analysis of Policy Data. </w:t>
      </w:r>
      <w:r w:rsidRPr="00BA4DB0">
        <w:rPr>
          <w:i/>
          <w:color w:val="000000" w:themeColor="text1"/>
        </w:rPr>
        <w:t>In</w:t>
      </w:r>
      <w:r w:rsidRPr="00BA4DB0">
        <w:rPr>
          <w:color w:val="000000" w:themeColor="text1"/>
        </w:rPr>
        <w:t xml:space="preserve"> Van den </w:t>
      </w:r>
      <w:proofErr w:type="spellStart"/>
      <w:r w:rsidRPr="00BA4DB0">
        <w:rPr>
          <w:color w:val="000000" w:themeColor="text1"/>
        </w:rPr>
        <w:t>Bulck</w:t>
      </w:r>
      <w:proofErr w:type="spellEnd"/>
      <w:r w:rsidRPr="00BA4DB0">
        <w:rPr>
          <w:color w:val="000000" w:themeColor="text1"/>
        </w:rPr>
        <w:t xml:space="preserve">, H., Puppis, M., Donders, K. &amp; Van </w:t>
      </w:r>
      <w:proofErr w:type="spellStart"/>
      <w:r w:rsidRPr="00BA4DB0">
        <w:rPr>
          <w:color w:val="000000" w:themeColor="text1"/>
        </w:rPr>
        <w:t>Audenhove</w:t>
      </w:r>
      <w:proofErr w:type="spellEnd"/>
      <w:r w:rsidRPr="00BA4DB0">
        <w:rPr>
          <w:color w:val="000000" w:themeColor="text1"/>
        </w:rPr>
        <w:t xml:space="preserve">, L. (Eds.) </w:t>
      </w:r>
      <w:r w:rsidRPr="00BA4DB0">
        <w:rPr>
          <w:i/>
          <w:color w:val="000000" w:themeColor="text1"/>
        </w:rPr>
        <w:t>The Palgrave Handbook of Methods for Media Policy Research</w:t>
      </w:r>
      <w:r w:rsidRPr="00BA4DB0">
        <w:rPr>
          <w:color w:val="000000" w:themeColor="text1"/>
        </w:rPr>
        <w:t xml:space="preserve">. </w:t>
      </w:r>
      <w:r w:rsidRPr="00AE10D6">
        <w:rPr>
          <w:color w:val="000000" w:themeColor="text1"/>
        </w:rPr>
        <w:t>Basingstoke: Palgrave Macmillan, 2017</w:t>
      </w:r>
      <w:r w:rsidRPr="00AE10D6">
        <w:rPr>
          <w:color w:val="000000" w:themeColor="text1"/>
          <w:shd w:val="clear" w:color="auto" w:fill="F5F5F5"/>
        </w:rPr>
        <w:t>.</w:t>
      </w:r>
    </w:p>
    <w:p w14:paraId="0C0CE3E3" w14:textId="601EA3D0" w:rsidR="005F1ADF" w:rsidRPr="00BA4DB0" w:rsidRDefault="005F1ADF" w:rsidP="000B7B3D">
      <w:pPr>
        <w:ind w:left="1077" w:hanging="720"/>
        <w:jc w:val="both"/>
        <w:rPr>
          <w:color w:val="000000" w:themeColor="text1"/>
          <w:lang w:val="pt-PT"/>
        </w:rPr>
      </w:pPr>
      <w:r w:rsidRPr="00BA4DB0">
        <w:rPr>
          <w:color w:val="000000" w:themeColor="text1"/>
          <w:lang w:val="pt-PT"/>
        </w:rPr>
        <w:t>[</w:t>
      </w:r>
      <w:r w:rsidR="00BC2A42" w:rsidRPr="00BA4DB0">
        <w:rPr>
          <w:color w:val="000000" w:themeColor="text1"/>
          <w:lang w:val="pt-PT"/>
        </w:rPr>
        <w:t>5</w:t>
      </w:r>
      <w:r w:rsidR="00233090" w:rsidRPr="00BA4DB0">
        <w:rPr>
          <w:color w:val="000000" w:themeColor="text1"/>
          <w:lang w:val="pt-PT"/>
        </w:rPr>
        <w:t>4</w:t>
      </w:r>
      <w:r w:rsidRPr="00BA4DB0">
        <w:rPr>
          <w:color w:val="000000" w:themeColor="text1"/>
          <w:lang w:val="pt-PT"/>
        </w:rPr>
        <w:t xml:space="preserve">] B. Nhamire, J. Mosca, </w:t>
      </w:r>
      <w:r w:rsidRPr="00BA4DB0">
        <w:rPr>
          <w:i/>
          <w:color w:val="000000" w:themeColor="text1"/>
          <w:lang w:val="pt-PT"/>
        </w:rPr>
        <w:t>Electricidade de Moçambique: mau serviço, não transparente e politizada</w:t>
      </w:r>
      <w:r w:rsidRPr="00BA4DB0">
        <w:rPr>
          <w:color w:val="000000" w:themeColor="text1"/>
          <w:lang w:val="pt-PT"/>
        </w:rPr>
        <w:t>. Centro de Integridade Pública Moçambique.: Maputo, 2015.</w:t>
      </w:r>
    </w:p>
    <w:p w14:paraId="541BBEBC" w14:textId="381D177E" w:rsidR="00FB2A96" w:rsidRPr="00BA4DB0" w:rsidRDefault="00EA4A32" w:rsidP="000B7B3D">
      <w:pPr>
        <w:pStyle w:val="Heading1"/>
        <w:shd w:val="clear" w:color="auto" w:fill="FFFFFF"/>
        <w:ind w:left="1077" w:hanging="720"/>
        <w:jc w:val="both"/>
        <w:rPr>
          <w:b w:val="0"/>
          <w:color w:val="000000" w:themeColor="text1"/>
          <w:sz w:val="24"/>
          <w:szCs w:val="24"/>
        </w:rPr>
      </w:pPr>
      <w:r w:rsidRPr="00BA4DB0">
        <w:rPr>
          <w:b w:val="0"/>
          <w:color w:val="000000" w:themeColor="text1"/>
          <w:sz w:val="24"/>
          <w:szCs w:val="24"/>
          <w:lang w:val="pt-PT"/>
        </w:rPr>
        <w:t>[</w:t>
      </w:r>
      <w:r w:rsidR="00443714" w:rsidRPr="00BA4DB0">
        <w:rPr>
          <w:b w:val="0"/>
          <w:color w:val="000000" w:themeColor="text1"/>
          <w:sz w:val="24"/>
          <w:szCs w:val="24"/>
          <w:lang w:val="pt-PT"/>
        </w:rPr>
        <w:t>5</w:t>
      </w:r>
      <w:r w:rsidR="00233090" w:rsidRPr="00BA4DB0">
        <w:rPr>
          <w:b w:val="0"/>
          <w:color w:val="000000" w:themeColor="text1"/>
          <w:sz w:val="24"/>
          <w:szCs w:val="24"/>
          <w:lang w:val="pt-PT"/>
        </w:rPr>
        <w:t>5</w:t>
      </w:r>
      <w:r w:rsidRPr="00BA4DB0">
        <w:rPr>
          <w:b w:val="0"/>
          <w:color w:val="000000" w:themeColor="text1"/>
          <w:sz w:val="24"/>
          <w:szCs w:val="24"/>
          <w:lang w:val="pt-PT"/>
        </w:rPr>
        <w:t xml:space="preserve">] EDM, EDM em campanha contra cobranças ilícitas. </w:t>
      </w:r>
      <w:hyperlink r:id="rId39">
        <w:r w:rsidRPr="00BA4DB0">
          <w:rPr>
            <w:b w:val="0"/>
            <w:color w:val="000000" w:themeColor="text1"/>
            <w:sz w:val="24"/>
            <w:szCs w:val="24"/>
            <w:u w:val="single"/>
          </w:rPr>
          <w:t>https://www.edm.co.mz/pt/website-mobile/article/not%C3%ADcia/edm-em-campanha-contra-cobran%C3%A7as-il%C3%ADcitas</w:t>
        </w:r>
      </w:hyperlink>
      <w:r w:rsidRPr="00BA4DB0">
        <w:rPr>
          <w:b w:val="0"/>
          <w:color w:val="000000" w:themeColor="text1"/>
          <w:sz w:val="24"/>
          <w:szCs w:val="24"/>
        </w:rPr>
        <w:t>, 2019 (accessed 11 June 2020)</w:t>
      </w:r>
      <w:r w:rsidR="007355C4" w:rsidRPr="00BA4DB0">
        <w:rPr>
          <w:b w:val="0"/>
          <w:color w:val="000000" w:themeColor="text1"/>
          <w:sz w:val="24"/>
          <w:szCs w:val="24"/>
        </w:rPr>
        <w:t>.</w:t>
      </w:r>
    </w:p>
    <w:p w14:paraId="76DAA465" w14:textId="5D873379" w:rsidR="00953F7B" w:rsidRPr="00BA4DB0" w:rsidRDefault="00953F7B" w:rsidP="000B7B3D">
      <w:pPr>
        <w:pStyle w:val="Heading1"/>
        <w:shd w:val="clear" w:color="auto" w:fill="FFFFFF"/>
        <w:ind w:left="1077" w:hanging="720"/>
        <w:jc w:val="both"/>
        <w:rPr>
          <w:b w:val="0"/>
          <w:color w:val="000000" w:themeColor="text1"/>
          <w:sz w:val="24"/>
          <w:szCs w:val="24"/>
        </w:rPr>
      </w:pPr>
      <w:r w:rsidRPr="00BA4DB0">
        <w:rPr>
          <w:b w:val="0"/>
          <w:color w:val="000000" w:themeColor="text1"/>
          <w:sz w:val="24"/>
          <w:szCs w:val="24"/>
          <w:shd w:val="clear" w:color="auto" w:fill="FFFFFF"/>
        </w:rPr>
        <w:t>[</w:t>
      </w:r>
      <w:r w:rsidR="00D71F31" w:rsidRPr="00BA4DB0">
        <w:rPr>
          <w:b w:val="0"/>
          <w:color w:val="000000" w:themeColor="text1"/>
          <w:sz w:val="24"/>
          <w:szCs w:val="24"/>
          <w:shd w:val="clear" w:color="auto" w:fill="FFFFFF"/>
        </w:rPr>
        <w:t>5</w:t>
      </w:r>
      <w:r w:rsidR="00233090" w:rsidRPr="00BA4DB0">
        <w:rPr>
          <w:b w:val="0"/>
          <w:color w:val="000000" w:themeColor="text1"/>
          <w:sz w:val="24"/>
          <w:szCs w:val="24"/>
          <w:shd w:val="clear" w:color="auto" w:fill="FFFFFF"/>
        </w:rPr>
        <w:t>6</w:t>
      </w:r>
      <w:r w:rsidRPr="00BA4DB0">
        <w:rPr>
          <w:b w:val="0"/>
          <w:color w:val="000000" w:themeColor="text1"/>
          <w:sz w:val="24"/>
          <w:szCs w:val="24"/>
          <w:shd w:val="clear" w:color="auto" w:fill="FFFFFF"/>
        </w:rPr>
        <w:t xml:space="preserve">] </w:t>
      </w:r>
      <w:r w:rsidR="00EE6E9C" w:rsidRPr="00BA4DB0">
        <w:rPr>
          <w:b w:val="0"/>
          <w:color w:val="000000" w:themeColor="text1"/>
          <w:sz w:val="24"/>
          <w:szCs w:val="24"/>
          <w:shd w:val="clear" w:color="auto" w:fill="FFFFFF"/>
        </w:rPr>
        <w:t xml:space="preserve">I. </w:t>
      </w:r>
      <w:r w:rsidRPr="00BA4DB0">
        <w:rPr>
          <w:b w:val="0"/>
          <w:color w:val="000000" w:themeColor="text1"/>
          <w:sz w:val="24"/>
          <w:szCs w:val="24"/>
          <w:shd w:val="clear" w:color="auto" w:fill="FFFFFF"/>
        </w:rPr>
        <w:t xml:space="preserve">Tvedten, </w:t>
      </w:r>
      <w:r w:rsidR="00EE6E9C" w:rsidRPr="00BA4DB0">
        <w:rPr>
          <w:b w:val="0"/>
          <w:color w:val="000000" w:themeColor="text1"/>
          <w:sz w:val="24"/>
          <w:szCs w:val="24"/>
          <w:shd w:val="clear" w:color="auto" w:fill="FFFFFF"/>
        </w:rPr>
        <w:t>R.</w:t>
      </w:r>
      <w:r w:rsidRPr="00BA4DB0">
        <w:rPr>
          <w:b w:val="0"/>
          <w:color w:val="000000" w:themeColor="text1"/>
          <w:sz w:val="24"/>
          <w:szCs w:val="24"/>
          <w:shd w:val="clear" w:color="auto" w:fill="FFFFFF"/>
        </w:rPr>
        <w:t xml:space="preserve"> Picardo</w:t>
      </w:r>
      <w:r w:rsidR="00EE6E9C" w:rsidRPr="00BA4DB0">
        <w:rPr>
          <w:b w:val="0"/>
          <w:color w:val="000000" w:themeColor="text1"/>
          <w:sz w:val="24"/>
          <w:szCs w:val="24"/>
          <w:shd w:val="clear" w:color="auto" w:fill="FFFFFF"/>
        </w:rPr>
        <w:t>,</w:t>
      </w:r>
      <w:r w:rsidRPr="00BA4DB0">
        <w:rPr>
          <w:b w:val="0"/>
          <w:color w:val="000000" w:themeColor="text1"/>
          <w:sz w:val="24"/>
          <w:szCs w:val="24"/>
          <w:shd w:val="clear" w:color="auto" w:fill="FFFFFF"/>
        </w:rPr>
        <w:t xml:space="preserve"> "‘Goats eat where they are tied up’: illicit and habitual corruption in Mozambique." </w:t>
      </w:r>
      <w:r w:rsidRPr="00BA4DB0">
        <w:rPr>
          <w:b w:val="0"/>
          <w:i/>
          <w:iCs/>
          <w:color w:val="000000" w:themeColor="text1"/>
          <w:sz w:val="24"/>
          <w:szCs w:val="24"/>
          <w:shd w:val="clear" w:color="auto" w:fill="FFFFFF"/>
        </w:rPr>
        <w:t>Review of African Political Economy</w:t>
      </w:r>
      <w:r w:rsidRPr="00BA4DB0">
        <w:rPr>
          <w:b w:val="0"/>
          <w:color w:val="000000" w:themeColor="text1"/>
          <w:sz w:val="24"/>
          <w:szCs w:val="24"/>
          <w:shd w:val="clear" w:color="auto" w:fill="FFFFFF"/>
        </w:rPr>
        <w:t> 45 (2018) 541-557.</w:t>
      </w:r>
    </w:p>
    <w:p w14:paraId="27BC57F2" w14:textId="5D3A29BC" w:rsidR="001B5D1C" w:rsidRPr="00BA4DB0" w:rsidRDefault="00EA4A32" w:rsidP="000B7B3D">
      <w:pPr>
        <w:ind w:left="1077" w:hanging="720"/>
        <w:jc w:val="both"/>
        <w:rPr>
          <w:color w:val="000000" w:themeColor="text1"/>
        </w:rPr>
      </w:pPr>
      <w:r w:rsidRPr="00BA4DB0">
        <w:rPr>
          <w:color w:val="000000" w:themeColor="text1"/>
        </w:rPr>
        <w:lastRenderedPageBreak/>
        <w:t>[</w:t>
      </w:r>
      <w:r w:rsidR="00E65B4B" w:rsidRPr="00BA4DB0">
        <w:rPr>
          <w:color w:val="000000" w:themeColor="text1"/>
        </w:rPr>
        <w:t>5</w:t>
      </w:r>
      <w:r w:rsidR="00233090" w:rsidRPr="00BA4DB0">
        <w:rPr>
          <w:color w:val="000000" w:themeColor="text1"/>
        </w:rPr>
        <w:t>7</w:t>
      </w:r>
      <w:r w:rsidRPr="00BA4DB0">
        <w:rPr>
          <w:color w:val="000000" w:themeColor="text1"/>
        </w:rPr>
        <w:t xml:space="preserve">] K. </w:t>
      </w:r>
      <w:proofErr w:type="spellStart"/>
      <w:r w:rsidRPr="00BA4DB0">
        <w:rPr>
          <w:color w:val="000000" w:themeColor="text1"/>
        </w:rPr>
        <w:t>Mokveld</w:t>
      </w:r>
      <w:proofErr w:type="spellEnd"/>
      <w:r w:rsidRPr="00BA4DB0">
        <w:rPr>
          <w:color w:val="000000" w:themeColor="text1"/>
        </w:rPr>
        <w:t xml:space="preserve">, S. von </w:t>
      </w:r>
      <w:proofErr w:type="spellStart"/>
      <w:r w:rsidRPr="00BA4DB0">
        <w:rPr>
          <w:color w:val="000000" w:themeColor="text1"/>
        </w:rPr>
        <w:t>Eije</w:t>
      </w:r>
      <w:proofErr w:type="spellEnd"/>
      <w:r w:rsidRPr="00BA4DB0">
        <w:rPr>
          <w:color w:val="000000" w:themeColor="text1"/>
        </w:rPr>
        <w:t>, Final Energy report Mozambique. Commissioned by the Netherlands Enterprise Agency</w:t>
      </w:r>
      <w:r w:rsidRPr="00BA4DB0">
        <w:rPr>
          <w:i/>
          <w:color w:val="000000" w:themeColor="text1"/>
        </w:rPr>
        <w:t>.</w:t>
      </w:r>
      <w:r w:rsidRPr="00BA4DB0">
        <w:rPr>
          <w:color w:val="000000" w:themeColor="text1"/>
        </w:rPr>
        <w:t xml:space="preserve"> </w:t>
      </w:r>
      <w:hyperlink r:id="rId40">
        <w:r w:rsidRPr="00BA4DB0">
          <w:rPr>
            <w:color w:val="000000" w:themeColor="text1"/>
            <w:u w:val="single"/>
          </w:rPr>
          <w:t>https://www.rvo.nl/sites/default/files/2019/01/Final-Energy-report-Mozambique.pdf</w:t>
        </w:r>
      </w:hyperlink>
      <w:r w:rsidRPr="00BA4DB0">
        <w:rPr>
          <w:color w:val="000000" w:themeColor="text1"/>
        </w:rPr>
        <w:t>, 2018 (accessed 5 December 2019)</w:t>
      </w:r>
      <w:r w:rsidR="007355C4" w:rsidRPr="00BA4DB0">
        <w:rPr>
          <w:color w:val="000000" w:themeColor="text1"/>
        </w:rPr>
        <w:t>.</w:t>
      </w:r>
    </w:p>
    <w:p w14:paraId="7F86B5C1" w14:textId="4BBDB903" w:rsidR="001B5D1C" w:rsidRPr="00BA4DB0" w:rsidRDefault="00EA4A32" w:rsidP="000B7B3D">
      <w:pPr>
        <w:ind w:left="1077" w:hanging="720"/>
        <w:jc w:val="both"/>
        <w:rPr>
          <w:rFonts w:ascii="Cambria Math" w:eastAsia="Cambria Math" w:hAnsi="Cambria Math" w:cs="Cambria Math"/>
          <w:color w:val="000000" w:themeColor="text1"/>
          <w:sz w:val="21"/>
          <w:szCs w:val="21"/>
        </w:rPr>
      </w:pPr>
      <w:r w:rsidRPr="00BA4DB0">
        <w:rPr>
          <w:color w:val="000000" w:themeColor="text1"/>
          <w:lang w:val="pt-PT"/>
        </w:rPr>
        <w:t>[</w:t>
      </w:r>
      <w:r w:rsidR="00DC4C0F" w:rsidRPr="00BA4DB0">
        <w:rPr>
          <w:color w:val="000000" w:themeColor="text1"/>
          <w:lang w:val="pt-PT"/>
        </w:rPr>
        <w:t>5</w:t>
      </w:r>
      <w:r w:rsidR="00233090" w:rsidRPr="00BA4DB0">
        <w:rPr>
          <w:color w:val="000000" w:themeColor="text1"/>
          <w:lang w:val="pt-PT"/>
        </w:rPr>
        <w:t>8</w:t>
      </w:r>
      <w:r w:rsidRPr="00BA4DB0">
        <w:rPr>
          <w:color w:val="000000" w:themeColor="text1"/>
          <w:lang w:val="pt-PT"/>
        </w:rPr>
        <w:t xml:space="preserve">] B. Nhamire, I. Mapisse, B. Fael, Corrupção e más práticas nos sectores dos combustíveis e de energia eléctrica - Seus efeitos para o orçamento das famílias moçambicanas. </w:t>
      </w:r>
      <w:hyperlink r:id="rId41">
        <w:r w:rsidRPr="00BA4DB0">
          <w:rPr>
            <w:color w:val="000000" w:themeColor="text1"/>
            <w:u w:val="single"/>
          </w:rPr>
          <w:t>https://cipmoz.org/wp-content/uploads/2019/02/CORRUPC%CC%A7A%CC%83O-E-MA%CC%81S-PRA%CC%81TICAS-1.pdf</w:t>
        </w:r>
      </w:hyperlink>
      <w:r w:rsidRPr="00BA4DB0">
        <w:rPr>
          <w:color w:val="000000" w:themeColor="text1"/>
        </w:rPr>
        <w:t>, 2019 (accessed 22 January 2020)</w:t>
      </w:r>
      <w:r w:rsidR="007355C4" w:rsidRPr="00BA4DB0">
        <w:rPr>
          <w:color w:val="000000" w:themeColor="text1"/>
        </w:rPr>
        <w:t>.</w:t>
      </w:r>
    </w:p>
    <w:p w14:paraId="223498A3" w14:textId="7B2B5E5C" w:rsidR="00A563CA" w:rsidRPr="00BA4DB0" w:rsidRDefault="00A563CA" w:rsidP="000B7B3D">
      <w:pPr>
        <w:ind w:left="1077" w:hanging="720"/>
        <w:jc w:val="both"/>
        <w:rPr>
          <w:color w:val="000000" w:themeColor="text1"/>
          <w:spacing w:val="4"/>
          <w:lang w:val="pt-PT"/>
        </w:rPr>
      </w:pPr>
      <w:r w:rsidRPr="00BA4DB0">
        <w:rPr>
          <w:color w:val="000000" w:themeColor="text1"/>
          <w:spacing w:val="4"/>
          <w:lang w:val="pt-PT"/>
        </w:rPr>
        <w:t>[5</w:t>
      </w:r>
      <w:r w:rsidR="00233090" w:rsidRPr="00BA4DB0">
        <w:rPr>
          <w:color w:val="000000" w:themeColor="text1"/>
          <w:spacing w:val="4"/>
          <w:lang w:val="pt-PT"/>
        </w:rPr>
        <w:t>9</w:t>
      </w:r>
      <w:r w:rsidRPr="00BA4DB0">
        <w:rPr>
          <w:color w:val="000000" w:themeColor="text1"/>
          <w:spacing w:val="4"/>
          <w:lang w:val="pt-PT"/>
        </w:rPr>
        <w:t xml:space="preserve">] I. Baptista, </w:t>
      </w:r>
      <w:r w:rsidRPr="00BA4DB0">
        <w:rPr>
          <w:color w:val="000000" w:themeColor="text1"/>
          <w:lang w:val="pt-PT"/>
        </w:rPr>
        <w:t>Serviço Público de Energia Eléctrica de Moçambique: Perspectivas sobre o serviço prestado pela EDM, E.P,</w:t>
      </w:r>
      <w:r w:rsidR="009D02A2" w:rsidRPr="00BA4DB0">
        <w:rPr>
          <w:color w:val="000000" w:themeColor="text1"/>
          <w:lang w:val="pt-PT"/>
        </w:rPr>
        <w:t xml:space="preserve"> Oxford, UK: University of Oxford,</w:t>
      </w:r>
      <w:r w:rsidRPr="00BA4DB0">
        <w:rPr>
          <w:color w:val="000000" w:themeColor="text1"/>
          <w:lang w:val="pt-PT"/>
        </w:rPr>
        <w:t xml:space="preserve"> 2017.</w:t>
      </w:r>
      <w:r w:rsidRPr="00BA4DB0">
        <w:rPr>
          <w:color w:val="000000" w:themeColor="text1"/>
          <w:spacing w:val="4"/>
          <w:lang w:val="pt-PT"/>
        </w:rPr>
        <w:t xml:space="preserve"> </w:t>
      </w:r>
    </w:p>
    <w:p w14:paraId="18B5C4E5" w14:textId="18761FFA" w:rsidR="00E25639" w:rsidRPr="00BA4DB0" w:rsidRDefault="00065D03" w:rsidP="000B7B3D">
      <w:pPr>
        <w:pStyle w:val="Heading1"/>
        <w:shd w:val="clear" w:color="auto" w:fill="FFFFFF"/>
        <w:ind w:left="1077" w:hanging="720"/>
        <w:jc w:val="both"/>
        <w:rPr>
          <w:b w:val="0"/>
          <w:color w:val="000000" w:themeColor="text1"/>
          <w:sz w:val="24"/>
          <w:szCs w:val="24"/>
        </w:rPr>
      </w:pPr>
      <w:r w:rsidRPr="00BA4DB0">
        <w:rPr>
          <w:b w:val="0"/>
          <w:color w:val="000000" w:themeColor="text1"/>
          <w:sz w:val="24"/>
          <w:szCs w:val="24"/>
          <w:shd w:val="clear" w:color="auto" w:fill="FFFFFF"/>
        </w:rPr>
        <w:t>[</w:t>
      </w:r>
      <w:r w:rsidR="00233090" w:rsidRPr="00BA4DB0">
        <w:rPr>
          <w:b w:val="0"/>
          <w:color w:val="000000" w:themeColor="text1"/>
          <w:sz w:val="24"/>
          <w:szCs w:val="24"/>
          <w:shd w:val="clear" w:color="auto" w:fill="FFFFFF"/>
        </w:rPr>
        <w:t>60</w:t>
      </w:r>
      <w:r w:rsidRPr="00BA4DB0">
        <w:rPr>
          <w:b w:val="0"/>
          <w:color w:val="000000" w:themeColor="text1"/>
          <w:sz w:val="24"/>
          <w:szCs w:val="24"/>
          <w:shd w:val="clear" w:color="auto" w:fill="FFFFFF"/>
        </w:rPr>
        <w:t>]</w:t>
      </w:r>
      <w:r w:rsidR="00E25639" w:rsidRPr="00BA4DB0">
        <w:rPr>
          <w:b w:val="0"/>
          <w:color w:val="000000" w:themeColor="text1"/>
          <w:sz w:val="24"/>
          <w:szCs w:val="24"/>
        </w:rPr>
        <w:t xml:space="preserve"> Electricity Law No. 21/97, Republic of Mozambique</w:t>
      </w:r>
      <w:r w:rsidR="00E25639" w:rsidRPr="00BA4DB0">
        <w:rPr>
          <w:b w:val="0"/>
          <w:color w:val="000000" w:themeColor="text1"/>
          <w:sz w:val="24"/>
          <w:szCs w:val="24"/>
          <w:highlight w:val="white"/>
        </w:rPr>
        <w:t xml:space="preserve">. http://www.mireme.gov.mz/index.php?option=com_phocadownload&amp;view=category&amp;download=25:lei-de-electricidade&amp;id=5:lei&amp;Itemid=150, </w:t>
      </w:r>
      <w:r w:rsidR="00E25639" w:rsidRPr="00BA4DB0">
        <w:rPr>
          <w:b w:val="0"/>
          <w:color w:val="000000" w:themeColor="text1"/>
          <w:sz w:val="24"/>
          <w:szCs w:val="24"/>
        </w:rPr>
        <w:t xml:space="preserve">(1997, October 1) </w:t>
      </w:r>
      <w:r w:rsidR="00E25639" w:rsidRPr="00BA4DB0">
        <w:rPr>
          <w:b w:val="0"/>
          <w:color w:val="000000" w:themeColor="text1"/>
          <w:sz w:val="24"/>
          <w:szCs w:val="24"/>
          <w:highlight w:val="white"/>
        </w:rPr>
        <w:t>(accessed 24 June 2020)</w:t>
      </w:r>
      <w:r w:rsidR="007355C4" w:rsidRPr="00BA4DB0">
        <w:rPr>
          <w:b w:val="0"/>
          <w:color w:val="000000" w:themeColor="text1"/>
          <w:sz w:val="24"/>
          <w:szCs w:val="24"/>
          <w:highlight w:val="white"/>
        </w:rPr>
        <w:t>.</w:t>
      </w:r>
    </w:p>
    <w:p w14:paraId="6051DF0A" w14:textId="7ADB2683" w:rsidR="006837A8" w:rsidRPr="00BA4DB0" w:rsidRDefault="006837A8" w:rsidP="000B7B3D">
      <w:pPr>
        <w:ind w:left="1077" w:hanging="720"/>
        <w:jc w:val="both"/>
        <w:rPr>
          <w:color w:val="000000" w:themeColor="text1"/>
        </w:rPr>
      </w:pPr>
      <w:r w:rsidRPr="00BA4DB0">
        <w:rPr>
          <w:color w:val="000000" w:themeColor="text1"/>
        </w:rPr>
        <w:t>[</w:t>
      </w:r>
      <w:r w:rsidR="00170CED" w:rsidRPr="00BA4DB0">
        <w:rPr>
          <w:color w:val="000000" w:themeColor="text1"/>
        </w:rPr>
        <w:t>6</w:t>
      </w:r>
      <w:r w:rsidR="00233090" w:rsidRPr="00BA4DB0">
        <w:rPr>
          <w:color w:val="000000" w:themeColor="text1"/>
        </w:rPr>
        <w:t>1</w:t>
      </w:r>
      <w:r w:rsidRPr="00BA4DB0">
        <w:rPr>
          <w:color w:val="000000" w:themeColor="text1"/>
        </w:rPr>
        <w:t xml:space="preserve">] EDM, Electricity Tariffs. </w:t>
      </w:r>
      <w:hyperlink r:id="rId42">
        <w:r w:rsidRPr="00BA4DB0">
          <w:rPr>
            <w:color w:val="000000" w:themeColor="text1"/>
            <w:u w:val="single"/>
          </w:rPr>
          <w:t>https://www.edm.co.mz/en/website/page/electricity-tariffs</w:t>
        </w:r>
      </w:hyperlink>
      <w:r w:rsidRPr="00BA4DB0">
        <w:rPr>
          <w:color w:val="000000" w:themeColor="text1"/>
          <w:u w:val="single"/>
        </w:rPr>
        <w:t>,</w:t>
      </w:r>
      <w:r w:rsidRPr="00BA4DB0">
        <w:rPr>
          <w:color w:val="000000" w:themeColor="text1"/>
        </w:rPr>
        <w:t xml:space="preserve"> 2018 (accessed 20 January 2020)</w:t>
      </w:r>
      <w:r w:rsidR="007355C4" w:rsidRPr="00BA4DB0">
        <w:rPr>
          <w:color w:val="000000" w:themeColor="text1"/>
        </w:rPr>
        <w:t>.</w:t>
      </w:r>
    </w:p>
    <w:p w14:paraId="453094D4" w14:textId="6562EA8D" w:rsidR="00395477" w:rsidRPr="00BA4DB0" w:rsidRDefault="00A442CE" w:rsidP="000B7B3D">
      <w:pPr>
        <w:pBdr>
          <w:top w:val="nil"/>
          <w:left w:val="nil"/>
          <w:bottom w:val="nil"/>
          <w:right w:val="nil"/>
          <w:between w:val="nil"/>
        </w:pBdr>
        <w:ind w:left="1077" w:hanging="720"/>
        <w:jc w:val="both"/>
        <w:rPr>
          <w:color w:val="000000" w:themeColor="text1"/>
        </w:rPr>
      </w:pPr>
      <w:r w:rsidRPr="00BA4DB0">
        <w:rPr>
          <w:color w:val="000000" w:themeColor="text1"/>
        </w:rPr>
        <w:t>[6</w:t>
      </w:r>
      <w:r w:rsidR="00233090" w:rsidRPr="00BA4DB0">
        <w:rPr>
          <w:color w:val="000000" w:themeColor="text1"/>
        </w:rPr>
        <w:t>2</w:t>
      </w:r>
      <w:r w:rsidRPr="00BA4DB0">
        <w:rPr>
          <w:color w:val="000000" w:themeColor="text1"/>
        </w:rPr>
        <w:t xml:space="preserve">] D. Abi Ghanem, </w:t>
      </w:r>
      <w:r w:rsidRPr="00BA4DB0">
        <w:rPr>
          <w:color w:val="000000" w:themeColor="text1"/>
          <w:highlight w:val="white"/>
        </w:rPr>
        <w:t>Energy, the city and everyday life: Living with power outages in post-war Lebanon. </w:t>
      </w:r>
      <w:r w:rsidRPr="00BA4DB0">
        <w:rPr>
          <w:i/>
          <w:color w:val="000000" w:themeColor="text1"/>
        </w:rPr>
        <w:t>Energy Research &amp; Social Science</w:t>
      </w:r>
      <w:r w:rsidRPr="00BA4DB0">
        <w:rPr>
          <w:color w:val="000000" w:themeColor="text1"/>
          <w:highlight w:val="white"/>
        </w:rPr>
        <w:t> </w:t>
      </w:r>
      <w:r w:rsidRPr="00BA4DB0">
        <w:rPr>
          <w:color w:val="000000" w:themeColor="text1"/>
        </w:rPr>
        <w:t>36</w:t>
      </w:r>
      <w:r w:rsidRPr="00BA4DB0">
        <w:rPr>
          <w:color w:val="000000" w:themeColor="text1"/>
          <w:highlight w:val="white"/>
        </w:rPr>
        <w:t xml:space="preserve"> (2018) 36-43.</w:t>
      </w:r>
    </w:p>
    <w:p w14:paraId="38E0B512" w14:textId="39573D83" w:rsidR="00065D03" w:rsidRPr="00BA4DB0" w:rsidRDefault="00E25639" w:rsidP="000B7B3D">
      <w:pPr>
        <w:pBdr>
          <w:top w:val="nil"/>
          <w:left w:val="nil"/>
          <w:bottom w:val="nil"/>
          <w:right w:val="nil"/>
          <w:between w:val="nil"/>
        </w:pBdr>
        <w:ind w:left="1077" w:hanging="720"/>
        <w:jc w:val="both"/>
        <w:rPr>
          <w:color w:val="000000" w:themeColor="text1"/>
          <w:lang w:val="pt-PT"/>
        </w:rPr>
      </w:pPr>
      <w:r w:rsidRPr="00BA4DB0">
        <w:rPr>
          <w:color w:val="000000" w:themeColor="text1"/>
          <w:shd w:val="clear" w:color="auto" w:fill="FFFFFF"/>
        </w:rPr>
        <w:t>[6</w:t>
      </w:r>
      <w:r w:rsidR="00233090" w:rsidRPr="00BA4DB0">
        <w:rPr>
          <w:color w:val="000000" w:themeColor="text1"/>
          <w:shd w:val="clear" w:color="auto" w:fill="FFFFFF"/>
        </w:rPr>
        <w:t>3</w:t>
      </w:r>
      <w:r w:rsidRPr="00BA4DB0">
        <w:rPr>
          <w:color w:val="000000" w:themeColor="text1"/>
          <w:shd w:val="clear" w:color="auto" w:fill="FFFFFF"/>
        </w:rPr>
        <w:t xml:space="preserve">] </w:t>
      </w:r>
      <w:r w:rsidR="00224698" w:rsidRPr="00BA4DB0">
        <w:rPr>
          <w:color w:val="000000" w:themeColor="text1"/>
          <w:shd w:val="clear" w:color="auto" w:fill="FFFFFF"/>
        </w:rPr>
        <w:t xml:space="preserve">M. </w:t>
      </w:r>
      <w:proofErr w:type="spellStart"/>
      <w:r w:rsidR="006125EC" w:rsidRPr="00BA4DB0">
        <w:rPr>
          <w:color w:val="000000" w:themeColor="text1"/>
          <w:shd w:val="clear" w:color="auto" w:fill="FFFFFF"/>
        </w:rPr>
        <w:t>Tesfamichael</w:t>
      </w:r>
      <w:proofErr w:type="spellEnd"/>
      <w:r w:rsidR="006125EC" w:rsidRPr="00BA4DB0">
        <w:rPr>
          <w:color w:val="000000" w:themeColor="text1"/>
          <w:shd w:val="clear" w:color="auto" w:fill="FFFFFF"/>
        </w:rPr>
        <w:t xml:space="preserve">, </w:t>
      </w:r>
      <w:r w:rsidR="00224698" w:rsidRPr="00BA4DB0">
        <w:rPr>
          <w:color w:val="000000" w:themeColor="text1"/>
          <w:shd w:val="clear" w:color="auto" w:fill="FFFFFF"/>
        </w:rPr>
        <w:t>Y.</w:t>
      </w:r>
      <w:r w:rsidR="006125EC" w:rsidRPr="00BA4DB0">
        <w:rPr>
          <w:color w:val="000000" w:themeColor="text1"/>
          <w:shd w:val="clear" w:color="auto" w:fill="FFFFFF"/>
        </w:rPr>
        <w:t xml:space="preserve"> </w:t>
      </w:r>
      <w:proofErr w:type="spellStart"/>
      <w:r w:rsidR="006125EC" w:rsidRPr="00BA4DB0">
        <w:rPr>
          <w:color w:val="000000" w:themeColor="text1"/>
          <w:shd w:val="clear" w:color="auto" w:fill="FFFFFF"/>
        </w:rPr>
        <w:t>Mulugetta</w:t>
      </w:r>
      <w:proofErr w:type="spellEnd"/>
      <w:r w:rsidR="006125EC" w:rsidRPr="00BA4DB0">
        <w:rPr>
          <w:color w:val="000000" w:themeColor="text1"/>
          <w:shd w:val="clear" w:color="auto" w:fill="FFFFFF"/>
        </w:rPr>
        <w:t xml:space="preserve">, </w:t>
      </w:r>
      <w:r w:rsidR="00224698" w:rsidRPr="00BA4DB0">
        <w:rPr>
          <w:color w:val="000000" w:themeColor="text1"/>
          <w:shd w:val="clear" w:color="auto" w:fill="FFFFFF"/>
        </w:rPr>
        <w:t>A.D.</w:t>
      </w:r>
      <w:r w:rsidR="006125EC" w:rsidRPr="00BA4DB0">
        <w:rPr>
          <w:color w:val="000000" w:themeColor="text1"/>
          <w:shd w:val="clear" w:color="auto" w:fill="FFFFFF"/>
        </w:rPr>
        <w:t xml:space="preserve"> </w:t>
      </w:r>
      <w:proofErr w:type="spellStart"/>
      <w:r w:rsidR="006125EC" w:rsidRPr="00BA4DB0">
        <w:rPr>
          <w:color w:val="000000" w:themeColor="text1"/>
          <w:shd w:val="clear" w:color="auto" w:fill="FFFFFF"/>
        </w:rPr>
        <w:t>Beyene</w:t>
      </w:r>
      <w:proofErr w:type="spellEnd"/>
      <w:r w:rsidR="006125EC" w:rsidRPr="00BA4DB0">
        <w:rPr>
          <w:color w:val="000000" w:themeColor="text1"/>
          <w:shd w:val="clear" w:color="auto" w:fill="FFFFFF"/>
        </w:rPr>
        <w:t xml:space="preserve">, </w:t>
      </w:r>
      <w:r w:rsidR="00224698" w:rsidRPr="00BA4DB0">
        <w:rPr>
          <w:color w:val="000000" w:themeColor="text1"/>
          <w:shd w:val="clear" w:color="auto" w:fill="FFFFFF"/>
        </w:rPr>
        <w:t>S.</w:t>
      </w:r>
      <w:r w:rsidR="006125EC" w:rsidRPr="00BA4DB0">
        <w:rPr>
          <w:color w:val="000000" w:themeColor="text1"/>
          <w:shd w:val="clear" w:color="auto" w:fill="FFFFFF"/>
        </w:rPr>
        <w:t xml:space="preserve"> </w:t>
      </w:r>
      <w:proofErr w:type="spellStart"/>
      <w:r w:rsidR="006125EC" w:rsidRPr="00BA4DB0">
        <w:rPr>
          <w:color w:val="000000" w:themeColor="text1"/>
          <w:shd w:val="clear" w:color="auto" w:fill="FFFFFF"/>
        </w:rPr>
        <w:t>Sebsibie</w:t>
      </w:r>
      <w:proofErr w:type="spellEnd"/>
      <w:r w:rsidR="006125EC" w:rsidRPr="00BA4DB0">
        <w:rPr>
          <w:color w:val="000000" w:themeColor="text1"/>
          <w:shd w:val="clear" w:color="auto" w:fill="FFFFFF"/>
        </w:rPr>
        <w:t>, Counting the cost: Coping with tariff increases amidst power supply shortfalls in urban households in Ethiopia. </w:t>
      </w:r>
      <w:r w:rsidR="006125EC" w:rsidRPr="00BA4DB0">
        <w:rPr>
          <w:i/>
          <w:iCs/>
          <w:color w:val="000000" w:themeColor="text1"/>
          <w:shd w:val="clear" w:color="auto" w:fill="FFFFFF"/>
          <w:lang w:val="pt-PT"/>
        </w:rPr>
        <w:t>Energy Research &amp; Social Science</w:t>
      </w:r>
      <w:r w:rsidR="006125EC" w:rsidRPr="00BA4DB0">
        <w:rPr>
          <w:color w:val="000000" w:themeColor="text1"/>
          <w:shd w:val="clear" w:color="auto" w:fill="FFFFFF"/>
          <w:lang w:val="pt-PT"/>
        </w:rPr>
        <w:t>, </w:t>
      </w:r>
      <w:r w:rsidR="006125EC" w:rsidRPr="00BA4DB0">
        <w:rPr>
          <w:i/>
          <w:iCs/>
          <w:color w:val="000000" w:themeColor="text1"/>
          <w:shd w:val="clear" w:color="auto" w:fill="FFFFFF"/>
          <w:lang w:val="pt-PT"/>
        </w:rPr>
        <w:t>7</w:t>
      </w:r>
      <w:r w:rsidR="00224698" w:rsidRPr="00BA4DB0">
        <w:rPr>
          <w:i/>
          <w:iCs/>
          <w:color w:val="000000" w:themeColor="text1"/>
          <w:shd w:val="clear" w:color="auto" w:fill="FFFFFF"/>
          <w:lang w:val="pt-PT"/>
        </w:rPr>
        <w:t xml:space="preserve"> </w:t>
      </w:r>
      <w:r w:rsidR="00224698" w:rsidRPr="00BA4DB0">
        <w:rPr>
          <w:iCs/>
          <w:color w:val="000000" w:themeColor="text1"/>
          <w:shd w:val="clear" w:color="auto" w:fill="FFFFFF"/>
          <w:lang w:val="pt-PT"/>
        </w:rPr>
        <w:t>(2021)</w:t>
      </w:r>
      <w:r w:rsidR="00224698" w:rsidRPr="00BA4DB0">
        <w:rPr>
          <w:color w:val="000000" w:themeColor="text1"/>
          <w:shd w:val="clear" w:color="auto" w:fill="FFFFFF"/>
          <w:lang w:val="pt-PT"/>
        </w:rPr>
        <w:t xml:space="preserve"> </w:t>
      </w:r>
      <w:r w:rsidR="006125EC" w:rsidRPr="00BA4DB0">
        <w:rPr>
          <w:color w:val="000000" w:themeColor="text1"/>
          <w:shd w:val="clear" w:color="auto" w:fill="FFFFFF"/>
          <w:lang w:val="pt-PT"/>
        </w:rPr>
        <w:t>101860</w:t>
      </w:r>
      <w:r w:rsidR="00224698" w:rsidRPr="00BA4DB0">
        <w:rPr>
          <w:color w:val="000000" w:themeColor="text1"/>
          <w:shd w:val="clear" w:color="auto" w:fill="FFFFFF"/>
          <w:lang w:val="pt-PT"/>
        </w:rPr>
        <w:t>-101870</w:t>
      </w:r>
      <w:r w:rsidR="006125EC" w:rsidRPr="00BA4DB0">
        <w:rPr>
          <w:color w:val="000000" w:themeColor="text1"/>
          <w:shd w:val="clear" w:color="auto" w:fill="FFFFFF"/>
          <w:lang w:val="pt-PT"/>
        </w:rPr>
        <w:t>.</w:t>
      </w:r>
    </w:p>
    <w:p w14:paraId="4F008DEF" w14:textId="35EDE194" w:rsidR="001B5D1C" w:rsidRPr="00BA4DB0" w:rsidRDefault="00EA4A32" w:rsidP="000B7B3D">
      <w:pPr>
        <w:pStyle w:val="Heading1"/>
        <w:shd w:val="clear" w:color="auto" w:fill="FFFFFF"/>
        <w:ind w:left="1077" w:hanging="720"/>
        <w:jc w:val="both"/>
        <w:rPr>
          <w:b w:val="0"/>
          <w:color w:val="000000" w:themeColor="text1"/>
          <w:sz w:val="24"/>
          <w:szCs w:val="24"/>
        </w:rPr>
      </w:pPr>
      <w:r w:rsidRPr="00BA4DB0">
        <w:rPr>
          <w:b w:val="0"/>
          <w:color w:val="000000" w:themeColor="text1"/>
          <w:sz w:val="24"/>
          <w:szCs w:val="24"/>
          <w:lang w:val="pt-PT"/>
        </w:rPr>
        <w:t>[</w:t>
      </w:r>
      <w:r w:rsidR="00065D03" w:rsidRPr="00BA4DB0">
        <w:rPr>
          <w:b w:val="0"/>
          <w:color w:val="000000" w:themeColor="text1"/>
          <w:sz w:val="24"/>
          <w:szCs w:val="24"/>
          <w:lang w:val="pt-PT"/>
        </w:rPr>
        <w:t>6</w:t>
      </w:r>
      <w:r w:rsidR="00233090" w:rsidRPr="00BA4DB0">
        <w:rPr>
          <w:b w:val="0"/>
          <w:color w:val="000000" w:themeColor="text1"/>
          <w:sz w:val="24"/>
          <w:szCs w:val="24"/>
          <w:lang w:val="pt-PT"/>
        </w:rPr>
        <w:t>4</w:t>
      </w:r>
      <w:r w:rsidRPr="00BA4DB0">
        <w:rPr>
          <w:b w:val="0"/>
          <w:color w:val="000000" w:themeColor="text1"/>
          <w:sz w:val="24"/>
          <w:szCs w:val="24"/>
          <w:lang w:val="pt-PT"/>
        </w:rPr>
        <w:t xml:space="preserve">] EDM, FUNAE, Projecto Energia para Todos (PROENERGIA). </w:t>
      </w:r>
      <w:hyperlink r:id="rId43">
        <w:r w:rsidRPr="00BA4DB0">
          <w:rPr>
            <w:b w:val="0"/>
            <w:color w:val="000000" w:themeColor="text1"/>
            <w:sz w:val="24"/>
            <w:szCs w:val="24"/>
            <w:u w:val="single"/>
          </w:rPr>
          <w:t>https://www.edm.co.mz/pt/website-mobile/article/not%C3%ADcia/projecto-energia-para-todos-proenergia</w:t>
        </w:r>
      </w:hyperlink>
      <w:r w:rsidRPr="00BA4DB0">
        <w:rPr>
          <w:b w:val="0"/>
          <w:color w:val="000000" w:themeColor="text1"/>
          <w:sz w:val="24"/>
          <w:szCs w:val="24"/>
        </w:rPr>
        <w:t>, 2019 (accessed 15 June 2020)</w:t>
      </w:r>
      <w:r w:rsidR="007355C4" w:rsidRPr="00BA4DB0">
        <w:rPr>
          <w:b w:val="0"/>
          <w:color w:val="000000" w:themeColor="text1"/>
          <w:sz w:val="24"/>
          <w:szCs w:val="24"/>
        </w:rPr>
        <w:t>.</w:t>
      </w:r>
    </w:p>
    <w:p w14:paraId="538032F0" w14:textId="79418006" w:rsidR="009E47B6" w:rsidRPr="00BA4DB0" w:rsidRDefault="009E47B6" w:rsidP="000B7B3D">
      <w:pPr>
        <w:ind w:left="1077" w:hanging="720"/>
        <w:jc w:val="both"/>
        <w:rPr>
          <w:color w:val="000000" w:themeColor="text1"/>
        </w:rPr>
      </w:pPr>
      <w:r w:rsidRPr="00BA4DB0">
        <w:rPr>
          <w:color w:val="000000" w:themeColor="text1"/>
          <w:highlight w:val="white"/>
        </w:rPr>
        <w:t>[6</w:t>
      </w:r>
      <w:r w:rsidR="00233090" w:rsidRPr="00BA4DB0">
        <w:rPr>
          <w:color w:val="000000" w:themeColor="text1"/>
          <w:highlight w:val="white"/>
        </w:rPr>
        <w:t>5</w:t>
      </w:r>
      <w:r w:rsidRPr="00BA4DB0">
        <w:rPr>
          <w:color w:val="000000" w:themeColor="text1"/>
          <w:highlight w:val="white"/>
        </w:rPr>
        <w:t>] M. Power, J. Kirshner, Powering the state: The political geographies of electrification in Mozambique. </w:t>
      </w:r>
      <w:r w:rsidRPr="00BA4DB0">
        <w:rPr>
          <w:i/>
          <w:color w:val="000000" w:themeColor="text1"/>
          <w:highlight w:val="white"/>
        </w:rPr>
        <w:t>Environment and Planning C: Politics and Space</w:t>
      </w:r>
      <w:r w:rsidRPr="00BA4DB0">
        <w:rPr>
          <w:color w:val="000000" w:themeColor="text1"/>
          <w:highlight w:val="white"/>
        </w:rPr>
        <w:t xml:space="preserve"> 37 (2019) 498-518. </w:t>
      </w:r>
    </w:p>
    <w:p w14:paraId="6351D713" w14:textId="0F9E2AE6" w:rsidR="001B5D1C" w:rsidRPr="00BA4DB0" w:rsidRDefault="00EA4A32" w:rsidP="000B7B3D">
      <w:pPr>
        <w:ind w:left="1077" w:hanging="720"/>
        <w:jc w:val="both"/>
        <w:rPr>
          <w:color w:val="000000" w:themeColor="text1"/>
        </w:rPr>
      </w:pPr>
      <w:r w:rsidRPr="00AE10D6">
        <w:rPr>
          <w:color w:val="000000" w:themeColor="text1"/>
        </w:rPr>
        <w:t>[</w:t>
      </w:r>
      <w:r w:rsidR="00065D03" w:rsidRPr="00AE10D6">
        <w:rPr>
          <w:color w:val="000000" w:themeColor="text1"/>
        </w:rPr>
        <w:t>6</w:t>
      </w:r>
      <w:r w:rsidR="00233090" w:rsidRPr="00AE10D6">
        <w:rPr>
          <w:color w:val="000000" w:themeColor="text1"/>
        </w:rPr>
        <w:t>6</w:t>
      </w:r>
      <w:r w:rsidRPr="00AE10D6">
        <w:rPr>
          <w:color w:val="000000" w:themeColor="text1"/>
        </w:rPr>
        <w:t xml:space="preserve">] EDM, </w:t>
      </w:r>
      <w:proofErr w:type="spellStart"/>
      <w:r w:rsidRPr="00AE10D6">
        <w:rPr>
          <w:color w:val="000000" w:themeColor="text1"/>
        </w:rPr>
        <w:t>Relatório</w:t>
      </w:r>
      <w:proofErr w:type="spellEnd"/>
      <w:r w:rsidRPr="00AE10D6">
        <w:rPr>
          <w:color w:val="000000" w:themeColor="text1"/>
        </w:rPr>
        <w:t xml:space="preserve"> </w:t>
      </w:r>
      <w:proofErr w:type="spellStart"/>
      <w:r w:rsidRPr="00AE10D6">
        <w:rPr>
          <w:color w:val="000000" w:themeColor="text1"/>
        </w:rPr>
        <w:t>Anual</w:t>
      </w:r>
      <w:proofErr w:type="spellEnd"/>
      <w:r w:rsidRPr="00AE10D6">
        <w:rPr>
          <w:color w:val="000000" w:themeColor="text1"/>
        </w:rPr>
        <w:t xml:space="preserve"> de </w:t>
      </w:r>
      <w:proofErr w:type="spellStart"/>
      <w:r w:rsidRPr="00AE10D6">
        <w:rPr>
          <w:color w:val="000000" w:themeColor="text1"/>
        </w:rPr>
        <w:t>Estatísticas</w:t>
      </w:r>
      <w:proofErr w:type="spellEnd"/>
      <w:r w:rsidRPr="00AE10D6">
        <w:rPr>
          <w:color w:val="000000" w:themeColor="text1"/>
        </w:rPr>
        <w:t xml:space="preserve"> de 2013. </w:t>
      </w:r>
      <w:hyperlink r:id="rId44">
        <w:r w:rsidRPr="00BA4DB0">
          <w:rPr>
            <w:color w:val="000000" w:themeColor="text1"/>
            <w:u w:val="single"/>
          </w:rPr>
          <w:t>https://www.edm.co.mz/pt/document/reports-reports-and-accounts/relatorio-anual-de-estatisticas-de-2013</w:t>
        </w:r>
      </w:hyperlink>
      <w:r w:rsidRPr="00BA4DB0">
        <w:rPr>
          <w:color w:val="000000" w:themeColor="text1"/>
        </w:rPr>
        <w:t>, 2013 (accessed 25 January 2020).</w:t>
      </w:r>
    </w:p>
    <w:p w14:paraId="55B4D828" w14:textId="5D2A9664" w:rsidR="001B5D1C" w:rsidRPr="00BA4DB0" w:rsidRDefault="00EA4A32" w:rsidP="000B7B3D">
      <w:pPr>
        <w:ind w:left="1077" w:hanging="720"/>
        <w:jc w:val="both"/>
        <w:rPr>
          <w:color w:val="000000" w:themeColor="text1"/>
        </w:rPr>
      </w:pPr>
      <w:r w:rsidRPr="00BA4DB0">
        <w:rPr>
          <w:color w:val="000000" w:themeColor="text1"/>
          <w:lang w:val="pt-PT"/>
        </w:rPr>
        <w:t>[</w:t>
      </w:r>
      <w:r w:rsidR="00443714" w:rsidRPr="00BA4DB0">
        <w:rPr>
          <w:color w:val="000000" w:themeColor="text1"/>
          <w:lang w:val="pt-PT"/>
        </w:rPr>
        <w:t>6</w:t>
      </w:r>
      <w:r w:rsidR="00233090" w:rsidRPr="00BA4DB0">
        <w:rPr>
          <w:color w:val="000000" w:themeColor="text1"/>
          <w:lang w:val="pt-PT"/>
        </w:rPr>
        <w:t>7</w:t>
      </w:r>
      <w:r w:rsidRPr="00BA4DB0">
        <w:rPr>
          <w:color w:val="000000" w:themeColor="text1"/>
          <w:lang w:val="pt-PT"/>
        </w:rPr>
        <w:t xml:space="preserve">] EDM, Relatório Anual de Estatísticas de 2014. </w:t>
      </w:r>
      <w:hyperlink r:id="rId45">
        <w:r w:rsidRPr="00BA4DB0">
          <w:rPr>
            <w:color w:val="000000" w:themeColor="text1"/>
            <w:u w:val="single"/>
          </w:rPr>
          <w:t>https://www.edm.co.mz/pt/document/reports-statistical-reports/relatorio-anual-de-estatisticas-de-2014</w:t>
        </w:r>
      </w:hyperlink>
      <w:r w:rsidRPr="00BA4DB0">
        <w:rPr>
          <w:color w:val="000000" w:themeColor="text1"/>
        </w:rPr>
        <w:t>, 2014 (accessed 25 January 2020).</w:t>
      </w:r>
    </w:p>
    <w:p w14:paraId="2BEB302B" w14:textId="19A88A33" w:rsidR="006125EC" w:rsidRPr="00BA4DB0" w:rsidRDefault="00EA4A32" w:rsidP="000B7B3D">
      <w:pPr>
        <w:ind w:left="1077" w:hanging="720"/>
        <w:jc w:val="both"/>
        <w:rPr>
          <w:color w:val="000000" w:themeColor="text1"/>
        </w:rPr>
      </w:pPr>
      <w:r w:rsidRPr="00BA4DB0">
        <w:rPr>
          <w:color w:val="000000" w:themeColor="text1"/>
          <w:lang w:val="pt-PT"/>
        </w:rPr>
        <w:t>[</w:t>
      </w:r>
      <w:r w:rsidR="00D71F31" w:rsidRPr="00BA4DB0">
        <w:rPr>
          <w:color w:val="000000" w:themeColor="text1"/>
          <w:lang w:val="pt-PT"/>
        </w:rPr>
        <w:t>6</w:t>
      </w:r>
      <w:r w:rsidR="00233090" w:rsidRPr="00BA4DB0">
        <w:rPr>
          <w:color w:val="000000" w:themeColor="text1"/>
          <w:lang w:val="pt-PT"/>
        </w:rPr>
        <w:t>8</w:t>
      </w:r>
      <w:r w:rsidRPr="00BA4DB0">
        <w:rPr>
          <w:color w:val="000000" w:themeColor="text1"/>
          <w:lang w:val="pt-PT"/>
        </w:rPr>
        <w:t xml:space="preserve">] EDM, Relatório Anual de Estatísticas de 2015. </w:t>
      </w:r>
      <w:hyperlink r:id="rId46">
        <w:r w:rsidRPr="00BA4DB0">
          <w:rPr>
            <w:color w:val="000000" w:themeColor="text1"/>
            <w:u w:val="single"/>
          </w:rPr>
          <w:t>https://www.edm.co.mz/pt/document/reports-reports-and-accounts/relatorio-anual-de-estatistica-2015</w:t>
        </w:r>
      </w:hyperlink>
      <w:r w:rsidRPr="00BA4DB0">
        <w:rPr>
          <w:color w:val="000000" w:themeColor="text1"/>
        </w:rPr>
        <w:t>, 2015 (accessed 25 January 2020).</w:t>
      </w:r>
    </w:p>
    <w:p w14:paraId="1BA68202" w14:textId="7EABF60F" w:rsidR="00FB2A96" w:rsidRPr="00BA4DB0" w:rsidRDefault="009E7280" w:rsidP="000B7B3D">
      <w:pPr>
        <w:ind w:left="1077" w:hanging="720"/>
        <w:jc w:val="both"/>
        <w:rPr>
          <w:color w:val="000000" w:themeColor="text1"/>
        </w:rPr>
      </w:pPr>
      <w:r w:rsidRPr="00BA4DB0">
        <w:rPr>
          <w:color w:val="000000" w:themeColor="text1"/>
          <w:shd w:val="clear" w:color="auto" w:fill="FFFFFF"/>
        </w:rPr>
        <w:t>[</w:t>
      </w:r>
      <w:r w:rsidR="00E65B4B" w:rsidRPr="00BA4DB0">
        <w:rPr>
          <w:color w:val="000000" w:themeColor="text1"/>
          <w:shd w:val="clear" w:color="auto" w:fill="FFFFFF"/>
        </w:rPr>
        <w:t>6</w:t>
      </w:r>
      <w:r w:rsidR="00233090" w:rsidRPr="00BA4DB0">
        <w:rPr>
          <w:color w:val="000000" w:themeColor="text1"/>
          <w:shd w:val="clear" w:color="auto" w:fill="FFFFFF"/>
        </w:rPr>
        <w:t>9</w:t>
      </w:r>
      <w:r w:rsidRPr="00BA4DB0">
        <w:rPr>
          <w:color w:val="000000" w:themeColor="text1"/>
          <w:shd w:val="clear" w:color="auto" w:fill="FFFFFF"/>
        </w:rPr>
        <w:t xml:space="preserve">] </w:t>
      </w:r>
      <w:r w:rsidR="00224698" w:rsidRPr="00BA4DB0">
        <w:rPr>
          <w:color w:val="000000" w:themeColor="text1"/>
          <w:shd w:val="clear" w:color="auto" w:fill="FFFFFF"/>
        </w:rPr>
        <w:t xml:space="preserve">P. </w:t>
      </w:r>
      <w:proofErr w:type="spellStart"/>
      <w:r w:rsidR="006125EC" w:rsidRPr="00BA4DB0">
        <w:rPr>
          <w:color w:val="000000" w:themeColor="text1"/>
          <w:shd w:val="clear" w:color="auto" w:fill="FFFFFF"/>
        </w:rPr>
        <w:t>Salimo</w:t>
      </w:r>
      <w:proofErr w:type="spellEnd"/>
      <w:r w:rsidR="006125EC" w:rsidRPr="00BA4DB0">
        <w:rPr>
          <w:color w:val="000000" w:themeColor="text1"/>
          <w:shd w:val="clear" w:color="auto" w:fill="FFFFFF"/>
        </w:rPr>
        <w:t xml:space="preserve">, </w:t>
      </w:r>
      <w:r w:rsidR="00224698" w:rsidRPr="00BA4DB0">
        <w:rPr>
          <w:color w:val="000000" w:themeColor="text1"/>
          <w:shd w:val="clear" w:color="auto" w:fill="FFFFFF"/>
        </w:rPr>
        <w:t>L.</w:t>
      </w:r>
      <w:r w:rsidR="006125EC" w:rsidRPr="00BA4DB0">
        <w:rPr>
          <w:color w:val="000000" w:themeColor="text1"/>
          <w:shd w:val="clear" w:color="auto" w:fill="FFFFFF"/>
        </w:rPr>
        <w:t xml:space="preserve"> </w:t>
      </w:r>
      <w:proofErr w:type="spellStart"/>
      <w:r w:rsidR="006125EC" w:rsidRPr="00BA4DB0">
        <w:rPr>
          <w:color w:val="000000" w:themeColor="text1"/>
          <w:shd w:val="clear" w:color="auto" w:fill="FFFFFF"/>
        </w:rPr>
        <w:t>Buur</w:t>
      </w:r>
      <w:proofErr w:type="spellEnd"/>
      <w:r w:rsidR="006125EC" w:rsidRPr="00BA4DB0">
        <w:rPr>
          <w:color w:val="000000" w:themeColor="text1"/>
          <w:shd w:val="clear" w:color="auto" w:fill="FFFFFF"/>
        </w:rPr>
        <w:t xml:space="preserve">, </w:t>
      </w:r>
      <w:r w:rsidR="00224698" w:rsidRPr="00BA4DB0">
        <w:rPr>
          <w:color w:val="000000" w:themeColor="text1"/>
          <w:shd w:val="clear" w:color="auto" w:fill="FFFFFF"/>
        </w:rPr>
        <w:t xml:space="preserve">J.J. </w:t>
      </w:r>
      <w:proofErr w:type="spellStart"/>
      <w:r w:rsidR="006125EC" w:rsidRPr="00BA4DB0">
        <w:rPr>
          <w:color w:val="000000" w:themeColor="text1"/>
          <w:shd w:val="clear" w:color="auto" w:fill="FFFFFF"/>
        </w:rPr>
        <w:t>Macuane</w:t>
      </w:r>
      <w:proofErr w:type="spellEnd"/>
      <w:r w:rsidR="006125EC" w:rsidRPr="00BA4DB0">
        <w:rPr>
          <w:color w:val="000000" w:themeColor="text1"/>
          <w:shd w:val="clear" w:color="auto" w:fill="FFFFFF"/>
        </w:rPr>
        <w:t>, The politics of domestic gas: The Sasol natural gas deals in Mozambique. </w:t>
      </w:r>
      <w:r w:rsidR="006125EC" w:rsidRPr="00BA4DB0">
        <w:rPr>
          <w:i/>
          <w:iCs/>
          <w:color w:val="000000" w:themeColor="text1"/>
          <w:shd w:val="clear" w:color="auto" w:fill="FFFFFF"/>
        </w:rPr>
        <w:t>The Extractive Industries and Society</w:t>
      </w:r>
      <w:r w:rsidR="006125EC" w:rsidRPr="00BA4DB0">
        <w:rPr>
          <w:color w:val="000000" w:themeColor="text1"/>
          <w:shd w:val="clear" w:color="auto" w:fill="FFFFFF"/>
        </w:rPr>
        <w:t>, </w:t>
      </w:r>
      <w:r w:rsidR="006125EC" w:rsidRPr="00BA4DB0">
        <w:rPr>
          <w:i/>
          <w:iCs/>
          <w:color w:val="000000" w:themeColor="text1"/>
          <w:shd w:val="clear" w:color="auto" w:fill="FFFFFF"/>
        </w:rPr>
        <w:t>7</w:t>
      </w:r>
      <w:r w:rsidR="00224698" w:rsidRPr="00BA4DB0">
        <w:rPr>
          <w:i/>
          <w:iCs/>
          <w:color w:val="000000" w:themeColor="text1"/>
          <w:shd w:val="clear" w:color="auto" w:fill="FFFFFF"/>
        </w:rPr>
        <w:t xml:space="preserve"> </w:t>
      </w:r>
      <w:r w:rsidR="006125EC" w:rsidRPr="00BA4DB0">
        <w:rPr>
          <w:color w:val="000000" w:themeColor="text1"/>
          <w:shd w:val="clear" w:color="auto" w:fill="FFFFFF"/>
        </w:rPr>
        <w:t>(</w:t>
      </w:r>
      <w:r w:rsidR="00224698" w:rsidRPr="00BA4DB0">
        <w:rPr>
          <w:color w:val="000000" w:themeColor="text1"/>
          <w:shd w:val="clear" w:color="auto" w:fill="FFFFFF"/>
        </w:rPr>
        <w:t>2020</w:t>
      </w:r>
      <w:r w:rsidR="006125EC" w:rsidRPr="00BA4DB0">
        <w:rPr>
          <w:color w:val="000000" w:themeColor="text1"/>
          <w:shd w:val="clear" w:color="auto" w:fill="FFFFFF"/>
        </w:rPr>
        <w:t>)</w:t>
      </w:r>
      <w:r w:rsidR="00224698" w:rsidRPr="00BA4DB0">
        <w:rPr>
          <w:color w:val="000000" w:themeColor="text1"/>
          <w:shd w:val="clear" w:color="auto" w:fill="FFFFFF"/>
        </w:rPr>
        <w:t xml:space="preserve"> </w:t>
      </w:r>
      <w:r w:rsidR="006125EC" w:rsidRPr="00BA4DB0">
        <w:rPr>
          <w:color w:val="000000" w:themeColor="text1"/>
          <w:shd w:val="clear" w:color="auto" w:fill="FFFFFF"/>
        </w:rPr>
        <w:t>1219-1229.</w:t>
      </w:r>
    </w:p>
    <w:p w14:paraId="431C2C8A" w14:textId="39820FBA" w:rsidR="006125EC" w:rsidRPr="00AE10D6" w:rsidRDefault="009E7280" w:rsidP="000B7B3D">
      <w:pPr>
        <w:ind w:left="1077" w:hanging="720"/>
        <w:jc w:val="both"/>
        <w:rPr>
          <w:color w:val="000000" w:themeColor="text1"/>
          <w:lang w:val="pt-PT"/>
        </w:rPr>
      </w:pPr>
      <w:r w:rsidRPr="00BA4DB0">
        <w:rPr>
          <w:color w:val="000000" w:themeColor="text1"/>
          <w:shd w:val="clear" w:color="auto" w:fill="FFFFFF"/>
        </w:rPr>
        <w:t>[</w:t>
      </w:r>
      <w:r w:rsidR="00233090" w:rsidRPr="00BA4DB0">
        <w:rPr>
          <w:color w:val="000000" w:themeColor="text1"/>
          <w:shd w:val="clear" w:color="auto" w:fill="FFFFFF"/>
        </w:rPr>
        <w:t>70</w:t>
      </w:r>
      <w:r w:rsidRPr="00BA4DB0">
        <w:rPr>
          <w:color w:val="000000" w:themeColor="text1"/>
          <w:shd w:val="clear" w:color="auto" w:fill="FFFFFF"/>
        </w:rPr>
        <w:t xml:space="preserve">] </w:t>
      </w:r>
      <w:r w:rsidR="00224698" w:rsidRPr="00BA4DB0">
        <w:rPr>
          <w:color w:val="000000" w:themeColor="text1"/>
          <w:shd w:val="clear" w:color="auto" w:fill="FFFFFF"/>
        </w:rPr>
        <w:t xml:space="preserve">B.J. </w:t>
      </w:r>
      <w:r w:rsidR="006125EC" w:rsidRPr="00BA4DB0">
        <w:rPr>
          <w:color w:val="000000" w:themeColor="text1"/>
          <w:shd w:val="clear" w:color="auto" w:fill="FFFFFF"/>
        </w:rPr>
        <w:t>Dye, Ideology matters: Political machinations, modernism, and myopia in Rwanda's electricity boom. </w:t>
      </w:r>
      <w:r w:rsidR="006125EC" w:rsidRPr="00AE10D6">
        <w:rPr>
          <w:i/>
          <w:iCs/>
          <w:color w:val="000000" w:themeColor="text1"/>
          <w:shd w:val="clear" w:color="auto" w:fill="FFFFFF"/>
          <w:lang w:val="pt-PT"/>
        </w:rPr>
        <w:t>Energy Research &amp; Social Science</w:t>
      </w:r>
      <w:r w:rsidR="006125EC" w:rsidRPr="00AE10D6">
        <w:rPr>
          <w:color w:val="000000" w:themeColor="text1"/>
          <w:shd w:val="clear" w:color="auto" w:fill="FFFFFF"/>
          <w:lang w:val="pt-PT"/>
        </w:rPr>
        <w:t>, </w:t>
      </w:r>
      <w:r w:rsidR="006125EC" w:rsidRPr="00AE10D6">
        <w:rPr>
          <w:i/>
          <w:iCs/>
          <w:color w:val="000000" w:themeColor="text1"/>
          <w:shd w:val="clear" w:color="auto" w:fill="FFFFFF"/>
          <w:lang w:val="pt-PT"/>
        </w:rPr>
        <w:t>61</w:t>
      </w:r>
      <w:r w:rsidR="00224698" w:rsidRPr="00AE10D6">
        <w:rPr>
          <w:i/>
          <w:iCs/>
          <w:color w:val="000000" w:themeColor="text1"/>
          <w:shd w:val="clear" w:color="auto" w:fill="FFFFFF"/>
          <w:lang w:val="pt-PT"/>
        </w:rPr>
        <w:t xml:space="preserve"> </w:t>
      </w:r>
      <w:r w:rsidR="00224698" w:rsidRPr="00AE10D6">
        <w:rPr>
          <w:iCs/>
          <w:color w:val="000000" w:themeColor="text1"/>
          <w:shd w:val="clear" w:color="auto" w:fill="FFFFFF"/>
          <w:lang w:val="pt-PT"/>
        </w:rPr>
        <w:t>(2020)</w:t>
      </w:r>
      <w:r w:rsidR="00224698" w:rsidRPr="00AE10D6">
        <w:rPr>
          <w:color w:val="000000" w:themeColor="text1"/>
          <w:shd w:val="clear" w:color="auto" w:fill="FFFFFF"/>
          <w:lang w:val="pt-PT"/>
        </w:rPr>
        <w:t xml:space="preserve"> </w:t>
      </w:r>
      <w:r w:rsidR="006125EC" w:rsidRPr="00AE10D6">
        <w:rPr>
          <w:color w:val="000000" w:themeColor="text1"/>
          <w:shd w:val="clear" w:color="auto" w:fill="FFFFFF"/>
          <w:lang w:val="pt-PT"/>
        </w:rPr>
        <w:t>101358</w:t>
      </w:r>
      <w:r w:rsidR="00224698" w:rsidRPr="00AE10D6">
        <w:rPr>
          <w:color w:val="000000" w:themeColor="text1"/>
          <w:shd w:val="clear" w:color="auto" w:fill="FFFFFF"/>
          <w:lang w:val="pt-PT"/>
        </w:rPr>
        <w:t>-101369</w:t>
      </w:r>
      <w:r w:rsidR="006125EC" w:rsidRPr="00AE10D6">
        <w:rPr>
          <w:color w:val="000000" w:themeColor="text1"/>
          <w:shd w:val="clear" w:color="auto" w:fill="FFFFFF"/>
          <w:lang w:val="pt-PT"/>
        </w:rPr>
        <w:t>.</w:t>
      </w:r>
    </w:p>
    <w:p w14:paraId="33ACDBDB" w14:textId="346AB7FD" w:rsidR="001B5D1C" w:rsidRPr="00BA4DB0" w:rsidRDefault="004B4A7D" w:rsidP="000B7B3D">
      <w:pPr>
        <w:ind w:left="1077" w:hanging="720"/>
        <w:jc w:val="both"/>
        <w:rPr>
          <w:color w:val="000000" w:themeColor="text1"/>
        </w:rPr>
      </w:pPr>
      <w:r w:rsidRPr="00BA4DB0" w:rsidDel="004B4A7D">
        <w:rPr>
          <w:color w:val="000000" w:themeColor="text1"/>
          <w:shd w:val="clear" w:color="auto" w:fill="FFFFFF"/>
          <w:lang w:val="pt-PT"/>
        </w:rPr>
        <w:t xml:space="preserve"> </w:t>
      </w:r>
      <w:r w:rsidR="00EA4A32" w:rsidRPr="00BA4DB0">
        <w:rPr>
          <w:color w:val="000000" w:themeColor="text1"/>
          <w:lang w:val="pt-PT"/>
        </w:rPr>
        <w:t>[</w:t>
      </w:r>
      <w:r w:rsidR="008F3CAF" w:rsidRPr="00BA4DB0">
        <w:rPr>
          <w:color w:val="000000" w:themeColor="text1"/>
          <w:lang w:val="pt-PT"/>
        </w:rPr>
        <w:t>7</w:t>
      </w:r>
      <w:r w:rsidR="00233090" w:rsidRPr="00BA4DB0">
        <w:rPr>
          <w:color w:val="000000" w:themeColor="text1"/>
          <w:lang w:val="pt-PT"/>
        </w:rPr>
        <w:t>1</w:t>
      </w:r>
      <w:r w:rsidR="00EA4A32" w:rsidRPr="00BA4DB0">
        <w:rPr>
          <w:color w:val="000000" w:themeColor="text1"/>
          <w:lang w:val="pt-PT"/>
        </w:rPr>
        <w:t xml:space="preserve">] Governo de Moçambique, Governo aprova novos salários mínimos. </w:t>
      </w:r>
      <w:hyperlink r:id="rId47">
        <w:r w:rsidR="00EA4A32" w:rsidRPr="00BA4DB0">
          <w:rPr>
            <w:color w:val="000000" w:themeColor="text1"/>
            <w:u w:val="single"/>
          </w:rPr>
          <w:t>https://www.portaldogoverno.gov.mz/por/Imprensa/Noticias/Governo-aprova-novos-salarios-minimos</w:t>
        </w:r>
      </w:hyperlink>
      <w:r w:rsidR="00EA4A32" w:rsidRPr="00BA4DB0">
        <w:rPr>
          <w:color w:val="000000" w:themeColor="text1"/>
        </w:rPr>
        <w:t>, 2020 (accessed 11 June 2020)</w:t>
      </w:r>
      <w:r w:rsidR="007355C4" w:rsidRPr="00BA4DB0">
        <w:rPr>
          <w:color w:val="000000" w:themeColor="text1"/>
        </w:rPr>
        <w:t>.</w:t>
      </w:r>
    </w:p>
    <w:p w14:paraId="097B3C80" w14:textId="2D82A408" w:rsidR="001B5D1C" w:rsidRPr="00BA4DB0" w:rsidRDefault="00EA4A32" w:rsidP="000B7B3D">
      <w:pPr>
        <w:ind w:left="1077" w:hanging="720"/>
        <w:jc w:val="both"/>
        <w:rPr>
          <w:color w:val="000000" w:themeColor="text1"/>
        </w:rPr>
      </w:pPr>
      <w:r w:rsidRPr="00BA4DB0">
        <w:rPr>
          <w:color w:val="000000" w:themeColor="text1"/>
        </w:rPr>
        <w:t>[</w:t>
      </w:r>
      <w:r w:rsidR="009E7280" w:rsidRPr="00BA4DB0">
        <w:rPr>
          <w:color w:val="000000" w:themeColor="text1"/>
        </w:rPr>
        <w:t>7</w:t>
      </w:r>
      <w:r w:rsidR="00233090" w:rsidRPr="00BA4DB0">
        <w:rPr>
          <w:color w:val="000000" w:themeColor="text1"/>
        </w:rPr>
        <w:t>2</w:t>
      </w:r>
      <w:r w:rsidRPr="00BA4DB0">
        <w:rPr>
          <w:color w:val="000000" w:themeColor="text1"/>
        </w:rPr>
        <w:t xml:space="preserve">] EDM, Integrated Master Plan Mozambique Power System Development: Final Report. </w:t>
      </w:r>
      <w:hyperlink r:id="rId48">
        <w:r w:rsidRPr="00BA4DB0">
          <w:rPr>
            <w:color w:val="000000" w:themeColor="text1"/>
            <w:u w:val="single"/>
          </w:rPr>
          <w:t>https://portal.edm.co.mz/sites/default/files/documents/Reports/INTEGRATED%20MASTER%20PLAN%202018-2043.pdf</w:t>
        </w:r>
      </w:hyperlink>
      <w:r w:rsidRPr="00BA4DB0">
        <w:rPr>
          <w:color w:val="000000" w:themeColor="text1"/>
        </w:rPr>
        <w:t>, 2018 (accessed 11 January 2020).</w:t>
      </w:r>
    </w:p>
    <w:p w14:paraId="596B253B" w14:textId="0B996044" w:rsidR="00FD45CD" w:rsidRPr="00BA4DB0" w:rsidRDefault="00FD45CD" w:rsidP="000B7B3D">
      <w:pPr>
        <w:ind w:left="1077" w:hanging="720"/>
        <w:jc w:val="both"/>
        <w:rPr>
          <w:color w:val="000000" w:themeColor="text1"/>
          <w:shd w:val="clear" w:color="auto" w:fill="FFFFFF"/>
        </w:rPr>
      </w:pPr>
      <w:r w:rsidRPr="00BA4DB0">
        <w:rPr>
          <w:color w:val="000000" w:themeColor="text1"/>
          <w:shd w:val="clear" w:color="auto" w:fill="FFFFFF"/>
        </w:rPr>
        <w:lastRenderedPageBreak/>
        <w:t>[7</w:t>
      </w:r>
      <w:r w:rsidR="00233090" w:rsidRPr="00BA4DB0">
        <w:rPr>
          <w:color w:val="000000" w:themeColor="text1"/>
          <w:shd w:val="clear" w:color="auto" w:fill="FFFFFF"/>
        </w:rPr>
        <w:t>3</w:t>
      </w:r>
      <w:r w:rsidRPr="00BA4DB0">
        <w:rPr>
          <w:color w:val="000000" w:themeColor="text1"/>
          <w:shd w:val="clear" w:color="auto" w:fill="FFFFFF"/>
        </w:rPr>
        <w:t xml:space="preserve">] J.D. </w:t>
      </w:r>
      <w:proofErr w:type="spellStart"/>
      <w:r w:rsidRPr="00BA4DB0">
        <w:rPr>
          <w:color w:val="000000" w:themeColor="text1"/>
          <w:shd w:val="clear" w:color="auto" w:fill="FFFFFF"/>
        </w:rPr>
        <w:t>Makholm</w:t>
      </w:r>
      <w:proofErr w:type="spellEnd"/>
      <w:r w:rsidRPr="00BA4DB0">
        <w:rPr>
          <w:color w:val="000000" w:themeColor="text1"/>
          <w:shd w:val="clear" w:color="auto" w:fill="FFFFFF"/>
        </w:rPr>
        <w:t xml:space="preserve">, Climate change, “grid neutrality,” and electricity distributors. Natural Gas &amp; Electricity, 33(2017) 28-32. </w:t>
      </w:r>
    </w:p>
    <w:p w14:paraId="380709FD" w14:textId="50AB3D52" w:rsidR="00F11A36" w:rsidRPr="00BA4DB0" w:rsidRDefault="00F11A36" w:rsidP="000B7B3D">
      <w:pPr>
        <w:ind w:left="1077" w:hanging="720"/>
        <w:jc w:val="both"/>
        <w:rPr>
          <w:color w:val="000000" w:themeColor="text1"/>
          <w:shd w:val="clear" w:color="auto" w:fill="FFFFFF"/>
        </w:rPr>
      </w:pPr>
      <w:r w:rsidRPr="00BA4DB0">
        <w:rPr>
          <w:color w:val="000000" w:themeColor="text1"/>
          <w:shd w:val="clear" w:color="auto" w:fill="FFFFFF"/>
        </w:rPr>
        <w:t>[7</w:t>
      </w:r>
      <w:r w:rsidR="00233090" w:rsidRPr="00BA4DB0">
        <w:rPr>
          <w:color w:val="000000" w:themeColor="text1"/>
          <w:shd w:val="clear" w:color="auto" w:fill="FFFFFF"/>
        </w:rPr>
        <w:t>4</w:t>
      </w:r>
      <w:r w:rsidRPr="00BA4DB0">
        <w:rPr>
          <w:color w:val="000000" w:themeColor="text1"/>
          <w:shd w:val="clear" w:color="auto" w:fill="FFFFFF"/>
        </w:rPr>
        <w:t xml:space="preserve">] K. </w:t>
      </w:r>
      <w:proofErr w:type="spellStart"/>
      <w:r w:rsidRPr="00BA4DB0">
        <w:rPr>
          <w:color w:val="000000" w:themeColor="text1"/>
          <w:shd w:val="clear" w:color="auto" w:fill="FFFFFF"/>
        </w:rPr>
        <w:t>Gratwick</w:t>
      </w:r>
      <w:proofErr w:type="spellEnd"/>
      <w:r w:rsidRPr="00BA4DB0">
        <w:rPr>
          <w:color w:val="000000" w:themeColor="text1"/>
          <w:shd w:val="clear" w:color="auto" w:fill="FFFFFF"/>
        </w:rPr>
        <w:t xml:space="preserve">, R. </w:t>
      </w:r>
      <w:proofErr w:type="spellStart"/>
      <w:r w:rsidRPr="00BA4DB0">
        <w:rPr>
          <w:color w:val="000000" w:themeColor="text1"/>
          <w:shd w:val="clear" w:color="auto" w:fill="FFFFFF"/>
        </w:rPr>
        <w:t>Ghanadan</w:t>
      </w:r>
      <w:proofErr w:type="spellEnd"/>
      <w:r w:rsidRPr="00BA4DB0">
        <w:rPr>
          <w:color w:val="000000" w:themeColor="text1"/>
          <w:shd w:val="clear" w:color="auto" w:fill="FFFFFF"/>
        </w:rPr>
        <w:t>, A. Eberhard, Generating power and controversy: Understanding Tanzania’s independent power projects. </w:t>
      </w:r>
      <w:r w:rsidRPr="00BA4DB0">
        <w:rPr>
          <w:i/>
          <w:iCs/>
          <w:color w:val="000000" w:themeColor="text1"/>
          <w:shd w:val="clear" w:color="auto" w:fill="FFFFFF"/>
        </w:rPr>
        <w:t>Journal of Energy in Southern Africa</w:t>
      </w:r>
      <w:r w:rsidRPr="00BA4DB0">
        <w:rPr>
          <w:color w:val="000000" w:themeColor="text1"/>
          <w:shd w:val="clear" w:color="auto" w:fill="FFFFFF"/>
        </w:rPr>
        <w:t>, </w:t>
      </w:r>
      <w:r w:rsidRPr="00BA4DB0">
        <w:rPr>
          <w:i/>
          <w:iCs/>
          <w:color w:val="000000" w:themeColor="text1"/>
          <w:shd w:val="clear" w:color="auto" w:fill="FFFFFF"/>
        </w:rPr>
        <w:t>17</w:t>
      </w:r>
      <w:r w:rsidRPr="00BA4DB0">
        <w:rPr>
          <w:color w:val="000000" w:themeColor="text1"/>
          <w:shd w:val="clear" w:color="auto" w:fill="FFFFFF"/>
        </w:rPr>
        <w:t>(2006) 39-56.</w:t>
      </w:r>
    </w:p>
    <w:p w14:paraId="77B810D1" w14:textId="74C0A4FA" w:rsidR="00C672A6" w:rsidRPr="00BA4DB0" w:rsidRDefault="00EA4A32" w:rsidP="000B7B3D">
      <w:pPr>
        <w:pBdr>
          <w:top w:val="nil"/>
          <w:left w:val="nil"/>
          <w:bottom w:val="nil"/>
          <w:right w:val="nil"/>
          <w:between w:val="nil"/>
        </w:pBdr>
        <w:ind w:left="1077" w:hanging="720"/>
        <w:jc w:val="both"/>
        <w:rPr>
          <w:color w:val="000000" w:themeColor="text1"/>
        </w:rPr>
      </w:pPr>
      <w:r w:rsidRPr="00BA4DB0">
        <w:rPr>
          <w:color w:val="000000" w:themeColor="text1"/>
        </w:rPr>
        <w:t>[</w:t>
      </w:r>
      <w:r w:rsidR="003D12D3" w:rsidRPr="00BA4DB0">
        <w:rPr>
          <w:color w:val="000000" w:themeColor="text1"/>
        </w:rPr>
        <w:t>7</w:t>
      </w:r>
      <w:r w:rsidR="00233090" w:rsidRPr="00BA4DB0">
        <w:rPr>
          <w:color w:val="000000" w:themeColor="text1"/>
        </w:rPr>
        <w:t>5</w:t>
      </w:r>
      <w:r w:rsidRPr="00BA4DB0">
        <w:rPr>
          <w:color w:val="000000" w:themeColor="text1"/>
        </w:rPr>
        <w:t>] M. Cotton, J. Kirshner, D. Salite, The politics of electricity access and environmental security in Mozambique, in Asif, M</w:t>
      </w:r>
      <w:r w:rsidR="00A86372" w:rsidRPr="00BA4DB0">
        <w:rPr>
          <w:color w:val="000000" w:themeColor="text1"/>
        </w:rPr>
        <w:t>.</w:t>
      </w:r>
      <w:r w:rsidRPr="00BA4DB0">
        <w:rPr>
          <w:color w:val="000000" w:themeColor="text1"/>
        </w:rPr>
        <w:t xml:space="preserve"> (ed.) </w:t>
      </w:r>
      <w:r w:rsidRPr="00BA4DB0">
        <w:rPr>
          <w:i/>
          <w:color w:val="000000" w:themeColor="text1"/>
        </w:rPr>
        <w:t>Energy and Environmental Security in Developing Countries</w:t>
      </w:r>
      <w:r w:rsidRPr="00BA4DB0">
        <w:rPr>
          <w:color w:val="000000" w:themeColor="text1"/>
        </w:rPr>
        <w:t xml:space="preserve"> </w:t>
      </w:r>
      <w:r w:rsidR="00A86372" w:rsidRPr="00BA4DB0">
        <w:rPr>
          <w:color w:val="000000" w:themeColor="text1"/>
        </w:rPr>
        <w:t>Cham</w:t>
      </w:r>
      <w:r w:rsidRPr="00BA4DB0">
        <w:rPr>
          <w:color w:val="000000" w:themeColor="text1"/>
        </w:rPr>
        <w:t xml:space="preserve">, </w:t>
      </w:r>
      <w:r w:rsidR="00A86372" w:rsidRPr="00BA4DB0">
        <w:rPr>
          <w:color w:val="000000" w:themeColor="text1"/>
        </w:rPr>
        <w:t>Switzerland</w:t>
      </w:r>
      <w:r w:rsidR="00C07649" w:rsidRPr="00BA4DB0">
        <w:rPr>
          <w:color w:val="000000" w:themeColor="text1"/>
        </w:rPr>
        <w:t>: Springer</w:t>
      </w:r>
      <w:r w:rsidR="00A86372" w:rsidRPr="00BA4DB0">
        <w:rPr>
          <w:color w:val="000000" w:themeColor="text1"/>
        </w:rPr>
        <w:t>, 2021</w:t>
      </w:r>
      <w:r w:rsidRPr="00BA4DB0">
        <w:rPr>
          <w:color w:val="000000" w:themeColor="text1"/>
        </w:rPr>
        <w:t>.</w:t>
      </w:r>
      <w:bookmarkStart w:id="35" w:name="_Hlk65685402"/>
    </w:p>
    <w:p w14:paraId="59932746" w14:textId="36B5C124" w:rsidR="00F11A36" w:rsidRPr="00BA4DB0" w:rsidRDefault="00F11A36" w:rsidP="000B7B3D">
      <w:pPr>
        <w:ind w:left="1077" w:hanging="720"/>
        <w:jc w:val="both"/>
        <w:rPr>
          <w:color w:val="000000" w:themeColor="text1"/>
        </w:rPr>
      </w:pPr>
      <w:r w:rsidRPr="00BA4DB0">
        <w:rPr>
          <w:color w:val="000000" w:themeColor="text1"/>
          <w:highlight w:val="white"/>
        </w:rPr>
        <w:t>[7</w:t>
      </w:r>
      <w:r w:rsidR="00233090" w:rsidRPr="00BA4DB0">
        <w:rPr>
          <w:color w:val="000000" w:themeColor="text1"/>
          <w:highlight w:val="white"/>
        </w:rPr>
        <w:t>6</w:t>
      </w:r>
      <w:r w:rsidRPr="00BA4DB0">
        <w:rPr>
          <w:color w:val="000000" w:themeColor="text1"/>
          <w:highlight w:val="white"/>
        </w:rPr>
        <w:t xml:space="preserve">] M. Kojima, C. Trimble, </w:t>
      </w:r>
      <w:r w:rsidRPr="00BA4DB0">
        <w:rPr>
          <w:color w:val="000000" w:themeColor="text1"/>
        </w:rPr>
        <w:t xml:space="preserve">Making Power Affordable for Africa and Viable for Its Utilities. World Bank. </w:t>
      </w:r>
      <w:hyperlink r:id="rId49">
        <w:r w:rsidRPr="00BA4DB0">
          <w:rPr>
            <w:color w:val="000000" w:themeColor="text1"/>
            <w:u w:val="single"/>
          </w:rPr>
          <w:t>https://openknowledge.worldbank.org/handle/10986/25091</w:t>
        </w:r>
      </w:hyperlink>
      <w:r w:rsidRPr="00BA4DB0">
        <w:rPr>
          <w:color w:val="000000" w:themeColor="text1"/>
        </w:rPr>
        <w:t>, 2016 (accessed 21 June 2020).</w:t>
      </w:r>
    </w:p>
    <w:p w14:paraId="074C09EB" w14:textId="49DFB06A" w:rsidR="00F152E0" w:rsidRPr="00BA4DB0" w:rsidRDefault="00F152E0" w:rsidP="000B7B3D">
      <w:pPr>
        <w:pBdr>
          <w:top w:val="nil"/>
          <w:left w:val="nil"/>
          <w:bottom w:val="nil"/>
          <w:right w:val="nil"/>
          <w:between w:val="nil"/>
        </w:pBdr>
        <w:ind w:left="1077" w:hanging="720"/>
        <w:jc w:val="both"/>
        <w:rPr>
          <w:color w:val="000000" w:themeColor="text1"/>
          <w:highlight w:val="white"/>
        </w:rPr>
      </w:pPr>
      <w:r w:rsidRPr="00BA4DB0">
        <w:rPr>
          <w:color w:val="000000" w:themeColor="text1"/>
          <w:shd w:val="clear" w:color="auto" w:fill="FFFFFF"/>
        </w:rPr>
        <w:t>[</w:t>
      </w:r>
      <w:r w:rsidR="00443714" w:rsidRPr="00BA4DB0">
        <w:rPr>
          <w:color w:val="000000" w:themeColor="text1"/>
          <w:shd w:val="clear" w:color="auto" w:fill="FFFFFF"/>
        </w:rPr>
        <w:t>7</w:t>
      </w:r>
      <w:r w:rsidR="00233090" w:rsidRPr="00BA4DB0">
        <w:rPr>
          <w:color w:val="000000" w:themeColor="text1"/>
          <w:shd w:val="clear" w:color="auto" w:fill="FFFFFF"/>
        </w:rPr>
        <w:t>7</w:t>
      </w:r>
      <w:r w:rsidRPr="00BA4DB0">
        <w:rPr>
          <w:color w:val="000000" w:themeColor="text1"/>
          <w:shd w:val="clear" w:color="auto" w:fill="FFFFFF"/>
        </w:rPr>
        <w:t xml:space="preserve">] </w:t>
      </w:r>
      <w:r w:rsidR="00C672A6" w:rsidRPr="00BA4DB0">
        <w:rPr>
          <w:color w:val="000000" w:themeColor="text1"/>
        </w:rPr>
        <w:t xml:space="preserve">J. </w:t>
      </w:r>
      <w:proofErr w:type="spellStart"/>
      <w:r w:rsidR="00C672A6" w:rsidRPr="00BA4DB0">
        <w:rPr>
          <w:color w:val="000000" w:themeColor="text1"/>
        </w:rPr>
        <w:t>Sumich</w:t>
      </w:r>
      <w:proofErr w:type="spellEnd"/>
      <w:r w:rsidR="00C672A6" w:rsidRPr="00BA4DB0">
        <w:rPr>
          <w:color w:val="000000" w:themeColor="text1"/>
        </w:rPr>
        <w:t>, ‘Just another African country’: Socialism, capitalism and temporality in Mozambique. </w:t>
      </w:r>
      <w:r w:rsidR="00C672A6" w:rsidRPr="00BA4DB0">
        <w:rPr>
          <w:i/>
          <w:iCs/>
          <w:color w:val="000000" w:themeColor="text1"/>
        </w:rPr>
        <w:t>Third World Quarterly</w:t>
      </w:r>
      <w:r w:rsidR="00224698" w:rsidRPr="00BA4DB0">
        <w:rPr>
          <w:i/>
          <w:iCs/>
          <w:color w:val="000000" w:themeColor="text1"/>
        </w:rPr>
        <w:t xml:space="preserve"> </w:t>
      </w:r>
      <w:r w:rsidR="00C672A6" w:rsidRPr="00BA4DB0">
        <w:rPr>
          <w:iCs/>
          <w:color w:val="000000" w:themeColor="text1"/>
        </w:rPr>
        <w:t>(2020)</w:t>
      </w:r>
      <w:r w:rsidR="00C672A6" w:rsidRPr="00BA4DB0">
        <w:rPr>
          <w:color w:val="000000" w:themeColor="text1"/>
        </w:rPr>
        <w:t> 1-17.</w:t>
      </w:r>
    </w:p>
    <w:bookmarkEnd w:id="35"/>
    <w:p w14:paraId="575B6371" w14:textId="2C03FB07" w:rsidR="00C319EC" w:rsidRPr="00BA4DB0" w:rsidRDefault="00EA4A32" w:rsidP="000B7B3D">
      <w:pPr>
        <w:ind w:left="1077" w:hanging="720"/>
        <w:jc w:val="both"/>
        <w:rPr>
          <w:bCs/>
          <w:color w:val="000000" w:themeColor="text1"/>
        </w:rPr>
      </w:pPr>
      <w:r w:rsidRPr="00BA4DB0">
        <w:rPr>
          <w:color w:val="000000" w:themeColor="text1"/>
          <w:highlight w:val="white"/>
        </w:rPr>
        <w:t>[</w:t>
      </w:r>
      <w:r w:rsidR="00D71F31" w:rsidRPr="00BA4DB0">
        <w:rPr>
          <w:color w:val="000000" w:themeColor="text1"/>
          <w:highlight w:val="white"/>
        </w:rPr>
        <w:t>7</w:t>
      </w:r>
      <w:r w:rsidR="00233090" w:rsidRPr="00BA4DB0">
        <w:rPr>
          <w:color w:val="000000" w:themeColor="text1"/>
          <w:highlight w:val="white"/>
        </w:rPr>
        <w:t>8</w:t>
      </w:r>
      <w:r w:rsidRPr="00BA4DB0">
        <w:rPr>
          <w:color w:val="000000" w:themeColor="text1"/>
          <w:highlight w:val="white"/>
        </w:rPr>
        <w:t>]</w:t>
      </w:r>
      <w:r w:rsidR="00990AE3" w:rsidRPr="00BA4DB0">
        <w:rPr>
          <w:color w:val="000000" w:themeColor="text1"/>
          <w:shd w:val="clear" w:color="auto" w:fill="FFFFFF"/>
        </w:rPr>
        <w:t xml:space="preserve"> T. Smith, </w:t>
      </w:r>
      <w:r w:rsidR="00990AE3" w:rsidRPr="00BA4DB0">
        <w:rPr>
          <w:bCs/>
          <w:color w:val="000000" w:themeColor="text1"/>
        </w:rPr>
        <w:t xml:space="preserve">Ghana starts renegotiating existing power purchase agreements. </w:t>
      </w:r>
      <w:hyperlink r:id="rId50" w:history="1">
        <w:r w:rsidR="00990AE3" w:rsidRPr="00BA4DB0">
          <w:rPr>
            <w:rStyle w:val="Hyperlink"/>
            <w:color w:val="000000" w:themeColor="text1"/>
          </w:rPr>
          <w:t>https://www.esi-africa.com/industry-sectors/finance-and-policy/ghana-starts-renegotiating-existing-power-purchase-agreements/</w:t>
        </w:r>
      </w:hyperlink>
      <w:r w:rsidR="00990AE3" w:rsidRPr="00BA4DB0">
        <w:rPr>
          <w:bCs/>
          <w:color w:val="000000" w:themeColor="text1"/>
        </w:rPr>
        <w:t>, 2020 (accessed 23 February 2021)</w:t>
      </w:r>
      <w:r w:rsidR="007355C4" w:rsidRPr="00BA4DB0">
        <w:rPr>
          <w:bCs/>
          <w:color w:val="000000" w:themeColor="text1"/>
        </w:rPr>
        <w:t>.</w:t>
      </w:r>
    </w:p>
    <w:p w14:paraId="7B916301" w14:textId="3E9C5D3F" w:rsidR="00CA767F" w:rsidRPr="00BA4DB0" w:rsidRDefault="00EA4A32" w:rsidP="000B7B3D">
      <w:pPr>
        <w:ind w:left="1077" w:hanging="720"/>
        <w:jc w:val="both"/>
        <w:rPr>
          <w:color w:val="000000" w:themeColor="text1"/>
          <w:highlight w:val="white"/>
        </w:rPr>
      </w:pPr>
      <w:r w:rsidRPr="00BA4DB0">
        <w:rPr>
          <w:color w:val="000000" w:themeColor="text1"/>
          <w:highlight w:val="white"/>
        </w:rPr>
        <w:t>[</w:t>
      </w:r>
      <w:r w:rsidR="00DC4C0F" w:rsidRPr="00BA4DB0">
        <w:rPr>
          <w:color w:val="000000" w:themeColor="text1"/>
          <w:highlight w:val="white"/>
        </w:rPr>
        <w:t>7</w:t>
      </w:r>
      <w:r w:rsidR="00233090" w:rsidRPr="00BA4DB0">
        <w:rPr>
          <w:color w:val="000000" w:themeColor="text1"/>
          <w:highlight w:val="white"/>
        </w:rPr>
        <w:t>9</w:t>
      </w:r>
      <w:r w:rsidRPr="00BA4DB0">
        <w:rPr>
          <w:color w:val="000000" w:themeColor="text1"/>
          <w:highlight w:val="white"/>
        </w:rPr>
        <w:t xml:space="preserve">] </w:t>
      </w:r>
      <w:r w:rsidR="00CA767F" w:rsidRPr="00BA4DB0">
        <w:rPr>
          <w:color w:val="000000" w:themeColor="text1"/>
          <w:highlight w:val="white"/>
        </w:rPr>
        <w:t xml:space="preserve">M.I. </w:t>
      </w:r>
      <w:r w:rsidR="00CA767F" w:rsidRPr="00BA4DB0">
        <w:rPr>
          <w:color w:val="000000" w:themeColor="text1"/>
          <w:shd w:val="clear" w:color="auto" w:fill="FFFFFF"/>
        </w:rPr>
        <w:t xml:space="preserve">Imam, T. </w:t>
      </w:r>
      <w:proofErr w:type="spellStart"/>
      <w:r w:rsidR="00CA767F" w:rsidRPr="00BA4DB0">
        <w:rPr>
          <w:color w:val="000000" w:themeColor="text1"/>
          <w:shd w:val="clear" w:color="auto" w:fill="FFFFFF"/>
        </w:rPr>
        <w:t>Jamasb</w:t>
      </w:r>
      <w:proofErr w:type="spellEnd"/>
      <w:r w:rsidR="00CA767F" w:rsidRPr="00BA4DB0">
        <w:rPr>
          <w:color w:val="000000" w:themeColor="text1"/>
          <w:shd w:val="clear" w:color="auto" w:fill="FFFFFF"/>
        </w:rPr>
        <w:t xml:space="preserve">, M. </w:t>
      </w:r>
      <w:proofErr w:type="spellStart"/>
      <w:r w:rsidR="00CA767F" w:rsidRPr="00BA4DB0">
        <w:rPr>
          <w:color w:val="000000" w:themeColor="text1"/>
          <w:shd w:val="clear" w:color="auto" w:fill="FFFFFF"/>
        </w:rPr>
        <w:t>Llorca</w:t>
      </w:r>
      <w:proofErr w:type="spellEnd"/>
      <w:r w:rsidR="00CA767F" w:rsidRPr="00BA4DB0">
        <w:rPr>
          <w:color w:val="000000" w:themeColor="text1"/>
          <w:shd w:val="clear" w:color="auto" w:fill="FFFFFF"/>
        </w:rPr>
        <w:t>, Sector reforms and institutional corruption: Evidence from electricity industry in Sub-Saharan Africa. </w:t>
      </w:r>
      <w:r w:rsidR="00CA767F" w:rsidRPr="00BA4DB0">
        <w:rPr>
          <w:i/>
          <w:iCs/>
          <w:color w:val="000000" w:themeColor="text1"/>
          <w:shd w:val="clear" w:color="auto" w:fill="FFFFFF"/>
        </w:rPr>
        <w:t xml:space="preserve">Energy </w:t>
      </w:r>
      <w:r w:rsidR="00957A98" w:rsidRPr="00BA4DB0">
        <w:rPr>
          <w:i/>
          <w:iCs/>
          <w:color w:val="000000" w:themeColor="text1"/>
          <w:shd w:val="clear" w:color="auto" w:fill="FFFFFF"/>
        </w:rPr>
        <w:t>P</w:t>
      </w:r>
      <w:r w:rsidR="00CA767F" w:rsidRPr="00BA4DB0">
        <w:rPr>
          <w:i/>
          <w:iCs/>
          <w:color w:val="000000" w:themeColor="text1"/>
          <w:shd w:val="clear" w:color="auto" w:fill="FFFFFF"/>
        </w:rPr>
        <w:t>olicy</w:t>
      </w:r>
      <w:r w:rsidR="00CA767F" w:rsidRPr="00BA4DB0">
        <w:rPr>
          <w:color w:val="000000" w:themeColor="text1"/>
          <w:shd w:val="clear" w:color="auto" w:fill="FFFFFF"/>
        </w:rPr>
        <w:t>, </w:t>
      </w:r>
      <w:r w:rsidR="00CA767F" w:rsidRPr="00BA4DB0">
        <w:rPr>
          <w:i/>
          <w:iCs/>
          <w:color w:val="000000" w:themeColor="text1"/>
          <w:shd w:val="clear" w:color="auto" w:fill="FFFFFF"/>
        </w:rPr>
        <w:t>129</w:t>
      </w:r>
      <w:r w:rsidR="00CA767F" w:rsidRPr="00BA4DB0">
        <w:rPr>
          <w:color w:val="000000" w:themeColor="text1"/>
          <w:shd w:val="clear" w:color="auto" w:fill="FFFFFF"/>
        </w:rPr>
        <w:t xml:space="preserve"> (2019) 532-545.</w:t>
      </w:r>
    </w:p>
    <w:p w14:paraId="66C85B9E" w14:textId="10328B66" w:rsidR="001B5D1C" w:rsidRPr="00BA4DB0" w:rsidRDefault="00CA767F" w:rsidP="000B7B3D">
      <w:pPr>
        <w:ind w:left="1077" w:hanging="720"/>
        <w:jc w:val="both"/>
        <w:rPr>
          <w:color w:val="000000" w:themeColor="text1"/>
          <w:highlight w:val="white"/>
        </w:rPr>
      </w:pPr>
      <w:r w:rsidRPr="00BA4DB0">
        <w:rPr>
          <w:color w:val="000000" w:themeColor="text1"/>
          <w:highlight w:val="white"/>
        </w:rPr>
        <w:t>[</w:t>
      </w:r>
      <w:r w:rsidR="00233090" w:rsidRPr="00BA4DB0">
        <w:rPr>
          <w:color w:val="000000" w:themeColor="text1"/>
          <w:highlight w:val="white"/>
        </w:rPr>
        <w:t>80</w:t>
      </w:r>
      <w:r w:rsidRPr="00BA4DB0">
        <w:rPr>
          <w:color w:val="000000" w:themeColor="text1"/>
          <w:highlight w:val="white"/>
        </w:rPr>
        <w:t xml:space="preserve">] </w:t>
      </w:r>
      <w:r w:rsidR="00EA4A32" w:rsidRPr="00BA4DB0">
        <w:rPr>
          <w:color w:val="000000" w:themeColor="text1"/>
          <w:highlight w:val="white"/>
        </w:rPr>
        <w:t xml:space="preserve">World Bank, Mozambique Gets $148 Million to Increase Access to Electricity in Five Poorest Provinces. </w:t>
      </w:r>
      <w:hyperlink r:id="rId51">
        <w:r w:rsidR="00EA4A32" w:rsidRPr="00BA4DB0">
          <w:rPr>
            <w:color w:val="000000" w:themeColor="text1"/>
            <w:u w:val="single"/>
          </w:rPr>
          <w:t>https://www.worldbank.org/en/news/press-release/2019/04/02/mozambique-gets-148-million-to-increase-access-to-electricity-in-five-poorest-provinces</w:t>
        </w:r>
      </w:hyperlink>
      <w:r w:rsidR="00EA4A32" w:rsidRPr="00BA4DB0">
        <w:rPr>
          <w:color w:val="000000" w:themeColor="text1"/>
        </w:rPr>
        <w:t>, 2019</w:t>
      </w:r>
      <w:r w:rsidR="00EA4A32" w:rsidRPr="00BA4DB0">
        <w:rPr>
          <w:color w:val="000000" w:themeColor="text1"/>
          <w:highlight w:val="white"/>
        </w:rPr>
        <w:t xml:space="preserve"> (accessed 15 June 2020)</w:t>
      </w:r>
      <w:r w:rsidR="007355C4" w:rsidRPr="00BA4DB0">
        <w:rPr>
          <w:color w:val="000000" w:themeColor="text1"/>
          <w:highlight w:val="white"/>
        </w:rPr>
        <w:t>.</w:t>
      </w:r>
    </w:p>
    <w:sectPr w:rsidR="001B5D1C" w:rsidRPr="00BA4DB0">
      <w:footerReference w:type="even" r:id="rId52"/>
      <w:footerReference w:type="default" r:id="rId53"/>
      <w:pgSz w:w="11894"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B75D2" w14:textId="77777777" w:rsidR="00F41A58" w:rsidRDefault="00F41A58">
      <w:r>
        <w:separator/>
      </w:r>
    </w:p>
  </w:endnote>
  <w:endnote w:type="continuationSeparator" w:id="0">
    <w:p w14:paraId="3831CA47" w14:textId="77777777" w:rsidR="00F41A58" w:rsidRDefault="00F4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Inter">
    <w:altName w:val="Calibri"/>
    <w:panose1 w:val="00000000000000000000"/>
    <w:charset w:val="00"/>
    <w:family w:val="swiss"/>
    <w:notTrueType/>
    <w:pitch w:val="default"/>
    <w:sig w:usb0="00000003" w:usb1="00000000" w:usb2="00000000" w:usb3="00000000" w:csb0="00000001" w:csb1="00000000"/>
  </w:font>
  <w:font w:name="MinionPro-Regular">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F8415" w14:textId="77777777" w:rsidR="00CB7339" w:rsidRDefault="00CB7339">
    <w:pPr>
      <w:pBdr>
        <w:top w:val="nil"/>
        <w:left w:val="nil"/>
        <w:bottom w:val="nil"/>
        <w:right w:val="nil"/>
        <w:between w:val="nil"/>
      </w:pBdr>
      <w:tabs>
        <w:tab w:val="center" w:pos="4680"/>
        <w:tab w:val="right" w:pos="9360"/>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end"/>
    </w:r>
  </w:p>
  <w:p w14:paraId="0CDAC624" w14:textId="77777777" w:rsidR="00CB7339" w:rsidRDefault="00CB7339">
    <w:pPr>
      <w:pBdr>
        <w:top w:val="nil"/>
        <w:left w:val="nil"/>
        <w:bottom w:val="nil"/>
        <w:right w:val="nil"/>
        <w:between w:val="nil"/>
      </w:pBdr>
      <w:tabs>
        <w:tab w:val="center" w:pos="4680"/>
        <w:tab w:val="right" w:pos="9360"/>
      </w:tabs>
      <w:ind w:right="360"/>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D0E3D" w14:textId="20A44E90" w:rsidR="00CB7339" w:rsidRDefault="00CB7339">
    <w:pPr>
      <w:pBdr>
        <w:top w:val="nil"/>
        <w:left w:val="nil"/>
        <w:bottom w:val="nil"/>
        <w:right w:val="nil"/>
        <w:between w:val="nil"/>
      </w:pBdr>
      <w:tabs>
        <w:tab w:val="center" w:pos="4680"/>
        <w:tab w:val="right" w:pos="9360"/>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5D4C2C">
      <w:rPr>
        <w:rFonts w:ascii="Calibri" w:eastAsia="Calibri" w:hAnsi="Calibri" w:cs="Calibri"/>
        <w:noProof/>
        <w:color w:val="000000"/>
      </w:rPr>
      <w:t>26</w:t>
    </w:r>
    <w:r>
      <w:rPr>
        <w:rFonts w:ascii="Calibri" w:eastAsia="Calibri" w:hAnsi="Calibri" w:cs="Calibri"/>
        <w:color w:val="000000"/>
      </w:rPr>
      <w:fldChar w:fldCharType="end"/>
    </w:r>
  </w:p>
  <w:p w14:paraId="25383246" w14:textId="77777777" w:rsidR="00CB7339" w:rsidRDefault="00CB7339">
    <w:pPr>
      <w:pBdr>
        <w:top w:val="nil"/>
        <w:left w:val="nil"/>
        <w:bottom w:val="nil"/>
        <w:right w:val="nil"/>
        <w:between w:val="nil"/>
      </w:pBdr>
      <w:tabs>
        <w:tab w:val="center" w:pos="4680"/>
        <w:tab w:val="right" w:pos="9360"/>
      </w:tabs>
      <w:ind w:right="360"/>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6BA66" w14:textId="77777777" w:rsidR="00F41A58" w:rsidRDefault="00F41A58">
      <w:r>
        <w:separator/>
      </w:r>
    </w:p>
  </w:footnote>
  <w:footnote w:type="continuationSeparator" w:id="0">
    <w:p w14:paraId="6C7A9670" w14:textId="77777777" w:rsidR="00F41A58" w:rsidRDefault="00F41A58">
      <w:r>
        <w:continuationSeparator/>
      </w:r>
    </w:p>
  </w:footnote>
  <w:footnote w:id="1">
    <w:p w14:paraId="7E9A9B8E" w14:textId="15DCC3B6" w:rsidR="00CB7339" w:rsidRPr="00EA4A32" w:rsidRDefault="00CB7339">
      <w:pPr>
        <w:jc w:val="both"/>
        <w:rPr>
          <w:rFonts w:eastAsia="Calibri"/>
          <w:color w:val="000000"/>
          <w:sz w:val="20"/>
          <w:szCs w:val="20"/>
        </w:rPr>
      </w:pPr>
      <w:r>
        <w:rPr>
          <w:vertAlign w:val="superscript"/>
        </w:rPr>
        <w:footnoteRef/>
      </w:r>
      <w:r>
        <w:rPr>
          <w:rFonts w:ascii="Calibri" w:eastAsia="Calibri" w:hAnsi="Calibri" w:cs="Calibri"/>
          <w:color w:val="000000"/>
        </w:rPr>
        <w:t xml:space="preserve"> </w:t>
      </w:r>
      <w:r>
        <w:rPr>
          <w:rFonts w:eastAsia="Calibri"/>
          <w:color w:val="000000"/>
          <w:sz w:val="20"/>
          <w:szCs w:val="20"/>
        </w:rPr>
        <w:t>e.g. the el</w:t>
      </w:r>
      <w:r w:rsidRPr="00EA4A32">
        <w:rPr>
          <w:rFonts w:eastAsia="Calibri"/>
          <w:color w:val="000000"/>
          <w:sz w:val="20"/>
          <w:szCs w:val="20"/>
        </w:rPr>
        <w:t xml:space="preserve">ectricity price for residential users in Rwanda (0.259 USD/kWh), Mali (0.239 USD/kWh), and Burkina Faso (0.229) costs more than the average global electricity price (0.140 USD/kWh), and more than in USA (0.149 USD/kWh), Netherlands (0.185 USD/kWh) and France (0.219 USD/kWh) </w:t>
      </w:r>
      <w:r>
        <w:rPr>
          <w:rFonts w:eastAsia="Calibri"/>
          <w:color w:val="000000"/>
          <w:sz w:val="20"/>
          <w:szCs w:val="20"/>
        </w:rPr>
        <w:t>[6]</w:t>
      </w:r>
      <w:r w:rsidRPr="00EA4A32">
        <w:rPr>
          <w:rFonts w:eastAsia="Calibri"/>
          <w:color w:val="000000"/>
          <w:sz w:val="20"/>
          <w:szCs w:val="20"/>
        </w:rPr>
        <w:t>.</w:t>
      </w:r>
    </w:p>
  </w:footnote>
  <w:footnote w:id="2">
    <w:p w14:paraId="4B0F5892" w14:textId="3C537C5F" w:rsidR="00CB7339" w:rsidRDefault="00CB7339" w:rsidP="008512B4">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color w:val="000000"/>
          <w:sz w:val="20"/>
          <w:szCs w:val="20"/>
        </w:rPr>
        <w:t>The camp was opened in 2011 and hosts 9483 refugees and asylum-seekers, mostly from the Great Lakes and East and Horn of Africa,</w:t>
      </w:r>
      <w:r w:rsidRPr="00DD6A8F">
        <w:rPr>
          <w:color w:val="000000"/>
          <w:sz w:val="20"/>
          <w:szCs w:val="20"/>
        </w:rPr>
        <w:t xml:space="preserve"> </w:t>
      </w:r>
      <w:r>
        <w:rPr>
          <w:color w:val="000000"/>
          <w:sz w:val="20"/>
          <w:szCs w:val="20"/>
        </w:rPr>
        <w:t>escaping</w:t>
      </w:r>
      <w:r w:rsidRPr="00DD6A8F">
        <w:rPr>
          <w:color w:val="000000"/>
          <w:sz w:val="20"/>
          <w:szCs w:val="20"/>
        </w:rPr>
        <w:t xml:space="preserve"> war, persecution, mourning and suffering</w:t>
      </w:r>
      <w:r>
        <w:rPr>
          <w:color w:val="000000"/>
          <w:sz w:val="20"/>
          <w:szCs w:val="20"/>
        </w:rPr>
        <w:t xml:space="preserve"> [</w:t>
      </w:r>
      <w:r>
        <w:rPr>
          <w:sz w:val="20"/>
          <w:szCs w:val="20"/>
        </w:rPr>
        <w:t>45</w:t>
      </w:r>
      <w:r>
        <w:rPr>
          <w:color w:val="000000"/>
          <w:sz w:val="20"/>
          <w:szCs w:val="20"/>
        </w:rPr>
        <w:t>].</w:t>
      </w:r>
    </w:p>
  </w:footnote>
  <w:footnote w:id="3">
    <w:p w14:paraId="119BC7CE" w14:textId="41B2D2F5" w:rsidR="00CB7339" w:rsidRDefault="00CB7339">
      <w:pPr>
        <w:pStyle w:val="FootnoteText"/>
      </w:pPr>
      <w:r w:rsidRPr="0006031D">
        <w:rPr>
          <w:rStyle w:val="FootnoteReference"/>
        </w:rPr>
        <w:footnoteRef/>
      </w:r>
      <w:r w:rsidRPr="0006031D">
        <w:t xml:space="preserve"> </w:t>
      </w:r>
      <w:r w:rsidRPr="0006031D">
        <w:rPr>
          <w:color w:val="000000"/>
        </w:rPr>
        <w:t xml:space="preserve">Around 10% of the new connections will be in Beira and </w:t>
      </w:r>
      <w:proofErr w:type="spellStart"/>
      <w:r w:rsidRPr="0006031D">
        <w:rPr>
          <w:color w:val="000000"/>
        </w:rPr>
        <w:t>Nampula</w:t>
      </w:r>
      <w:proofErr w:type="spellEnd"/>
      <w:r w:rsidRPr="0006031D">
        <w:rPr>
          <w:color w:val="000000"/>
        </w:rPr>
        <w:t xml:space="preserve">, 2% in </w:t>
      </w:r>
      <w:proofErr w:type="spellStart"/>
      <w:r w:rsidRPr="0006031D">
        <w:rPr>
          <w:color w:val="000000"/>
        </w:rPr>
        <w:t>Matola</w:t>
      </w:r>
      <w:proofErr w:type="spellEnd"/>
      <w:r w:rsidRPr="0006031D">
        <w:rPr>
          <w:color w:val="000000"/>
        </w:rPr>
        <w:t xml:space="preserve"> and 1% in Maputo </w:t>
      </w:r>
      <w:r w:rsidRPr="00204777">
        <w:rPr>
          <w:color w:val="000000"/>
        </w:rPr>
        <w:t>[</w:t>
      </w:r>
      <w:r>
        <w:rPr>
          <w:color w:val="000000"/>
        </w:rPr>
        <w:t>40</w:t>
      </w:r>
      <w:r w:rsidRPr="00204777">
        <w:rPr>
          <w:color w:val="000000"/>
        </w:rPr>
        <w:t>]</w:t>
      </w:r>
      <w:r>
        <w:rPr>
          <w:color w:val="000000"/>
        </w:rPr>
        <w:t>.</w:t>
      </w:r>
    </w:p>
  </w:footnote>
  <w:footnote w:id="4">
    <w:p w14:paraId="28D32600" w14:textId="0A3EB0A7" w:rsidR="00CB7339" w:rsidRDefault="00CB7339" w:rsidP="00EC5491">
      <w:pPr>
        <w:pStyle w:val="FootnoteText"/>
        <w:jc w:val="both"/>
      </w:pPr>
      <w:r>
        <w:rPr>
          <w:rStyle w:val="FootnoteReference"/>
        </w:rPr>
        <w:footnoteRef/>
      </w:r>
      <w:r>
        <w:t xml:space="preserve"> 27 of these fatal accidents </w:t>
      </w:r>
      <w:r>
        <w:rPr>
          <w:color w:val="000000"/>
        </w:rPr>
        <w:t>were of electrical origin, due to the lack of safety of the electrical infrastructure, among other reasons [40].</w:t>
      </w:r>
    </w:p>
  </w:footnote>
  <w:footnote w:id="5">
    <w:p w14:paraId="20AF04EF" w14:textId="242184B1" w:rsidR="00CB7339" w:rsidRDefault="00CB7339" w:rsidP="00CA6ADD">
      <w:pPr>
        <w:pStyle w:val="FootnoteText"/>
        <w:jc w:val="both"/>
      </w:pPr>
      <w:r>
        <w:rPr>
          <w:rStyle w:val="FootnoteReference"/>
        </w:rPr>
        <w:footnoteRef/>
      </w:r>
      <w:r>
        <w:t xml:space="preserve"> </w:t>
      </w:r>
      <w:r>
        <w:rPr>
          <w:color w:val="000000"/>
        </w:rPr>
        <w:t>EDM defines prolonged power outages as above three hours for response (Interview, EDM-Maputo, December 2019).</w:t>
      </w:r>
    </w:p>
  </w:footnote>
  <w:footnote w:id="6">
    <w:p w14:paraId="7C1CF05C" w14:textId="683BD086" w:rsidR="00CB7339" w:rsidRPr="00E04C4D" w:rsidRDefault="00CB7339" w:rsidP="0003248B">
      <w:pPr>
        <w:pStyle w:val="FootnoteText"/>
        <w:jc w:val="both"/>
      </w:pPr>
      <w:r>
        <w:rPr>
          <w:rStyle w:val="FootnoteReference"/>
        </w:rPr>
        <w:footnoteRef/>
      </w:r>
      <w:r>
        <w:t xml:space="preserve"> </w:t>
      </w:r>
      <w:r w:rsidRPr="00E04C4D">
        <w:rPr>
          <w:spacing w:val="3"/>
          <w:sz w:val="21"/>
          <w:szCs w:val="21"/>
          <w:shd w:val="clear" w:color="auto" w:fill="FFFFFF"/>
        </w:rPr>
        <w:t>This is some people’s misperception as the rollout of the meters happened a similar time to the tariff increase. Also, initially there were some faulty meters that had difficulties or rejected credit top ups, but assuming that it was loaded, thus making people to lose money.</w:t>
      </w:r>
    </w:p>
  </w:footnote>
  <w:footnote w:id="7">
    <w:p w14:paraId="33F6877F" w14:textId="38FFB8A8" w:rsidR="00CB7339" w:rsidRDefault="00CB7339">
      <w:pPr>
        <w:pStyle w:val="FootnoteText"/>
      </w:pPr>
      <w:r w:rsidRPr="00FF191C">
        <w:rPr>
          <w:rStyle w:val="FootnoteReference"/>
        </w:rPr>
        <w:footnoteRef/>
      </w:r>
      <w:r w:rsidRPr="00FF191C">
        <w:t xml:space="preserve"> </w:t>
      </w:r>
      <w:r>
        <w:t>Government agencies</w:t>
      </w:r>
      <w:r w:rsidRPr="00FF191C">
        <w:t xml:space="preserve"> </w:t>
      </w:r>
      <w:r w:rsidRPr="00FF191C">
        <w:rPr>
          <w:color w:val="000000"/>
        </w:rPr>
        <w:t xml:space="preserve">are part of the general customers that are currently contributing with 12% of EDM’s revenue collection </w:t>
      </w:r>
      <w:r w:rsidRPr="00FF191C">
        <w:t>[</w:t>
      </w:r>
      <w:r>
        <w:t>40</w:t>
      </w:r>
      <w:r w:rsidRPr="00FF191C">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55B0F"/>
    <w:multiLevelType w:val="multilevel"/>
    <w:tmpl w:val="52CE037E"/>
    <w:lvl w:ilvl="0">
      <w:start w:val="1"/>
      <w:numFmt w:val="upperRoman"/>
      <w:lvlText w:val="%1."/>
      <w:lvlJc w:val="righ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19A7F90"/>
    <w:multiLevelType w:val="hybridMultilevel"/>
    <w:tmpl w:val="0CA45C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EF5463"/>
    <w:multiLevelType w:val="multilevel"/>
    <w:tmpl w:val="1F60EE6A"/>
    <w:lvl w:ilvl="0">
      <w:start w:val="3"/>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3" w15:restartNumberingAfterBreak="0">
    <w:nsid w:val="422424C5"/>
    <w:multiLevelType w:val="multilevel"/>
    <w:tmpl w:val="2A5C9020"/>
    <w:lvl w:ilvl="0">
      <w:start w:val="5"/>
      <w:numFmt w:val="upperRoman"/>
      <w:lvlText w:val="%1."/>
      <w:lvlJc w:val="righ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91A3F57"/>
    <w:multiLevelType w:val="multilevel"/>
    <w:tmpl w:val="695A1EA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4A9339FD"/>
    <w:multiLevelType w:val="multilevel"/>
    <w:tmpl w:val="BF8605B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F9E2DAA"/>
    <w:multiLevelType w:val="multilevel"/>
    <w:tmpl w:val="1C62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D84D6E"/>
    <w:multiLevelType w:val="hybridMultilevel"/>
    <w:tmpl w:val="F2A08E4A"/>
    <w:lvl w:ilvl="0" w:tplc="4FAAC346">
      <w:start w:val="4"/>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2650A8"/>
    <w:multiLevelType w:val="hybridMultilevel"/>
    <w:tmpl w:val="1AFCAB88"/>
    <w:lvl w:ilvl="0" w:tplc="1CA68D4E">
      <w:start w:val="4"/>
      <w:numFmt w:val="decimal"/>
      <w:lvlText w:val="%1."/>
      <w:lvlJc w:val="left"/>
      <w:pPr>
        <w:ind w:left="1080" w:hanging="1080"/>
      </w:pPr>
      <w:rPr>
        <w:rFonts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0C865C3"/>
    <w:multiLevelType w:val="multilevel"/>
    <w:tmpl w:val="864CBAA0"/>
    <w:lvl w:ilvl="0">
      <w:start w:val="1"/>
      <w:numFmt w:val="decimal"/>
      <w:lvlText w:val="%1."/>
      <w:lvlJc w:val="left"/>
      <w:pPr>
        <w:ind w:left="1080" w:hanging="720"/>
      </w:pPr>
      <w:rPr>
        <w:b/>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0" w15:restartNumberingAfterBreak="0">
    <w:nsid w:val="745F3A43"/>
    <w:multiLevelType w:val="hybridMultilevel"/>
    <w:tmpl w:val="0A8C123E"/>
    <w:lvl w:ilvl="0" w:tplc="43FEE82C">
      <w:start w:val="1"/>
      <w:numFmt w:val="bullet"/>
      <w:lvlText w:val="-"/>
      <w:lvlJc w:val="left"/>
      <w:pPr>
        <w:ind w:left="720" w:hanging="360"/>
      </w:pPr>
      <w:rPr>
        <w:rFonts w:ascii="Sitka Subheading" w:hAnsi="Sitka Subheading"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4"/>
  </w:num>
  <w:num w:numId="5">
    <w:abstractNumId w:val="10"/>
  </w:num>
  <w:num w:numId="6">
    <w:abstractNumId w:val="7"/>
  </w:num>
  <w:num w:numId="7">
    <w:abstractNumId w:val="1"/>
  </w:num>
  <w:num w:numId="8">
    <w:abstractNumId w:val="3"/>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D1C"/>
    <w:rsid w:val="00000617"/>
    <w:rsid w:val="00001A0B"/>
    <w:rsid w:val="00010BFC"/>
    <w:rsid w:val="00013355"/>
    <w:rsid w:val="00014F32"/>
    <w:rsid w:val="00022729"/>
    <w:rsid w:val="00022F51"/>
    <w:rsid w:val="000231BF"/>
    <w:rsid w:val="00026751"/>
    <w:rsid w:val="0003248B"/>
    <w:rsid w:val="00034B80"/>
    <w:rsid w:val="00040552"/>
    <w:rsid w:val="0004302B"/>
    <w:rsid w:val="00044915"/>
    <w:rsid w:val="00050D45"/>
    <w:rsid w:val="000515C4"/>
    <w:rsid w:val="000552FE"/>
    <w:rsid w:val="00055840"/>
    <w:rsid w:val="00056093"/>
    <w:rsid w:val="0005730C"/>
    <w:rsid w:val="0005746B"/>
    <w:rsid w:val="0006031D"/>
    <w:rsid w:val="00060938"/>
    <w:rsid w:val="000609FF"/>
    <w:rsid w:val="000629AE"/>
    <w:rsid w:val="00064195"/>
    <w:rsid w:val="00064A4F"/>
    <w:rsid w:val="00064AF9"/>
    <w:rsid w:val="00064FD2"/>
    <w:rsid w:val="00065D03"/>
    <w:rsid w:val="000678F3"/>
    <w:rsid w:val="00067B3D"/>
    <w:rsid w:val="00070163"/>
    <w:rsid w:val="000707B7"/>
    <w:rsid w:val="000769F0"/>
    <w:rsid w:val="000830D7"/>
    <w:rsid w:val="00083E42"/>
    <w:rsid w:val="00090932"/>
    <w:rsid w:val="00092F84"/>
    <w:rsid w:val="00094842"/>
    <w:rsid w:val="000979A2"/>
    <w:rsid w:val="00097E00"/>
    <w:rsid w:val="000A13D1"/>
    <w:rsid w:val="000A3BAE"/>
    <w:rsid w:val="000A4E05"/>
    <w:rsid w:val="000A69F2"/>
    <w:rsid w:val="000A7FE0"/>
    <w:rsid w:val="000B1C3B"/>
    <w:rsid w:val="000B7604"/>
    <w:rsid w:val="000B7B3D"/>
    <w:rsid w:val="000C3AA0"/>
    <w:rsid w:val="000C69A6"/>
    <w:rsid w:val="000D4004"/>
    <w:rsid w:val="000D608E"/>
    <w:rsid w:val="000D61F8"/>
    <w:rsid w:val="000D7E24"/>
    <w:rsid w:val="000E0973"/>
    <w:rsid w:val="000E417A"/>
    <w:rsid w:val="000E478C"/>
    <w:rsid w:val="000F0410"/>
    <w:rsid w:val="000F0BA6"/>
    <w:rsid w:val="000F0F41"/>
    <w:rsid w:val="000F4300"/>
    <w:rsid w:val="00101610"/>
    <w:rsid w:val="00104296"/>
    <w:rsid w:val="00112373"/>
    <w:rsid w:val="00112C76"/>
    <w:rsid w:val="00113342"/>
    <w:rsid w:val="00113D9E"/>
    <w:rsid w:val="00114182"/>
    <w:rsid w:val="001210CA"/>
    <w:rsid w:val="00124FCA"/>
    <w:rsid w:val="00125500"/>
    <w:rsid w:val="00125D99"/>
    <w:rsid w:val="00126C85"/>
    <w:rsid w:val="00131FE6"/>
    <w:rsid w:val="0013471E"/>
    <w:rsid w:val="00135345"/>
    <w:rsid w:val="0013639B"/>
    <w:rsid w:val="00137851"/>
    <w:rsid w:val="00142336"/>
    <w:rsid w:val="0015091E"/>
    <w:rsid w:val="00154AF8"/>
    <w:rsid w:val="0015642F"/>
    <w:rsid w:val="00156DC3"/>
    <w:rsid w:val="00157474"/>
    <w:rsid w:val="001648E4"/>
    <w:rsid w:val="00164C9A"/>
    <w:rsid w:val="001652BF"/>
    <w:rsid w:val="00167160"/>
    <w:rsid w:val="00167C52"/>
    <w:rsid w:val="00170CED"/>
    <w:rsid w:val="00173EF3"/>
    <w:rsid w:val="0017480A"/>
    <w:rsid w:val="0017763F"/>
    <w:rsid w:val="00177C44"/>
    <w:rsid w:val="00180351"/>
    <w:rsid w:val="00181284"/>
    <w:rsid w:val="001814AF"/>
    <w:rsid w:val="00181C7A"/>
    <w:rsid w:val="00182539"/>
    <w:rsid w:val="0018337D"/>
    <w:rsid w:val="00184A28"/>
    <w:rsid w:val="001877C2"/>
    <w:rsid w:val="00191321"/>
    <w:rsid w:val="00197C72"/>
    <w:rsid w:val="001A02F7"/>
    <w:rsid w:val="001A080C"/>
    <w:rsid w:val="001A1473"/>
    <w:rsid w:val="001A2B38"/>
    <w:rsid w:val="001A2F23"/>
    <w:rsid w:val="001A3593"/>
    <w:rsid w:val="001A777E"/>
    <w:rsid w:val="001B548A"/>
    <w:rsid w:val="001B5D1C"/>
    <w:rsid w:val="001B7A9B"/>
    <w:rsid w:val="001C073D"/>
    <w:rsid w:val="001C36BE"/>
    <w:rsid w:val="001C69C3"/>
    <w:rsid w:val="001D0593"/>
    <w:rsid w:val="001D4BAC"/>
    <w:rsid w:val="001E0682"/>
    <w:rsid w:val="001E0B38"/>
    <w:rsid w:val="001E19F7"/>
    <w:rsid w:val="001E34D8"/>
    <w:rsid w:val="001E61E6"/>
    <w:rsid w:val="001F18F2"/>
    <w:rsid w:val="001F2C75"/>
    <w:rsid w:val="001F40E8"/>
    <w:rsid w:val="001F4DEE"/>
    <w:rsid w:val="001F600E"/>
    <w:rsid w:val="001F660A"/>
    <w:rsid w:val="001F6A33"/>
    <w:rsid w:val="002005C9"/>
    <w:rsid w:val="00201736"/>
    <w:rsid w:val="002019D4"/>
    <w:rsid w:val="00202A69"/>
    <w:rsid w:val="002045BE"/>
    <w:rsid w:val="00204777"/>
    <w:rsid w:val="0020597C"/>
    <w:rsid w:val="002078C5"/>
    <w:rsid w:val="00210D20"/>
    <w:rsid w:val="00213A45"/>
    <w:rsid w:val="00214E07"/>
    <w:rsid w:val="0022300E"/>
    <w:rsid w:val="0022381B"/>
    <w:rsid w:val="00223993"/>
    <w:rsid w:val="00224698"/>
    <w:rsid w:val="00230E47"/>
    <w:rsid w:val="00233090"/>
    <w:rsid w:val="00234F1B"/>
    <w:rsid w:val="0024011A"/>
    <w:rsid w:val="00240FA2"/>
    <w:rsid w:val="002419D5"/>
    <w:rsid w:val="002423FB"/>
    <w:rsid w:val="00243E96"/>
    <w:rsid w:val="00244C90"/>
    <w:rsid w:val="00246845"/>
    <w:rsid w:val="0024737A"/>
    <w:rsid w:val="0025052F"/>
    <w:rsid w:val="002519DC"/>
    <w:rsid w:val="002560E5"/>
    <w:rsid w:val="0025701B"/>
    <w:rsid w:val="0026115A"/>
    <w:rsid w:val="0026279F"/>
    <w:rsid w:val="00270FE0"/>
    <w:rsid w:val="002721BA"/>
    <w:rsid w:val="00274B20"/>
    <w:rsid w:val="002753F3"/>
    <w:rsid w:val="002761A2"/>
    <w:rsid w:val="00276304"/>
    <w:rsid w:val="0027735A"/>
    <w:rsid w:val="00283BE5"/>
    <w:rsid w:val="00286BD7"/>
    <w:rsid w:val="002872E9"/>
    <w:rsid w:val="00290DEA"/>
    <w:rsid w:val="002922C8"/>
    <w:rsid w:val="00294D13"/>
    <w:rsid w:val="002971BC"/>
    <w:rsid w:val="002A4D21"/>
    <w:rsid w:val="002A571E"/>
    <w:rsid w:val="002A760F"/>
    <w:rsid w:val="002B20C7"/>
    <w:rsid w:val="002B2904"/>
    <w:rsid w:val="002B3FFC"/>
    <w:rsid w:val="002B41FD"/>
    <w:rsid w:val="002B4E08"/>
    <w:rsid w:val="002B5D54"/>
    <w:rsid w:val="002B6F02"/>
    <w:rsid w:val="002C3BF1"/>
    <w:rsid w:val="002D4D9B"/>
    <w:rsid w:val="002D53A8"/>
    <w:rsid w:val="002E1C85"/>
    <w:rsid w:val="002E4E4D"/>
    <w:rsid w:val="002E54EB"/>
    <w:rsid w:val="002E6BCA"/>
    <w:rsid w:val="002F1ED6"/>
    <w:rsid w:val="002F413A"/>
    <w:rsid w:val="0030024D"/>
    <w:rsid w:val="00300FF5"/>
    <w:rsid w:val="00302B65"/>
    <w:rsid w:val="00304F8D"/>
    <w:rsid w:val="00305728"/>
    <w:rsid w:val="00306015"/>
    <w:rsid w:val="00306DDD"/>
    <w:rsid w:val="00312BD2"/>
    <w:rsid w:val="00313D48"/>
    <w:rsid w:val="00314B8C"/>
    <w:rsid w:val="0031694B"/>
    <w:rsid w:val="00322786"/>
    <w:rsid w:val="00322C74"/>
    <w:rsid w:val="00324FC6"/>
    <w:rsid w:val="00331114"/>
    <w:rsid w:val="00331DB4"/>
    <w:rsid w:val="00332AE4"/>
    <w:rsid w:val="0033466C"/>
    <w:rsid w:val="00336A5A"/>
    <w:rsid w:val="003429BB"/>
    <w:rsid w:val="00342B96"/>
    <w:rsid w:val="00346E51"/>
    <w:rsid w:val="003545D0"/>
    <w:rsid w:val="00360CEF"/>
    <w:rsid w:val="003636FD"/>
    <w:rsid w:val="00365AC0"/>
    <w:rsid w:val="00371B18"/>
    <w:rsid w:val="00372671"/>
    <w:rsid w:val="003734FD"/>
    <w:rsid w:val="003735B9"/>
    <w:rsid w:val="00375031"/>
    <w:rsid w:val="0038030C"/>
    <w:rsid w:val="00380374"/>
    <w:rsid w:val="00382301"/>
    <w:rsid w:val="00384C97"/>
    <w:rsid w:val="0038609D"/>
    <w:rsid w:val="00387798"/>
    <w:rsid w:val="0039477C"/>
    <w:rsid w:val="00395477"/>
    <w:rsid w:val="00395ABB"/>
    <w:rsid w:val="00396269"/>
    <w:rsid w:val="00397A90"/>
    <w:rsid w:val="003A191E"/>
    <w:rsid w:val="003A4EFC"/>
    <w:rsid w:val="003A555F"/>
    <w:rsid w:val="003A7201"/>
    <w:rsid w:val="003B225C"/>
    <w:rsid w:val="003B237F"/>
    <w:rsid w:val="003B4455"/>
    <w:rsid w:val="003B481F"/>
    <w:rsid w:val="003B4933"/>
    <w:rsid w:val="003B5DA7"/>
    <w:rsid w:val="003C01DF"/>
    <w:rsid w:val="003C18C2"/>
    <w:rsid w:val="003C2459"/>
    <w:rsid w:val="003C2654"/>
    <w:rsid w:val="003C45AC"/>
    <w:rsid w:val="003C63AD"/>
    <w:rsid w:val="003C78C1"/>
    <w:rsid w:val="003D0215"/>
    <w:rsid w:val="003D12D3"/>
    <w:rsid w:val="003D35E7"/>
    <w:rsid w:val="003D37E3"/>
    <w:rsid w:val="003D3FCE"/>
    <w:rsid w:val="003D4488"/>
    <w:rsid w:val="003D6B9B"/>
    <w:rsid w:val="003E38F2"/>
    <w:rsid w:val="003F1C46"/>
    <w:rsid w:val="003F539D"/>
    <w:rsid w:val="003F7919"/>
    <w:rsid w:val="004001A1"/>
    <w:rsid w:val="0040155F"/>
    <w:rsid w:val="00401C73"/>
    <w:rsid w:val="0040470F"/>
    <w:rsid w:val="004048CF"/>
    <w:rsid w:val="0040537F"/>
    <w:rsid w:val="0040567B"/>
    <w:rsid w:val="00405B98"/>
    <w:rsid w:val="00405E71"/>
    <w:rsid w:val="00410596"/>
    <w:rsid w:val="00420BD0"/>
    <w:rsid w:val="00425CBD"/>
    <w:rsid w:val="0043029A"/>
    <w:rsid w:val="004311AC"/>
    <w:rsid w:val="0043141D"/>
    <w:rsid w:val="00431BB5"/>
    <w:rsid w:val="00432F9E"/>
    <w:rsid w:val="00434151"/>
    <w:rsid w:val="00434A9B"/>
    <w:rsid w:val="0043775A"/>
    <w:rsid w:val="00437A0D"/>
    <w:rsid w:val="00443714"/>
    <w:rsid w:val="00445570"/>
    <w:rsid w:val="00447200"/>
    <w:rsid w:val="00450994"/>
    <w:rsid w:val="00450E9B"/>
    <w:rsid w:val="00451179"/>
    <w:rsid w:val="00451916"/>
    <w:rsid w:val="0045458C"/>
    <w:rsid w:val="0045499C"/>
    <w:rsid w:val="004550F0"/>
    <w:rsid w:val="004562BD"/>
    <w:rsid w:val="00457F2F"/>
    <w:rsid w:val="0046570E"/>
    <w:rsid w:val="00465F57"/>
    <w:rsid w:val="004673A6"/>
    <w:rsid w:val="00476DD3"/>
    <w:rsid w:val="004805AF"/>
    <w:rsid w:val="00481083"/>
    <w:rsid w:val="0048629C"/>
    <w:rsid w:val="00487171"/>
    <w:rsid w:val="004904AF"/>
    <w:rsid w:val="004A2371"/>
    <w:rsid w:val="004A3100"/>
    <w:rsid w:val="004B1E0E"/>
    <w:rsid w:val="004B2223"/>
    <w:rsid w:val="004B2D0F"/>
    <w:rsid w:val="004B4A7D"/>
    <w:rsid w:val="004B6C5F"/>
    <w:rsid w:val="004B7A43"/>
    <w:rsid w:val="004C036F"/>
    <w:rsid w:val="004C2BF7"/>
    <w:rsid w:val="004C52B1"/>
    <w:rsid w:val="004C5DBA"/>
    <w:rsid w:val="004C6AAA"/>
    <w:rsid w:val="004C7DF6"/>
    <w:rsid w:val="004D41C1"/>
    <w:rsid w:val="004D4481"/>
    <w:rsid w:val="004D595E"/>
    <w:rsid w:val="004D73B2"/>
    <w:rsid w:val="004E0627"/>
    <w:rsid w:val="004E07B8"/>
    <w:rsid w:val="004E1A4C"/>
    <w:rsid w:val="004E2A5E"/>
    <w:rsid w:val="004F1D97"/>
    <w:rsid w:val="004F2470"/>
    <w:rsid w:val="004F49BB"/>
    <w:rsid w:val="004F55ED"/>
    <w:rsid w:val="004F7269"/>
    <w:rsid w:val="00500381"/>
    <w:rsid w:val="005057C3"/>
    <w:rsid w:val="0050587C"/>
    <w:rsid w:val="005105C0"/>
    <w:rsid w:val="00513D4E"/>
    <w:rsid w:val="005149B9"/>
    <w:rsid w:val="00521233"/>
    <w:rsid w:val="005245F3"/>
    <w:rsid w:val="0052501D"/>
    <w:rsid w:val="0052591A"/>
    <w:rsid w:val="00526033"/>
    <w:rsid w:val="00530B91"/>
    <w:rsid w:val="00533B6A"/>
    <w:rsid w:val="00540FEF"/>
    <w:rsid w:val="00542D2C"/>
    <w:rsid w:val="005438FB"/>
    <w:rsid w:val="00552035"/>
    <w:rsid w:val="00553626"/>
    <w:rsid w:val="00556892"/>
    <w:rsid w:val="005569A1"/>
    <w:rsid w:val="00557AD5"/>
    <w:rsid w:val="005617E2"/>
    <w:rsid w:val="00564F59"/>
    <w:rsid w:val="005679B6"/>
    <w:rsid w:val="00571F96"/>
    <w:rsid w:val="00572E31"/>
    <w:rsid w:val="0057467F"/>
    <w:rsid w:val="005754F9"/>
    <w:rsid w:val="005767A1"/>
    <w:rsid w:val="00582960"/>
    <w:rsid w:val="00583150"/>
    <w:rsid w:val="005832A6"/>
    <w:rsid w:val="00585439"/>
    <w:rsid w:val="00585D7C"/>
    <w:rsid w:val="0058615E"/>
    <w:rsid w:val="00587AD8"/>
    <w:rsid w:val="00592411"/>
    <w:rsid w:val="00593523"/>
    <w:rsid w:val="005974D3"/>
    <w:rsid w:val="005A54B3"/>
    <w:rsid w:val="005B0200"/>
    <w:rsid w:val="005B33E1"/>
    <w:rsid w:val="005B3725"/>
    <w:rsid w:val="005B7C34"/>
    <w:rsid w:val="005C26C3"/>
    <w:rsid w:val="005C2977"/>
    <w:rsid w:val="005C627B"/>
    <w:rsid w:val="005C66AC"/>
    <w:rsid w:val="005C7966"/>
    <w:rsid w:val="005D17DB"/>
    <w:rsid w:val="005D3EDE"/>
    <w:rsid w:val="005D4C03"/>
    <w:rsid w:val="005D4C2C"/>
    <w:rsid w:val="005E11E8"/>
    <w:rsid w:val="005F0A47"/>
    <w:rsid w:val="005F1ADF"/>
    <w:rsid w:val="005F1F8F"/>
    <w:rsid w:val="005F25C8"/>
    <w:rsid w:val="005F2CA9"/>
    <w:rsid w:val="005F2D3B"/>
    <w:rsid w:val="005F3F3E"/>
    <w:rsid w:val="005F45F1"/>
    <w:rsid w:val="005F502B"/>
    <w:rsid w:val="005F599A"/>
    <w:rsid w:val="005F6CE0"/>
    <w:rsid w:val="005F6D10"/>
    <w:rsid w:val="00602691"/>
    <w:rsid w:val="0060319C"/>
    <w:rsid w:val="00605DDD"/>
    <w:rsid w:val="0060764B"/>
    <w:rsid w:val="006125EC"/>
    <w:rsid w:val="00613BC9"/>
    <w:rsid w:val="00614254"/>
    <w:rsid w:val="006153D0"/>
    <w:rsid w:val="00616D9E"/>
    <w:rsid w:val="00617782"/>
    <w:rsid w:val="0062359A"/>
    <w:rsid w:val="0062420A"/>
    <w:rsid w:val="006249F9"/>
    <w:rsid w:val="006313C8"/>
    <w:rsid w:val="00632622"/>
    <w:rsid w:val="00632D3B"/>
    <w:rsid w:val="006352AA"/>
    <w:rsid w:val="00636A70"/>
    <w:rsid w:val="006424AB"/>
    <w:rsid w:val="00644CE1"/>
    <w:rsid w:val="00652CBF"/>
    <w:rsid w:val="006543CE"/>
    <w:rsid w:val="00654752"/>
    <w:rsid w:val="00655E7C"/>
    <w:rsid w:val="00663FC1"/>
    <w:rsid w:val="0067259E"/>
    <w:rsid w:val="0067419C"/>
    <w:rsid w:val="00680453"/>
    <w:rsid w:val="00681F80"/>
    <w:rsid w:val="00682AED"/>
    <w:rsid w:val="006835E2"/>
    <w:rsid w:val="006837A8"/>
    <w:rsid w:val="00684640"/>
    <w:rsid w:val="00687022"/>
    <w:rsid w:val="00687744"/>
    <w:rsid w:val="00687B4A"/>
    <w:rsid w:val="00690016"/>
    <w:rsid w:val="00695CF5"/>
    <w:rsid w:val="00697E6C"/>
    <w:rsid w:val="006A161C"/>
    <w:rsid w:val="006A1802"/>
    <w:rsid w:val="006A25BC"/>
    <w:rsid w:val="006A32D1"/>
    <w:rsid w:val="006A6EB3"/>
    <w:rsid w:val="006B2DA7"/>
    <w:rsid w:val="006C0F1E"/>
    <w:rsid w:val="006C30B5"/>
    <w:rsid w:val="006C3997"/>
    <w:rsid w:val="006C3B14"/>
    <w:rsid w:val="006C3CF4"/>
    <w:rsid w:val="006C501F"/>
    <w:rsid w:val="006C7E22"/>
    <w:rsid w:val="006D2ADF"/>
    <w:rsid w:val="006D7D56"/>
    <w:rsid w:val="006E40E4"/>
    <w:rsid w:val="006E6EA6"/>
    <w:rsid w:val="006F7AB6"/>
    <w:rsid w:val="00700181"/>
    <w:rsid w:val="0070151D"/>
    <w:rsid w:val="00703536"/>
    <w:rsid w:val="0070424D"/>
    <w:rsid w:val="0070435D"/>
    <w:rsid w:val="00705677"/>
    <w:rsid w:val="00711050"/>
    <w:rsid w:val="00711D77"/>
    <w:rsid w:val="00713E57"/>
    <w:rsid w:val="00716813"/>
    <w:rsid w:val="007227D8"/>
    <w:rsid w:val="0072296D"/>
    <w:rsid w:val="007265EA"/>
    <w:rsid w:val="007319B1"/>
    <w:rsid w:val="00735273"/>
    <w:rsid w:val="007355C4"/>
    <w:rsid w:val="00735C04"/>
    <w:rsid w:val="00740BAC"/>
    <w:rsid w:val="00742D45"/>
    <w:rsid w:val="00743E1A"/>
    <w:rsid w:val="00745272"/>
    <w:rsid w:val="007473EB"/>
    <w:rsid w:val="007527C6"/>
    <w:rsid w:val="00754054"/>
    <w:rsid w:val="00755635"/>
    <w:rsid w:val="00756AF5"/>
    <w:rsid w:val="0076527E"/>
    <w:rsid w:val="007727E5"/>
    <w:rsid w:val="00773BAA"/>
    <w:rsid w:val="007825D2"/>
    <w:rsid w:val="00787EB2"/>
    <w:rsid w:val="007A3BDB"/>
    <w:rsid w:val="007A50B7"/>
    <w:rsid w:val="007B228B"/>
    <w:rsid w:val="007B28F9"/>
    <w:rsid w:val="007B364D"/>
    <w:rsid w:val="007C4063"/>
    <w:rsid w:val="007C4FD4"/>
    <w:rsid w:val="007C5624"/>
    <w:rsid w:val="007C7057"/>
    <w:rsid w:val="007D0A2F"/>
    <w:rsid w:val="007D26A4"/>
    <w:rsid w:val="007D39A4"/>
    <w:rsid w:val="007E0EC6"/>
    <w:rsid w:val="007E1BD2"/>
    <w:rsid w:val="007E3CCB"/>
    <w:rsid w:val="007E4112"/>
    <w:rsid w:val="007E57E0"/>
    <w:rsid w:val="007E660A"/>
    <w:rsid w:val="007E69A7"/>
    <w:rsid w:val="007F0790"/>
    <w:rsid w:val="007F187C"/>
    <w:rsid w:val="007F2DD4"/>
    <w:rsid w:val="007F5ABF"/>
    <w:rsid w:val="007F7CC3"/>
    <w:rsid w:val="00801403"/>
    <w:rsid w:val="00802020"/>
    <w:rsid w:val="00802CEC"/>
    <w:rsid w:val="00810B5F"/>
    <w:rsid w:val="00811080"/>
    <w:rsid w:val="00811670"/>
    <w:rsid w:val="00820CE9"/>
    <w:rsid w:val="00823CD9"/>
    <w:rsid w:val="00823CED"/>
    <w:rsid w:val="008247B1"/>
    <w:rsid w:val="00830AD1"/>
    <w:rsid w:val="00834995"/>
    <w:rsid w:val="008408F2"/>
    <w:rsid w:val="008409BC"/>
    <w:rsid w:val="008411DC"/>
    <w:rsid w:val="00841C9B"/>
    <w:rsid w:val="00845406"/>
    <w:rsid w:val="00846AD5"/>
    <w:rsid w:val="008512B4"/>
    <w:rsid w:val="0085143C"/>
    <w:rsid w:val="00852290"/>
    <w:rsid w:val="008538A1"/>
    <w:rsid w:val="00857456"/>
    <w:rsid w:val="00860ECD"/>
    <w:rsid w:val="00862839"/>
    <w:rsid w:val="00862993"/>
    <w:rsid w:val="00866851"/>
    <w:rsid w:val="00867187"/>
    <w:rsid w:val="00871658"/>
    <w:rsid w:val="00871F0A"/>
    <w:rsid w:val="00873787"/>
    <w:rsid w:val="0087560A"/>
    <w:rsid w:val="00876E59"/>
    <w:rsid w:val="00877FDF"/>
    <w:rsid w:val="008812B0"/>
    <w:rsid w:val="00882522"/>
    <w:rsid w:val="00893309"/>
    <w:rsid w:val="0089339B"/>
    <w:rsid w:val="008945B8"/>
    <w:rsid w:val="008A0B30"/>
    <w:rsid w:val="008A253D"/>
    <w:rsid w:val="008A5CE0"/>
    <w:rsid w:val="008A666F"/>
    <w:rsid w:val="008B3D8E"/>
    <w:rsid w:val="008B7D28"/>
    <w:rsid w:val="008C016D"/>
    <w:rsid w:val="008C06C2"/>
    <w:rsid w:val="008C0704"/>
    <w:rsid w:val="008C13B6"/>
    <w:rsid w:val="008C1F57"/>
    <w:rsid w:val="008C2BF6"/>
    <w:rsid w:val="008C49BE"/>
    <w:rsid w:val="008D01AF"/>
    <w:rsid w:val="008D0CC4"/>
    <w:rsid w:val="008D2A2F"/>
    <w:rsid w:val="008D57EA"/>
    <w:rsid w:val="008D6967"/>
    <w:rsid w:val="008E096D"/>
    <w:rsid w:val="008E2937"/>
    <w:rsid w:val="008E6BCB"/>
    <w:rsid w:val="008E739A"/>
    <w:rsid w:val="008F2A3E"/>
    <w:rsid w:val="008F31B6"/>
    <w:rsid w:val="008F3CAF"/>
    <w:rsid w:val="00900CFB"/>
    <w:rsid w:val="00910741"/>
    <w:rsid w:val="00915285"/>
    <w:rsid w:val="009165EA"/>
    <w:rsid w:val="00916C11"/>
    <w:rsid w:val="00935C1D"/>
    <w:rsid w:val="009500D3"/>
    <w:rsid w:val="00953F7B"/>
    <w:rsid w:val="00955127"/>
    <w:rsid w:val="00957A98"/>
    <w:rsid w:val="00957D38"/>
    <w:rsid w:val="009602E6"/>
    <w:rsid w:val="0096066D"/>
    <w:rsid w:val="00960A6C"/>
    <w:rsid w:val="00962888"/>
    <w:rsid w:val="0096568D"/>
    <w:rsid w:val="00971096"/>
    <w:rsid w:val="00971F2C"/>
    <w:rsid w:val="00972D68"/>
    <w:rsid w:val="00973C5F"/>
    <w:rsid w:val="00974135"/>
    <w:rsid w:val="00976324"/>
    <w:rsid w:val="00977CF7"/>
    <w:rsid w:val="0098344C"/>
    <w:rsid w:val="00987920"/>
    <w:rsid w:val="0099076D"/>
    <w:rsid w:val="00990AE3"/>
    <w:rsid w:val="009915FD"/>
    <w:rsid w:val="00994025"/>
    <w:rsid w:val="009A03AC"/>
    <w:rsid w:val="009A158F"/>
    <w:rsid w:val="009A3E92"/>
    <w:rsid w:val="009A64EC"/>
    <w:rsid w:val="009B5CC3"/>
    <w:rsid w:val="009B7ED4"/>
    <w:rsid w:val="009C1F13"/>
    <w:rsid w:val="009C3AE1"/>
    <w:rsid w:val="009C3CA8"/>
    <w:rsid w:val="009C53D5"/>
    <w:rsid w:val="009C5ABD"/>
    <w:rsid w:val="009C6702"/>
    <w:rsid w:val="009D02A2"/>
    <w:rsid w:val="009D1593"/>
    <w:rsid w:val="009D240A"/>
    <w:rsid w:val="009D4A1E"/>
    <w:rsid w:val="009D4FE9"/>
    <w:rsid w:val="009D7875"/>
    <w:rsid w:val="009E47B6"/>
    <w:rsid w:val="009E7280"/>
    <w:rsid w:val="009E7BA5"/>
    <w:rsid w:val="009F0BB7"/>
    <w:rsid w:val="009F27F6"/>
    <w:rsid w:val="009F31BD"/>
    <w:rsid w:val="009F5FC0"/>
    <w:rsid w:val="009F68B6"/>
    <w:rsid w:val="009F734C"/>
    <w:rsid w:val="00A0070E"/>
    <w:rsid w:val="00A029A0"/>
    <w:rsid w:val="00A04E1A"/>
    <w:rsid w:val="00A149B6"/>
    <w:rsid w:val="00A15660"/>
    <w:rsid w:val="00A1760C"/>
    <w:rsid w:val="00A21D48"/>
    <w:rsid w:val="00A24972"/>
    <w:rsid w:val="00A25335"/>
    <w:rsid w:val="00A25836"/>
    <w:rsid w:val="00A265F6"/>
    <w:rsid w:val="00A3115B"/>
    <w:rsid w:val="00A32B9B"/>
    <w:rsid w:val="00A3556C"/>
    <w:rsid w:val="00A378BE"/>
    <w:rsid w:val="00A400E0"/>
    <w:rsid w:val="00A413D3"/>
    <w:rsid w:val="00A41E88"/>
    <w:rsid w:val="00A442CE"/>
    <w:rsid w:val="00A4700B"/>
    <w:rsid w:val="00A508B6"/>
    <w:rsid w:val="00A50DAC"/>
    <w:rsid w:val="00A53FB0"/>
    <w:rsid w:val="00A563CA"/>
    <w:rsid w:val="00A568B1"/>
    <w:rsid w:val="00A62733"/>
    <w:rsid w:val="00A62E82"/>
    <w:rsid w:val="00A6388F"/>
    <w:rsid w:val="00A64085"/>
    <w:rsid w:val="00A65AA0"/>
    <w:rsid w:val="00A74BF1"/>
    <w:rsid w:val="00A75510"/>
    <w:rsid w:val="00A76955"/>
    <w:rsid w:val="00A76A04"/>
    <w:rsid w:val="00A76A2A"/>
    <w:rsid w:val="00A77EDB"/>
    <w:rsid w:val="00A80C8C"/>
    <w:rsid w:val="00A81733"/>
    <w:rsid w:val="00A81E86"/>
    <w:rsid w:val="00A8381E"/>
    <w:rsid w:val="00A86372"/>
    <w:rsid w:val="00A9019D"/>
    <w:rsid w:val="00A9073B"/>
    <w:rsid w:val="00A91876"/>
    <w:rsid w:val="00A93BE4"/>
    <w:rsid w:val="00A96F0F"/>
    <w:rsid w:val="00AA22CA"/>
    <w:rsid w:val="00AA2B2F"/>
    <w:rsid w:val="00AB17BB"/>
    <w:rsid w:val="00AB2FBE"/>
    <w:rsid w:val="00AB6637"/>
    <w:rsid w:val="00AC31BA"/>
    <w:rsid w:val="00AC52B1"/>
    <w:rsid w:val="00AD5129"/>
    <w:rsid w:val="00AD615A"/>
    <w:rsid w:val="00AD7834"/>
    <w:rsid w:val="00AE10D6"/>
    <w:rsid w:val="00AE213A"/>
    <w:rsid w:val="00AF1B8F"/>
    <w:rsid w:val="00AF4650"/>
    <w:rsid w:val="00AF734E"/>
    <w:rsid w:val="00B00192"/>
    <w:rsid w:val="00B01E99"/>
    <w:rsid w:val="00B04DC9"/>
    <w:rsid w:val="00B052E9"/>
    <w:rsid w:val="00B06A3A"/>
    <w:rsid w:val="00B10D56"/>
    <w:rsid w:val="00B11E7B"/>
    <w:rsid w:val="00B13384"/>
    <w:rsid w:val="00B168DD"/>
    <w:rsid w:val="00B2124A"/>
    <w:rsid w:val="00B21F18"/>
    <w:rsid w:val="00B221BA"/>
    <w:rsid w:val="00B30383"/>
    <w:rsid w:val="00B3699D"/>
    <w:rsid w:val="00B422B5"/>
    <w:rsid w:val="00B436D0"/>
    <w:rsid w:val="00B4577B"/>
    <w:rsid w:val="00B47ECB"/>
    <w:rsid w:val="00B5342A"/>
    <w:rsid w:val="00B5572D"/>
    <w:rsid w:val="00B57654"/>
    <w:rsid w:val="00B57FA7"/>
    <w:rsid w:val="00B64CF2"/>
    <w:rsid w:val="00B6561B"/>
    <w:rsid w:val="00B74749"/>
    <w:rsid w:val="00B749AB"/>
    <w:rsid w:val="00B769DB"/>
    <w:rsid w:val="00B76CFC"/>
    <w:rsid w:val="00B77FB3"/>
    <w:rsid w:val="00B84767"/>
    <w:rsid w:val="00B92D06"/>
    <w:rsid w:val="00B95282"/>
    <w:rsid w:val="00B96078"/>
    <w:rsid w:val="00B96756"/>
    <w:rsid w:val="00BA0EE5"/>
    <w:rsid w:val="00BA2C9D"/>
    <w:rsid w:val="00BA415D"/>
    <w:rsid w:val="00BA4DB0"/>
    <w:rsid w:val="00BA56D7"/>
    <w:rsid w:val="00BA6C6B"/>
    <w:rsid w:val="00BB220A"/>
    <w:rsid w:val="00BB65E2"/>
    <w:rsid w:val="00BC0810"/>
    <w:rsid w:val="00BC089E"/>
    <w:rsid w:val="00BC130B"/>
    <w:rsid w:val="00BC2A42"/>
    <w:rsid w:val="00BC2A45"/>
    <w:rsid w:val="00BC4C31"/>
    <w:rsid w:val="00BC4E6D"/>
    <w:rsid w:val="00BC6817"/>
    <w:rsid w:val="00BC6C30"/>
    <w:rsid w:val="00BD0A95"/>
    <w:rsid w:val="00BD2427"/>
    <w:rsid w:val="00BD28EE"/>
    <w:rsid w:val="00BD29E9"/>
    <w:rsid w:val="00BD592E"/>
    <w:rsid w:val="00BD6227"/>
    <w:rsid w:val="00BD72AB"/>
    <w:rsid w:val="00BF1ACA"/>
    <w:rsid w:val="00BF4213"/>
    <w:rsid w:val="00BF42BB"/>
    <w:rsid w:val="00BF5E0F"/>
    <w:rsid w:val="00C008A2"/>
    <w:rsid w:val="00C014BA"/>
    <w:rsid w:val="00C02814"/>
    <w:rsid w:val="00C04810"/>
    <w:rsid w:val="00C07649"/>
    <w:rsid w:val="00C10676"/>
    <w:rsid w:val="00C11554"/>
    <w:rsid w:val="00C319EC"/>
    <w:rsid w:val="00C32C04"/>
    <w:rsid w:val="00C336D9"/>
    <w:rsid w:val="00C3474F"/>
    <w:rsid w:val="00C36D3A"/>
    <w:rsid w:val="00C4037F"/>
    <w:rsid w:val="00C419C7"/>
    <w:rsid w:val="00C4282C"/>
    <w:rsid w:val="00C42FF7"/>
    <w:rsid w:val="00C505B6"/>
    <w:rsid w:val="00C51731"/>
    <w:rsid w:val="00C52E73"/>
    <w:rsid w:val="00C57931"/>
    <w:rsid w:val="00C57AAC"/>
    <w:rsid w:val="00C65CC6"/>
    <w:rsid w:val="00C6619C"/>
    <w:rsid w:val="00C672A6"/>
    <w:rsid w:val="00C679F1"/>
    <w:rsid w:val="00C67D8D"/>
    <w:rsid w:val="00C67E96"/>
    <w:rsid w:val="00C7115E"/>
    <w:rsid w:val="00C735F1"/>
    <w:rsid w:val="00C74719"/>
    <w:rsid w:val="00C769E8"/>
    <w:rsid w:val="00C8298A"/>
    <w:rsid w:val="00C83865"/>
    <w:rsid w:val="00C8395A"/>
    <w:rsid w:val="00C83A27"/>
    <w:rsid w:val="00C83BB7"/>
    <w:rsid w:val="00C8501D"/>
    <w:rsid w:val="00C8551A"/>
    <w:rsid w:val="00C85712"/>
    <w:rsid w:val="00C85CD0"/>
    <w:rsid w:val="00C873EA"/>
    <w:rsid w:val="00C90329"/>
    <w:rsid w:val="00C90AAC"/>
    <w:rsid w:val="00C93901"/>
    <w:rsid w:val="00C939F3"/>
    <w:rsid w:val="00C9449F"/>
    <w:rsid w:val="00C96DC3"/>
    <w:rsid w:val="00C971C0"/>
    <w:rsid w:val="00C977C0"/>
    <w:rsid w:val="00C97B22"/>
    <w:rsid w:val="00CA5BC9"/>
    <w:rsid w:val="00CA5CF8"/>
    <w:rsid w:val="00CA6ADD"/>
    <w:rsid w:val="00CA767F"/>
    <w:rsid w:val="00CA7A35"/>
    <w:rsid w:val="00CB02C7"/>
    <w:rsid w:val="00CB086B"/>
    <w:rsid w:val="00CB1810"/>
    <w:rsid w:val="00CB197A"/>
    <w:rsid w:val="00CB4FA7"/>
    <w:rsid w:val="00CB7339"/>
    <w:rsid w:val="00CC2560"/>
    <w:rsid w:val="00CC2A8D"/>
    <w:rsid w:val="00CC54CD"/>
    <w:rsid w:val="00CC678A"/>
    <w:rsid w:val="00CD2C67"/>
    <w:rsid w:val="00CD422C"/>
    <w:rsid w:val="00CD7E1D"/>
    <w:rsid w:val="00CD7F6D"/>
    <w:rsid w:val="00CE43A7"/>
    <w:rsid w:val="00CE4F71"/>
    <w:rsid w:val="00CE7A0C"/>
    <w:rsid w:val="00CF0874"/>
    <w:rsid w:val="00CF1E3D"/>
    <w:rsid w:val="00CF2949"/>
    <w:rsid w:val="00CF3DF4"/>
    <w:rsid w:val="00CF4B11"/>
    <w:rsid w:val="00CF4D26"/>
    <w:rsid w:val="00CF4DF3"/>
    <w:rsid w:val="00CF7337"/>
    <w:rsid w:val="00D02DFF"/>
    <w:rsid w:val="00D067CC"/>
    <w:rsid w:val="00D07CA0"/>
    <w:rsid w:val="00D11593"/>
    <w:rsid w:val="00D12301"/>
    <w:rsid w:val="00D124CB"/>
    <w:rsid w:val="00D124F8"/>
    <w:rsid w:val="00D1732B"/>
    <w:rsid w:val="00D17481"/>
    <w:rsid w:val="00D20971"/>
    <w:rsid w:val="00D21366"/>
    <w:rsid w:val="00D21D73"/>
    <w:rsid w:val="00D25354"/>
    <w:rsid w:val="00D26903"/>
    <w:rsid w:val="00D31AF2"/>
    <w:rsid w:val="00D32F78"/>
    <w:rsid w:val="00D404E2"/>
    <w:rsid w:val="00D43994"/>
    <w:rsid w:val="00D43E3D"/>
    <w:rsid w:val="00D45129"/>
    <w:rsid w:val="00D455FA"/>
    <w:rsid w:val="00D51145"/>
    <w:rsid w:val="00D52909"/>
    <w:rsid w:val="00D53774"/>
    <w:rsid w:val="00D56533"/>
    <w:rsid w:val="00D56BE3"/>
    <w:rsid w:val="00D602A6"/>
    <w:rsid w:val="00D62F6F"/>
    <w:rsid w:val="00D642B0"/>
    <w:rsid w:val="00D711BB"/>
    <w:rsid w:val="00D71F31"/>
    <w:rsid w:val="00D72209"/>
    <w:rsid w:val="00D730F5"/>
    <w:rsid w:val="00D73C12"/>
    <w:rsid w:val="00D74BDC"/>
    <w:rsid w:val="00D77DA6"/>
    <w:rsid w:val="00D80BDD"/>
    <w:rsid w:val="00D8157E"/>
    <w:rsid w:val="00D87C54"/>
    <w:rsid w:val="00D87ED6"/>
    <w:rsid w:val="00D964DE"/>
    <w:rsid w:val="00DA32CB"/>
    <w:rsid w:val="00DA332A"/>
    <w:rsid w:val="00DA3EA5"/>
    <w:rsid w:val="00DA5C31"/>
    <w:rsid w:val="00DA7962"/>
    <w:rsid w:val="00DB4615"/>
    <w:rsid w:val="00DB552C"/>
    <w:rsid w:val="00DC3D14"/>
    <w:rsid w:val="00DC402C"/>
    <w:rsid w:val="00DC44D9"/>
    <w:rsid w:val="00DC4C0F"/>
    <w:rsid w:val="00DC5EB1"/>
    <w:rsid w:val="00DC6515"/>
    <w:rsid w:val="00DC7EC5"/>
    <w:rsid w:val="00DD08A9"/>
    <w:rsid w:val="00DD1A71"/>
    <w:rsid w:val="00DD1F64"/>
    <w:rsid w:val="00DD21C9"/>
    <w:rsid w:val="00DD27CD"/>
    <w:rsid w:val="00DD4ABE"/>
    <w:rsid w:val="00DD63F5"/>
    <w:rsid w:val="00DD6A8F"/>
    <w:rsid w:val="00DD7277"/>
    <w:rsid w:val="00DD74E5"/>
    <w:rsid w:val="00DE08C3"/>
    <w:rsid w:val="00DE2842"/>
    <w:rsid w:val="00DE382B"/>
    <w:rsid w:val="00DF2274"/>
    <w:rsid w:val="00DF26E7"/>
    <w:rsid w:val="00DF54B7"/>
    <w:rsid w:val="00DF7425"/>
    <w:rsid w:val="00E016A2"/>
    <w:rsid w:val="00E01C55"/>
    <w:rsid w:val="00E040E9"/>
    <w:rsid w:val="00E04C4D"/>
    <w:rsid w:val="00E05D8E"/>
    <w:rsid w:val="00E12065"/>
    <w:rsid w:val="00E136BB"/>
    <w:rsid w:val="00E145BB"/>
    <w:rsid w:val="00E15CC9"/>
    <w:rsid w:val="00E16111"/>
    <w:rsid w:val="00E20338"/>
    <w:rsid w:val="00E20581"/>
    <w:rsid w:val="00E21AAB"/>
    <w:rsid w:val="00E22F7B"/>
    <w:rsid w:val="00E23883"/>
    <w:rsid w:val="00E23E86"/>
    <w:rsid w:val="00E247E7"/>
    <w:rsid w:val="00E25639"/>
    <w:rsid w:val="00E2739C"/>
    <w:rsid w:val="00E303A9"/>
    <w:rsid w:val="00E30563"/>
    <w:rsid w:val="00E30F21"/>
    <w:rsid w:val="00E33128"/>
    <w:rsid w:val="00E50564"/>
    <w:rsid w:val="00E508EA"/>
    <w:rsid w:val="00E573CC"/>
    <w:rsid w:val="00E57533"/>
    <w:rsid w:val="00E6145F"/>
    <w:rsid w:val="00E62BF9"/>
    <w:rsid w:val="00E65B4B"/>
    <w:rsid w:val="00E67F76"/>
    <w:rsid w:val="00E70E61"/>
    <w:rsid w:val="00E715F7"/>
    <w:rsid w:val="00E823F0"/>
    <w:rsid w:val="00E83859"/>
    <w:rsid w:val="00E84387"/>
    <w:rsid w:val="00E845CF"/>
    <w:rsid w:val="00E85816"/>
    <w:rsid w:val="00E870DE"/>
    <w:rsid w:val="00E929CB"/>
    <w:rsid w:val="00E937C4"/>
    <w:rsid w:val="00E95D5B"/>
    <w:rsid w:val="00EA2814"/>
    <w:rsid w:val="00EA4A32"/>
    <w:rsid w:val="00EA5247"/>
    <w:rsid w:val="00EA69CF"/>
    <w:rsid w:val="00EA7EB5"/>
    <w:rsid w:val="00EB2078"/>
    <w:rsid w:val="00EB404C"/>
    <w:rsid w:val="00EB5397"/>
    <w:rsid w:val="00EB632D"/>
    <w:rsid w:val="00EB6410"/>
    <w:rsid w:val="00EB7636"/>
    <w:rsid w:val="00EC018D"/>
    <w:rsid w:val="00EC09DB"/>
    <w:rsid w:val="00EC1452"/>
    <w:rsid w:val="00EC15EB"/>
    <w:rsid w:val="00EC1941"/>
    <w:rsid w:val="00EC1F38"/>
    <w:rsid w:val="00EC496B"/>
    <w:rsid w:val="00EC5491"/>
    <w:rsid w:val="00ED05A5"/>
    <w:rsid w:val="00ED0CD1"/>
    <w:rsid w:val="00ED2B01"/>
    <w:rsid w:val="00ED4055"/>
    <w:rsid w:val="00EE26B7"/>
    <w:rsid w:val="00EE3F35"/>
    <w:rsid w:val="00EE4AE6"/>
    <w:rsid w:val="00EE6077"/>
    <w:rsid w:val="00EE65CC"/>
    <w:rsid w:val="00EE67F6"/>
    <w:rsid w:val="00EE6C32"/>
    <w:rsid w:val="00EE6E9C"/>
    <w:rsid w:val="00EF10B8"/>
    <w:rsid w:val="00EF1B51"/>
    <w:rsid w:val="00EF3E79"/>
    <w:rsid w:val="00EF4C06"/>
    <w:rsid w:val="00EF62B5"/>
    <w:rsid w:val="00F01CBC"/>
    <w:rsid w:val="00F02C90"/>
    <w:rsid w:val="00F0513D"/>
    <w:rsid w:val="00F07C07"/>
    <w:rsid w:val="00F1016C"/>
    <w:rsid w:val="00F11A36"/>
    <w:rsid w:val="00F152E0"/>
    <w:rsid w:val="00F15837"/>
    <w:rsid w:val="00F15C30"/>
    <w:rsid w:val="00F17872"/>
    <w:rsid w:val="00F21948"/>
    <w:rsid w:val="00F22D75"/>
    <w:rsid w:val="00F35EB5"/>
    <w:rsid w:val="00F4089F"/>
    <w:rsid w:val="00F40B82"/>
    <w:rsid w:val="00F41A58"/>
    <w:rsid w:val="00F41C7C"/>
    <w:rsid w:val="00F43188"/>
    <w:rsid w:val="00F44450"/>
    <w:rsid w:val="00F46B76"/>
    <w:rsid w:val="00F5024B"/>
    <w:rsid w:val="00F50565"/>
    <w:rsid w:val="00F518B2"/>
    <w:rsid w:val="00F54EA6"/>
    <w:rsid w:val="00F571B9"/>
    <w:rsid w:val="00F576D4"/>
    <w:rsid w:val="00F6085F"/>
    <w:rsid w:val="00F61F0C"/>
    <w:rsid w:val="00F64312"/>
    <w:rsid w:val="00F70F5E"/>
    <w:rsid w:val="00F7135C"/>
    <w:rsid w:val="00F7190A"/>
    <w:rsid w:val="00F728D7"/>
    <w:rsid w:val="00F7301B"/>
    <w:rsid w:val="00F730CA"/>
    <w:rsid w:val="00F7552C"/>
    <w:rsid w:val="00F81B4C"/>
    <w:rsid w:val="00F8244B"/>
    <w:rsid w:val="00F828E3"/>
    <w:rsid w:val="00F870AD"/>
    <w:rsid w:val="00F9047F"/>
    <w:rsid w:val="00F90672"/>
    <w:rsid w:val="00F94487"/>
    <w:rsid w:val="00F94680"/>
    <w:rsid w:val="00F95B9D"/>
    <w:rsid w:val="00F96B3F"/>
    <w:rsid w:val="00F979AE"/>
    <w:rsid w:val="00FA0FCB"/>
    <w:rsid w:val="00FA1F19"/>
    <w:rsid w:val="00FA6E76"/>
    <w:rsid w:val="00FA79BC"/>
    <w:rsid w:val="00FB2912"/>
    <w:rsid w:val="00FB2A96"/>
    <w:rsid w:val="00FB38CB"/>
    <w:rsid w:val="00FB553A"/>
    <w:rsid w:val="00FC2850"/>
    <w:rsid w:val="00FC4341"/>
    <w:rsid w:val="00FC6CB5"/>
    <w:rsid w:val="00FD45CD"/>
    <w:rsid w:val="00FD4D8A"/>
    <w:rsid w:val="00FD6C08"/>
    <w:rsid w:val="00FD7717"/>
    <w:rsid w:val="00FE2EA6"/>
    <w:rsid w:val="00FE3142"/>
    <w:rsid w:val="00FE6E83"/>
    <w:rsid w:val="00FF15E3"/>
    <w:rsid w:val="00FF191C"/>
    <w:rsid w:val="00FF2CC2"/>
    <w:rsid w:val="00FF3763"/>
    <w:rsid w:val="00FF401F"/>
    <w:rsid w:val="00FF459D"/>
    <w:rsid w:val="00FF7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ED1E3"/>
  <w15:docId w15:val="{048C29C2-4819-45FA-8F35-8E3332B5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outlineLvl w:val="0"/>
    </w:pPr>
    <w:rPr>
      <w:b/>
      <w:sz w:val="48"/>
      <w:szCs w:val="48"/>
    </w:rPr>
  </w:style>
  <w:style w:type="paragraph" w:styleId="Heading2">
    <w:name w:val="heading 2"/>
    <w:basedOn w:val="Normal"/>
    <w:next w:val="Normal"/>
    <w:uiPriority w:val="9"/>
    <w:unhideWhenUsed/>
    <w:qFormat/>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w:eastAsia="Calibri" w:hAnsi="Calibri" w:cs="Calibri"/>
      <w:color w:val="1F386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rPr>
      <w:sz w:val="22"/>
      <w:szCs w:val="22"/>
    </w:rPr>
    <w:tblPr>
      <w:tblStyleRowBandSize w:val="1"/>
      <w:tblStyleColBandSize w:val="1"/>
    </w:tblPr>
  </w:style>
  <w:style w:type="table" w:customStyle="1" w:styleId="2">
    <w:name w:val="2"/>
    <w:basedOn w:val="TableNormal"/>
    <w:rPr>
      <w:sz w:val="22"/>
      <w:szCs w:val="22"/>
    </w:rPr>
    <w:tblPr>
      <w:tblStyleRowBandSize w:val="1"/>
      <w:tblStyleColBandSize w:val="1"/>
    </w:tblPr>
  </w:style>
  <w:style w:type="table" w:customStyle="1" w:styleId="1">
    <w:name w:val="1"/>
    <w:basedOn w:val="TableNormal"/>
    <w:rPr>
      <w:sz w:val="22"/>
      <w:szCs w:val="22"/>
    </w:rPr>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B1810"/>
    <w:rPr>
      <w:b/>
      <w:bCs/>
    </w:rPr>
  </w:style>
  <w:style w:type="character" w:customStyle="1" w:styleId="CommentSubjectChar">
    <w:name w:val="Comment Subject Char"/>
    <w:basedOn w:val="CommentTextChar"/>
    <w:link w:val="CommentSubject"/>
    <w:uiPriority w:val="99"/>
    <w:semiHidden/>
    <w:rsid w:val="00CB1810"/>
    <w:rPr>
      <w:b/>
      <w:bCs/>
      <w:sz w:val="20"/>
      <w:szCs w:val="20"/>
    </w:rPr>
  </w:style>
  <w:style w:type="paragraph" w:styleId="BalloonText">
    <w:name w:val="Balloon Text"/>
    <w:basedOn w:val="Normal"/>
    <w:link w:val="BalloonTextChar"/>
    <w:uiPriority w:val="99"/>
    <w:semiHidden/>
    <w:unhideWhenUsed/>
    <w:rsid w:val="001141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182"/>
    <w:rPr>
      <w:rFonts w:ascii="Segoe UI" w:hAnsi="Segoe UI" w:cs="Segoe UI"/>
      <w:sz w:val="18"/>
      <w:szCs w:val="18"/>
    </w:rPr>
  </w:style>
  <w:style w:type="character" w:styleId="Hyperlink">
    <w:name w:val="Hyperlink"/>
    <w:basedOn w:val="DefaultParagraphFont"/>
    <w:uiPriority w:val="99"/>
    <w:unhideWhenUsed/>
    <w:rsid w:val="003B237F"/>
    <w:rPr>
      <w:color w:val="0000FF" w:themeColor="hyperlink"/>
      <w:u w:val="single"/>
    </w:rPr>
  </w:style>
  <w:style w:type="paragraph" w:customStyle="1" w:styleId="EndNoteBibliography">
    <w:name w:val="EndNote Bibliography"/>
    <w:basedOn w:val="Normal"/>
    <w:link w:val="EndNoteBibliographyChar"/>
    <w:rsid w:val="00953F7B"/>
    <w:rPr>
      <w:rFonts w:eastAsiaTheme="minorHAnsi"/>
      <w:lang w:val="en-US" w:eastAsia="en-US"/>
    </w:rPr>
  </w:style>
  <w:style w:type="character" w:customStyle="1" w:styleId="EndNoteBibliographyChar">
    <w:name w:val="EndNote Bibliography Char"/>
    <w:basedOn w:val="DefaultParagraphFont"/>
    <w:link w:val="EndNoteBibliography"/>
    <w:rsid w:val="00953F7B"/>
    <w:rPr>
      <w:rFonts w:eastAsiaTheme="minorHAnsi"/>
      <w:lang w:val="en-US" w:eastAsia="en-US"/>
    </w:rPr>
  </w:style>
  <w:style w:type="character" w:customStyle="1" w:styleId="UnresolvedMention1">
    <w:name w:val="Unresolved Mention1"/>
    <w:basedOn w:val="DefaultParagraphFont"/>
    <w:uiPriority w:val="99"/>
    <w:semiHidden/>
    <w:unhideWhenUsed/>
    <w:rsid w:val="006125EC"/>
    <w:rPr>
      <w:color w:val="605E5C"/>
      <w:shd w:val="clear" w:color="auto" w:fill="E1DFDD"/>
    </w:rPr>
  </w:style>
  <w:style w:type="paragraph" w:styleId="Revision">
    <w:name w:val="Revision"/>
    <w:hidden/>
    <w:uiPriority w:val="99"/>
    <w:semiHidden/>
    <w:rsid w:val="00E15CC9"/>
  </w:style>
  <w:style w:type="character" w:customStyle="1" w:styleId="apple-converted-space">
    <w:name w:val="apple-converted-space"/>
    <w:basedOn w:val="DefaultParagraphFont"/>
    <w:rsid w:val="00EC018D"/>
  </w:style>
  <w:style w:type="paragraph" w:styleId="FootnoteText">
    <w:name w:val="footnote text"/>
    <w:basedOn w:val="Normal"/>
    <w:link w:val="FootnoteTextChar"/>
    <w:uiPriority w:val="99"/>
    <w:semiHidden/>
    <w:unhideWhenUsed/>
    <w:rsid w:val="00FB38CB"/>
    <w:rPr>
      <w:sz w:val="20"/>
      <w:szCs w:val="20"/>
    </w:rPr>
  </w:style>
  <w:style w:type="character" w:customStyle="1" w:styleId="FootnoteTextChar">
    <w:name w:val="Footnote Text Char"/>
    <w:basedOn w:val="DefaultParagraphFont"/>
    <w:link w:val="FootnoteText"/>
    <w:uiPriority w:val="99"/>
    <w:semiHidden/>
    <w:rsid w:val="00FB38CB"/>
    <w:rPr>
      <w:sz w:val="20"/>
      <w:szCs w:val="20"/>
    </w:rPr>
  </w:style>
  <w:style w:type="character" w:styleId="FootnoteReference">
    <w:name w:val="footnote reference"/>
    <w:basedOn w:val="DefaultParagraphFont"/>
    <w:uiPriority w:val="99"/>
    <w:semiHidden/>
    <w:unhideWhenUsed/>
    <w:rsid w:val="00FB38CB"/>
    <w:rPr>
      <w:vertAlign w:val="superscript"/>
    </w:rPr>
  </w:style>
  <w:style w:type="paragraph" w:styleId="NormalWeb">
    <w:name w:val="Normal (Web)"/>
    <w:basedOn w:val="Normal"/>
    <w:uiPriority w:val="99"/>
    <w:unhideWhenUsed/>
    <w:rsid w:val="00F828E3"/>
    <w:pPr>
      <w:spacing w:before="100" w:beforeAutospacing="1" w:after="100" w:afterAutospacing="1"/>
    </w:pPr>
  </w:style>
  <w:style w:type="paragraph" w:styleId="ListParagraph">
    <w:name w:val="List Paragraph"/>
    <w:basedOn w:val="Normal"/>
    <w:uiPriority w:val="34"/>
    <w:qFormat/>
    <w:rsid w:val="00156DC3"/>
    <w:pPr>
      <w:ind w:left="720"/>
      <w:contextualSpacing/>
    </w:pPr>
  </w:style>
  <w:style w:type="character" w:customStyle="1" w:styleId="UnresolvedMention2">
    <w:name w:val="Unresolved Mention2"/>
    <w:basedOn w:val="DefaultParagraphFont"/>
    <w:uiPriority w:val="99"/>
    <w:semiHidden/>
    <w:unhideWhenUsed/>
    <w:rsid w:val="009602E6"/>
    <w:rPr>
      <w:color w:val="605E5C"/>
      <w:shd w:val="clear" w:color="auto" w:fill="E1DFDD"/>
    </w:rPr>
  </w:style>
  <w:style w:type="character" w:customStyle="1" w:styleId="UnresolvedMention3">
    <w:name w:val="Unresolved Mention3"/>
    <w:basedOn w:val="DefaultParagraphFont"/>
    <w:uiPriority w:val="99"/>
    <w:semiHidden/>
    <w:unhideWhenUsed/>
    <w:rsid w:val="00DD1A71"/>
    <w:rPr>
      <w:color w:val="605E5C"/>
      <w:shd w:val="clear" w:color="auto" w:fill="E1DFDD"/>
    </w:rPr>
  </w:style>
  <w:style w:type="character" w:styleId="Strong">
    <w:name w:val="Strong"/>
    <w:basedOn w:val="DefaultParagraphFont"/>
    <w:uiPriority w:val="22"/>
    <w:qFormat/>
    <w:rsid w:val="000B7B3D"/>
    <w:rPr>
      <w:b/>
      <w:bCs/>
    </w:rPr>
  </w:style>
  <w:style w:type="character" w:customStyle="1" w:styleId="UnresolvedMention">
    <w:name w:val="Unresolved Mention"/>
    <w:basedOn w:val="DefaultParagraphFont"/>
    <w:uiPriority w:val="99"/>
    <w:semiHidden/>
    <w:unhideWhenUsed/>
    <w:rsid w:val="00213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0256">
      <w:bodyDiv w:val="1"/>
      <w:marLeft w:val="0"/>
      <w:marRight w:val="0"/>
      <w:marTop w:val="0"/>
      <w:marBottom w:val="0"/>
      <w:divBdr>
        <w:top w:val="none" w:sz="0" w:space="0" w:color="auto"/>
        <w:left w:val="none" w:sz="0" w:space="0" w:color="auto"/>
        <w:bottom w:val="none" w:sz="0" w:space="0" w:color="auto"/>
        <w:right w:val="none" w:sz="0" w:space="0" w:color="auto"/>
      </w:divBdr>
    </w:div>
    <w:div w:id="404492806">
      <w:bodyDiv w:val="1"/>
      <w:marLeft w:val="0"/>
      <w:marRight w:val="0"/>
      <w:marTop w:val="0"/>
      <w:marBottom w:val="0"/>
      <w:divBdr>
        <w:top w:val="none" w:sz="0" w:space="0" w:color="auto"/>
        <w:left w:val="none" w:sz="0" w:space="0" w:color="auto"/>
        <w:bottom w:val="none" w:sz="0" w:space="0" w:color="auto"/>
        <w:right w:val="none" w:sz="0" w:space="0" w:color="auto"/>
      </w:divBdr>
    </w:div>
    <w:div w:id="458762184">
      <w:bodyDiv w:val="1"/>
      <w:marLeft w:val="0"/>
      <w:marRight w:val="0"/>
      <w:marTop w:val="0"/>
      <w:marBottom w:val="0"/>
      <w:divBdr>
        <w:top w:val="none" w:sz="0" w:space="0" w:color="auto"/>
        <w:left w:val="none" w:sz="0" w:space="0" w:color="auto"/>
        <w:bottom w:val="none" w:sz="0" w:space="0" w:color="auto"/>
        <w:right w:val="none" w:sz="0" w:space="0" w:color="auto"/>
      </w:divBdr>
    </w:div>
    <w:div w:id="469245417">
      <w:bodyDiv w:val="1"/>
      <w:marLeft w:val="0"/>
      <w:marRight w:val="0"/>
      <w:marTop w:val="0"/>
      <w:marBottom w:val="0"/>
      <w:divBdr>
        <w:top w:val="none" w:sz="0" w:space="0" w:color="auto"/>
        <w:left w:val="none" w:sz="0" w:space="0" w:color="auto"/>
        <w:bottom w:val="none" w:sz="0" w:space="0" w:color="auto"/>
        <w:right w:val="none" w:sz="0" w:space="0" w:color="auto"/>
      </w:divBdr>
    </w:div>
    <w:div w:id="1113478110">
      <w:bodyDiv w:val="1"/>
      <w:marLeft w:val="0"/>
      <w:marRight w:val="0"/>
      <w:marTop w:val="0"/>
      <w:marBottom w:val="0"/>
      <w:divBdr>
        <w:top w:val="none" w:sz="0" w:space="0" w:color="auto"/>
        <w:left w:val="none" w:sz="0" w:space="0" w:color="auto"/>
        <w:bottom w:val="none" w:sz="0" w:space="0" w:color="auto"/>
        <w:right w:val="none" w:sz="0" w:space="0" w:color="auto"/>
      </w:divBdr>
    </w:div>
    <w:div w:id="1333215295">
      <w:bodyDiv w:val="1"/>
      <w:marLeft w:val="0"/>
      <w:marRight w:val="0"/>
      <w:marTop w:val="0"/>
      <w:marBottom w:val="0"/>
      <w:divBdr>
        <w:top w:val="none" w:sz="0" w:space="0" w:color="auto"/>
        <w:left w:val="none" w:sz="0" w:space="0" w:color="auto"/>
        <w:bottom w:val="none" w:sz="0" w:space="0" w:color="auto"/>
        <w:right w:val="none" w:sz="0" w:space="0" w:color="auto"/>
      </w:divBdr>
    </w:div>
    <w:div w:id="1607806230">
      <w:bodyDiv w:val="1"/>
      <w:marLeft w:val="0"/>
      <w:marRight w:val="0"/>
      <w:marTop w:val="0"/>
      <w:marBottom w:val="0"/>
      <w:divBdr>
        <w:top w:val="none" w:sz="0" w:space="0" w:color="auto"/>
        <w:left w:val="none" w:sz="0" w:space="0" w:color="auto"/>
        <w:bottom w:val="none" w:sz="0" w:space="0" w:color="auto"/>
        <w:right w:val="none" w:sz="0" w:space="0" w:color="auto"/>
      </w:divBdr>
    </w:div>
    <w:div w:id="1817457271">
      <w:bodyDiv w:val="1"/>
      <w:marLeft w:val="0"/>
      <w:marRight w:val="0"/>
      <w:marTop w:val="0"/>
      <w:marBottom w:val="0"/>
      <w:divBdr>
        <w:top w:val="none" w:sz="0" w:space="0" w:color="auto"/>
        <w:left w:val="none" w:sz="0" w:space="0" w:color="auto"/>
        <w:bottom w:val="none" w:sz="0" w:space="0" w:color="auto"/>
        <w:right w:val="none" w:sz="0" w:space="0" w:color="auto"/>
      </w:divBdr>
    </w:div>
    <w:div w:id="1866287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hyperlink" Target="https://issuu.com/energyinst/docs/hi_res/s/11062304" TargetMode="External"/><Relationship Id="rId26" Type="http://schemas.openxmlformats.org/officeDocument/2006/relationships/hyperlink" Target="http://www.ine.gov.mz/iv-rgph-2017/projeccoes-da-populacao-2017-2050" TargetMode="External"/><Relationship Id="rId39" Type="http://schemas.openxmlformats.org/officeDocument/2006/relationships/hyperlink" Target="https://www.edm.co.mz/pt/website-mobile/article/not%C3%ADcia/edm-em-campanha-contra-cobran%C3%A7as-il%C3%ADcitas" TargetMode="External"/><Relationship Id="rId21" Type="http://schemas.openxmlformats.org/officeDocument/2006/relationships/hyperlink" Target="https://www.edm.co.mz/sites/default/files/documents/Reports/EDM_STRATEGY_2018_2028.pdf" TargetMode="External"/><Relationship Id="rId34" Type="http://schemas.openxmlformats.org/officeDocument/2006/relationships/hyperlink" Target="http://www.motraco.co.mz/index.php/en/" TargetMode="External"/><Relationship Id="rId42" Type="http://schemas.openxmlformats.org/officeDocument/2006/relationships/hyperlink" Target="https://www.edm.co.mz/en/website/page/electricity-tariffs" TargetMode="External"/><Relationship Id="rId47" Type="http://schemas.openxmlformats.org/officeDocument/2006/relationships/hyperlink" Target="https://www.portaldogoverno.gov.mz/por/Imprensa/Noticias/Governo-aprova-novos-salarios-minimos" TargetMode="External"/><Relationship Id="rId50" Type="http://schemas.openxmlformats.org/officeDocument/2006/relationships/hyperlink" Target="https://www.esi-africa.com/industry-sectors/finance-and-policy/ghana-starts-renegotiating-existing-power-purchase-agreements/"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scholarship.org/uc/item/96s8s43z" TargetMode="External"/><Relationship Id="rId29" Type="http://schemas.openxmlformats.org/officeDocument/2006/relationships/hyperlink" Target="about:blank" TargetMode="External"/><Relationship Id="rId11" Type="http://schemas.openxmlformats.org/officeDocument/2006/relationships/chart" Target="charts/chart2.xml"/><Relationship Id="rId24" Type="http://schemas.openxmlformats.org/officeDocument/2006/relationships/hyperlink" Target="https://www.usaid.gov/powerafrica/mozambique" TargetMode="External"/><Relationship Id="rId32" Type="http://schemas.openxmlformats.org/officeDocument/2006/relationships/hyperlink" Target="https://www.energyforgrowth.org/memo/mapping-africas-approaches-to-power-sector-reform/" TargetMode="External"/><Relationship Id="rId37" Type="http://schemas.openxmlformats.org/officeDocument/2006/relationships/hyperlink" Target="https://projects.worldbank.org/en/projects-operations/project-detail/P158249?lang=en" TargetMode="External"/><Relationship Id="rId40" Type="http://schemas.openxmlformats.org/officeDocument/2006/relationships/hyperlink" Target="https://www.rvo.nl/sites/default/files/2019/01/Final-Energy-report-Mozambique.pdf" TargetMode="External"/><Relationship Id="rId45" Type="http://schemas.openxmlformats.org/officeDocument/2006/relationships/hyperlink" Target="https://www.edm.co.mz/pt/document/reports-statistical-reports/relatorio-anual-de-estatisticas-de-2014"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19" Type="http://schemas.openxmlformats.org/officeDocument/2006/relationships/hyperlink" Target="https://www.iea.org/reports/africa-energy-outlook-2019" TargetMode="External"/><Relationship Id="rId31" Type="http://schemas.openxmlformats.org/officeDocument/2006/relationships/hyperlink" Target="http://www.sapp.co.zw/sites/default/files/SAPP%20ANNUAL%20REPORT%202019.pdf" TargetMode="External"/><Relationship Id="rId44" Type="http://schemas.openxmlformats.org/officeDocument/2006/relationships/hyperlink" Target="https://www.edm.co.mz/pt/document/reports-reports-and-accounts/relatorio-anual-de-estatisticas-de-2013"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hyperlink" Target="https://www.uncdf.org/article/6474/energy-and-the-poor-unpacking-the-investment-case-for-clean-energy" TargetMode="External"/><Relationship Id="rId27" Type="http://schemas.openxmlformats.org/officeDocument/2006/relationships/hyperlink" Target="http://documents.worldbank.org/curated/en/135711468180536987/ACS17091-REVISED-PUBLIC-Mozambique-Energy-Sector-Policy-Note.pdf" TargetMode="External"/><Relationship Id="rId30" Type="http://schemas.openxmlformats.org/officeDocument/2006/relationships/hyperlink" Target="https://rise.esmap.org/data/files/reports/rise_2018_-_access_to_electricity_0.pdf" TargetMode="External"/><Relationship Id="rId35" Type="http://schemas.openxmlformats.org/officeDocument/2006/relationships/hyperlink" Target="https://reporting.unhcr.org/sites/default/files/Operational_Update_Mozambique_May_Final.pdf" TargetMode="External"/><Relationship Id="rId43" Type="http://schemas.openxmlformats.org/officeDocument/2006/relationships/hyperlink" Target="https://www.edm.co.mz/pt/website-mobile/article/not%C3%ADcia/projecto-energia-para-todos-proenergia" TargetMode="External"/><Relationship Id="rId48" Type="http://schemas.openxmlformats.org/officeDocument/2006/relationships/hyperlink" Target="https://portal.edm.co.mz/sites/default/files/documents/Reports/INTEGRATED%20MASTER%20PLAN%202018-2043.pdf" TargetMode="External"/><Relationship Id="rId8" Type="http://schemas.openxmlformats.org/officeDocument/2006/relationships/hyperlink" Target="mailto:D.salite@york.ac.uk" TargetMode="External"/><Relationship Id="rId51" Type="http://schemas.openxmlformats.org/officeDocument/2006/relationships/hyperlink" Target="https://www.worldbank.org/en/news/press-release/2019/04/02/mozambique-gets-148-million-to-increase-access-to-electricity-in-five-poorest-provinces" TargetMode="Externa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hyperlink" Target="https://www.globalpetrolprices.com/electricity_prices/" TargetMode="External"/><Relationship Id="rId25" Type="http://schemas.openxmlformats.org/officeDocument/2006/relationships/hyperlink" Target="http://documents1.worldbank.org/curated/en/386461513950634764/pdf/122234-Mozambique-Economic-Update-Digital.pdf" TargetMode="External"/><Relationship Id="rId33" Type="http://schemas.openxmlformats.org/officeDocument/2006/relationships/hyperlink" Target="http://documents1.worldbank.org/curated/fr/763021525413126387/pdf/125937-WP-3-5-2018-10-24-1-GreaterMaputoASAEngP.pdf" TargetMode="External"/><Relationship Id="rId38" Type="http://schemas.openxmlformats.org/officeDocument/2006/relationships/hyperlink" Target="https://www.undp.org/content/undp/en/home/news-centre/news/2019/Cyclones_Idai_Kenneth_Internation_partners_pledge_support_reconstruction_resilience_building_Mozambique.html" TargetMode="External"/><Relationship Id="rId46" Type="http://schemas.openxmlformats.org/officeDocument/2006/relationships/hyperlink" Target="https://www.edm.co.mz/pt/document/reports-reports-and-accounts/relatorio-anual-de-estatistica-2015" TargetMode="External"/><Relationship Id="rId20" Type="http://schemas.openxmlformats.org/officeDocument/2006/relationships/hyperlink" Target="https://irena.org/-/media/Files/IRENA/Agency/Publication/2020/May/SDG7Tracking_Energy_Progress_2020.pdf" TargetMode="External"/><Relationship Id="rId41" Type="http://schemas.openxmlformats.org/officeDocument/2006/relationships/hyperlink" Target="https://cipmoz.org/wp-content/uploads/2019/02/CORRUPC%CC%A7A%CC%83O-E-MA%CC%81S-PRA%CC%81TICAS-1.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hyperlink" Target="https://igmozambique.wider.unu.edu/report/economic-development-and-institutions-mozambique-fork-road-institutional-diagnostic" TargetMode="External"/><Relationship Id="rId28" Type="http://schemas.openxmlformats.org/officeDocument/2006/relationships/hyperlink" Target="https://www.esmap.org/node/170461" TargetMode="External"/><Relationship Id="rId36" Type="http://schemas.openxmlformats.org/officeDocument/2006/relationships/hyperlink" Target="https://clubofmozambique.com/news/mozambique-zambia-owes-us70-million-to-edm-148078/" TargetMode="External"/><Relationship Id="rId49" Type="http://schemas.openxmlformats.org/officeDocument/2006/relationships/hyperlink" Target="https://openknowledge.worldbank.org/handle/10986/2509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fs\dljs500\w2k\POLARIZE\Conferences\Ghana\Paper\Boo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fs\dljs500\w2k\POLARIZE\Conferences\Ghana\Paper\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fs\dljs500\w2k\POLARIZE\Conferences\Ghana\Paper\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fs\dljs500\w2k\POLARIZE\Conferences\Ghana\Paper\Graph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fs\dljs500\w2k\POLARIZE\Conferences\Ghana\Paper\Graph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fs\dljs500\w2k\POLARIZE\Conferences\Ghana\Paper\Planned%20tariff%20increase.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rgbClr val="FF0000"/>
              </a:solidFill>
              <a:ln>
                <a:noFill/>
              </a:ln>
              <a:effectLst/>
            </c:spPr>
            <c:extLst>
              <c:ext xmlns:c16="http://schemas.microsoft.com/office/drawing/2014/chart" uri="{C3380CC4-5D6E-409C-BE32-E72D297353CC}">
                <c16:uniqueId val="{00000001-41C3-46EE-84FC-F8D51B81B88B}"/>
              </c:ext>
            </c:extLst>
          </c:dPt>
          <c:dLbls>
            <c:dLbl>
              <c:idx val="1"/>
              <c:spPr>
                <a:noFill/>
                <a:ln>
                  <a:noFill/>
                </a:ln>
                <a:effectLst/>
              </c:spPr>
              <c:txPr>
                <a:bodyPr rot="0" spcFirstLastPara="1" vertOverflow="ellipsis" vert="horz" wrap="square" anchor="ctr" anchorCtr="1"/>
                <a:lstStyle/>
                <a:p>
                  <a:pPr>
                    <a:defRPr sz="9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1-41C3-46EE-84FC-F8D51B81B88B}"/>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 (2)'!$B$7:$B$18</c:f>
              <c:strCache>
                <c:ptCount val="12"/>
                <c:pt idx="0">
                  <c:v>BPC (Botswana)</c:v>
                </c:pt>
                <c:pt idx="1">
                  <c:v>EDM (Mozambique)</c:v>
                </c:pt>
                <c:pt idx="2">
                  <c:v>EEC (Eswatini)</c:v>
                </c:pt>
                <c:pt idx="3">
                  <c:v>ESCOM (Malawi)</c:v>
                </c:pt>
                <c:pt idx="4">
                  <c:v>ESKOM (South Africa)</c:v>
                </c:pt>
                <c:pt idx="5">
                  <c:v>LEC (Lesotho)</c:v>
                </c:pt>
                <c:pt idx="6">
                  <c:v>NAMPOWER (Namibia)</c:v>
                </c:pt>
                <c:pt idx="7">
                  <c:v>RNT (Angola)</c:v>
                </c:pt>
                <c:pt idx="8">
                  <c:v>SNEL (Democratic Republic of the Congo)</c:v>
                </c:pt>
                <c:pt idx="9">
                  <c:v>TANESCO (Tanzania)</c:v>
                </c:pt>
                <c:pt idx="10">
                  <c:v>ZESA (Zimbabwe)</c:v>
                </c:pt>
                <c:pt idx="11">
                  <c:v>ZESCO (Zambia)</c:v>
                </c:pt>
              </c:strCache>
            </c:strRef>
          </c:cat>
          <c:val>
            <c:numRef>
              <c:f>'Sheet1 (2)'!$D$7:$D$18</c:f>
              <c:numCache>
                <c:formatCode>General</c:formatCode>
                <c:ptCount val="12"/>
                <c:pt idx="0">
                  <c:v>7.26</c:v>
                </c:pt>
                <c:pt idx="1">
                  <c:v>10.58</c:v>
                </c:pt>
                <c:pt idx="2">
                  <c:v>14.58</c:v>
                </c:pt>
                <c:pt idx="3">
                  <c:v>8</c:v>
                </c:pt>
                <c:pt idx="4">
                  <c:v>6.6</c:v>
                </c:pt>
                <c:pt idx="5">
                  <c:v>7.3</c:v>
                </c:pt>
                <c:pt idx="6">
                  <c:v>11.51</c:v>
                </c:pt>
                <c:pt idx="7">
                  <c:v>3.17</c:v>
                </c:pt>
                <c:pt idx="8">
                  <c:v>7.5</c:v>
                </c:pt>
                <c:pt idx="9">
                  <c:v>11</c:v>
                </c:pt>
                <c:pt idx="10">
                  <c:v>10</c:v>
                </c:pt>
                <c:pt idx="11">
                  <c:v>5.2</c:v>
                </c:pt>
              </c:numCache>
            </c:numRef>
          </c:val>
          <c:extLst>
            <c:ext xmlns:c16="http://schemas.microsoft.com/office/drawing/2014/chart" uri="{C3380CC4-5D6E-409C-BE32-E72D297353CC}">
              <c16:uniqueId val="{00000002-41C3-46EE-84FC-F8D51B81B88B}"/>
            </c:ext>
          </c:extLst>
        </c:ser>
        <c:dLbls>
          <c:dLblPos val="outEnd"/>
          <c:showLegendKey val="0"/>
          <c:showVal val="1"/>
          <c:showCatName val="0"/>
          <c:showSerName val="0"/>
          <c:showPercent val="0"/>
          <c:showBubbleSize val="0"/>
        </c:dLbls>
        <c:gapWidth val="219"/>
        <c:overlap val="-27"/>
        <c:axId val="751824432"/>
        <c:axId val="696921712"/>
      </c:barChart>
      <c:catAx>
        <c:axId val="7518244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b="1"/>
                  <a:t>SSA Utility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96921712"/>
        <c:crosses val="autoZero"/>
        <c:auto val="1"/>
        <c:lblAlgn val="ctr"/>
        <c:lblOffset val="100"/>
        <c:noMultiLvlLbl val="0"/>
      </c:catAx>
      <c:valAx>
        <c:axId val="696921712"/>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b="1"/>
                  <a:t>Average Electricity Tariff</a:t>
                </a:r>
              </a:p>
              <a:p>
                <a:pPr>
                  <a:defRPr b="1"/>
                </a:pPr>
                <a:r>
                  <a:rPr lang="en-GB" b="1"/>
                  <a:t> (dollar cent/kWh)</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5182443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12700"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Sheet1!$C$4</c:f>
              <c:strCache>
                <c:ptCount val="1"/>
                <c:pt idx="0">
                  <c:v>Load index (%)</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3B1E-41B4-9F71-3B71C1F12D3F}"/>
              </c:ext>
            </c:extLst>
          </c:dPt>
          <c:dPt>
            <c:idx val="5"/>
            <c:invertIfNegative val="0"/>
            <c:bubble3D val="0"/>
            <c:spPr>
              <a:solidFill>
                <a:srgbClr val="FF0000"/>
              </a:solidFill>
              <a:ln>
                <a:noFill/>
              </a:ln>
              <a:effectLst/>
            </c:spPr>
            <c:extLst>
              <c:ext xmlns:c16="http://schemas.microsoft.com/office/drawing/2014/chart" uri="{C3380CC4-5D6E-409C-BE32-E72D297353CC}">
                <c16:uniqueId val="{00000003-3B1E-41B4-9F71-3B71C1F12D3F}"/>
              </c:ext>
            </c:extLst>
          </c:dPt>
          <c:dPt>
            <c:idx val="6"/>
            <c:invertIfNegative val="0"/>
            <c:bubble3D val="0"/>
            <c:spPr>
              <a:solidFill>
                <a:srgbClr val="FF0000"/>
              </a:solidFill>
              <a:ln>
                <a:noFill/>
              </a:ln>
              <a:effectLst/>
            </c:spPr>
            <c:extLst>
              <c:ext xmlns:c16="http://schemas.microsoft.com/office/drawing/2014/chart" uri="{C3380CC4-5D6E-409C-BE32-E72D297353CC}">
                <c16:uniqueId val="{00000005-3B1E-41B4-9F71-3B71C1F12D3F}"/>
              </c:ext>
            </c:extLst>
          </c:dPt>
          <c:dPt>
            <c:idx val="7"/>
            <c:invertIfNegative val="0"/>
            <c:bubble3D val="0"/>
            <c:spPr>
              <a:solidFill>
                <a:srgbClr val="FF0000"/>
              </a:solidFill>
              <a:ln>
                <a:noFill/>
              </a:ln>
              <a:effectLst/>
            </c:spPr>
            <c:extLst>
              <c:ext xmlns:c16="http://schemas.microsoft.com/office/drawing/2014/chart" uri="{C3380CC4-5D6E-409C-BE32-E72D297353CC}">
                <c16:uniqueId val="{00000007-3B1E-41B4-9F71-3B71C1F12D3F}"/>
              </c:ext>
            </c:extLst>
          </c:dPt>
          <c:dPt>
            <c:idx val="8"/>
            <c:invertIfNegative val="0"/>
            <c:bubble3D val="0"/>
            <c:spPr>
              <a:solidFill>
                <a:srgbClr val="FF0000"/>
              </a:solidFill>
              <a:ln>
                <a:noFill/>
              </a:ln>
              <a:effectLst/>
            </c:spPr>
            <c:extLst>
              <c:ext xmlns:c16="http://schemas.microsoft.com/office/drawing/2014/chart" uri="{C3380CC4-5D6E-409C-BE32-E72D297353CC}">
                <c16:uniqueId val="{00000009-3B1E-41B4-9F71-3B71C1F12D3F}"/>
              </c:ext>
            </c:extLst>
          </c:dPt>
          <c:dPt>
            <c:idx val="9"/>
            <c:invertIfNegative val="0"/>
            <c:bubble3D val="0"/>
            <c:spPr>
              <a:solidFill>
                <a:srgbClr val="FF0000"/>
              </a:solidFill>
              <a:ln>
                <a:noFill/>
              </a:ln>
              <a:effectLst/>
            </c:spPr>
            <c:extLst>
              <c:ext xmlns:c16="http://schemas.microsoft.com/office/drawing/2014/chart" uri="{C3380CC4-5D6E-409C-BE32-E72D297353CC}">
                <c16:uniqueId val="{0000000B-3B1E-41B4-9F71-3B71C1F12D3F}"/>
              </c:ext>
            </c:extLst>
          </c:dPt>
          <c:dPt>
            <c:idx val="11"/>
            <c:invertIfNegative val="0"/>
            <c:bubble3D val="0"/>
            <c:spPr>
              <a:solidFill>
                <a:srgbClr val="FF0000"/>
              </a:solidFill>
              <a:ln>
                <a:noFill/>
              </a:ln>
              <a:effectLst/>
            </c:spPr>
            <c:extLst>
              <c:ext xmlns:c16="http://schemas.microsoft.com/office/drawing/2014/chart" uri="{C3380CC4-5D6E-409C-BE32-E72D297353CC}">
                <c16:uniqueId val="{0000000D-3B1E-41B4-9F71-3B71C1F12D3F}"/>
              </c:ext>
            </c:extLst>
          </c:dPt>
          <c:dPt>
            <c:idx val="12"/>
            <c:invertIfNegative val="0"/>
            <c:bubble3D val="0"/>
            <c:spPr>
              <a:solidFill>
                <a:srgbClr val="FF0000"/>
              </a:solidFill>
              <a:ln>
                <a:noFill/>
              </a:ln>
              <a:effectLst/>
            </c:spPr>
            <c:extLst>
              <c:ext xmlns:c16="http://schemas.microsoft.com/office/drawing/2014/chart" uri="{C3380CC4-5D6E-409C-BE32-E72D297353CC}">
                <c16:uniqueId val="{0000000F-3B1E-41B4-9F71-3B71C1F12D3F}"/>
              </c:ext>
            </c:extLst>
          </c:dPt>
          <c:dPt>
            <c:idx val="13"/>
            <c:invertIfNegative val="0"/>
            <c:bubble3D val="0"/>
            <c:spPr>
              <a:solidFill>
                <a:srgbClr val="FF0000"/>
              </a:solidFill>
              <a:ln>
                <a:noFill/>
              </a:ln>
              <a:effectLst/>
            </c:spPr>
            <c:extLst>
              <c:ext xmlns:c16="http://schemas.microsoft.com/office/drawing/2014/chart" uri="{C3380CC4-5D6E-409C-BE32-E72D297353CC}">
                <c16:uniqueId val="{00000011-3B1E-41B4-9F71-3B71C1F12D3F}"/>
              </c:ext>
            </c:extLst>
          </c:dPt>
          <c:dPt>
            <c:idx val="14"/>
            <c:invertIfNegative val="0"/>
            <c:bubble3D val="0"/>
            <c:spPr>
              <a:solidFill>
                <a:srgbClr val="FF0000"/>
              </a:solidFill>
              <a:ln>
                <a:noFill/>
              </a:ln>
              <a:effectLst/>
            </c:spPr>
            <c:extLst>
              <c:ext xmlns:c16="http://schemas.microsoft.com/office/drawing/2014/chart" uri="{C3380CC4-5D6E-409C-BE32-E72D297353CC}">
                <c16:uniqueId val="{00000013-3B1E-41B4-9F71-3B71C1F12D3F}"/>
              </c:ext>
            </c:extLst>
          </c:dPt>
          <c:dLbls>
            <c:dLbl>
              <c:idx val="0"/>
              <c:spPr>
                <a:noFill/>
                <a:ln>
                  <a:noFill/>
                </a:ln>
                <a:effectLst/>
              </c:spPr>
              <c:txPr>
                <a:bodyPr rot="0" spcFirstLastPara="1" vertOverflow="ellipsis" vert="horz" wrap="square" anchor="ctr" anchorCtr="1"/>
                <a:lstStyle/>
                <a:p>
                  <a:pPr>
                    <a:defRPr sz="9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1-3B1E-41B4-9F71-3B71C1F12D3F}"/>
                </c:ext>
              </c:extLst>
            </c:dLbl>
            <c:dLbl>
              <c:idx val="5"/>
              <c:spPr>
                <a:noFill/>
                <a:ln>
                  <a:noFill/>
                </a:ln>
                <a:effectLst/>
              </c:spPr>
              <c:txPr>
                <a:bodyPr rot="0" spcFirstLastPara="1" vertOverflow="ellipsis" vert="horz" wrap="square" anchor="ctr" anchorCtr="1"/>
                <a:lstStyle/>
                <a:p>
                  <a:pPr>
                    <a:defRPr sz="9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3-3B1E-41B4-9F71-3B71C1F12D3F}"/>
                </c:ext>
              </c:extLst>
            </c:dLbl>
            <c:dLbl>
              <c:idx val="6"/>
              <c:spPr>
                <a:noFill/>
                <a:ln>
                  <a:noFill/>
                </a:ln>
                <a:effectLst/>
              </c:spPr>
              <c:txPr>
                <a:bodyPr rot="0" spcFirstLastPara="1" vertOverflow="ellipsis" vert="horz" wrap="square" anchor="ctr" anchorCtr="1"/>
                <a:lstStyle/>
                <a:p>
                  <a:pPr>
                    <a:defRPr sz="9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5-3B1E-41B4-9F71-3B71C1F12D3F}"/>
                </c:ext>
              </c:extLst>
            </c:dLbl>
            <c:dLbl>
              <c:idx val="7"/>
              <c:spPr>
                <a:noFill/>
                <a:ln>
                  <a:noFill/>
                </a:ln>
                <a:effectLst/>
              </c:spPr>
              <c:txPr>
                <a:bodyPr rot="0" spcFirstLastPara="1" vertOverflow="ellipsis" vert="horz" wrap="square" anchor="ctr" anchorCtr="1"/>
                <a:lstStyle/>
                <a:p>
                  <a:pPr>
                    <a:defRPr sz="9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7-3B1E-41B4-9F71-3B71C1F12D3F}"/>
                </c:ext>
              </c:extLst>
            </c:dLbl>
            <c:dLbl>
              <c:idx val="8"/>
              <c:spPr>
                <a:noFill/>
                <a:ln>
                  <a:noFill/>
                </a:ln>
                <a:effectLst/>
              </c:spPr>
              <c:txPr>
                <a:bodyPr rot="0" spcFirstLastPara="1" vertOverflow="ellipsis" vert="horz" wrap="square" anchor="ctr" anchorCtr="1"/>
                <a:lstStyle/>
                <a:p>
                  <a:pPr>
                    <a:defRPr sz="9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9-3B1E-41B4-9F71-3B71C1F12D3F}"/>
                </c:ext>
              </c:extLst>
            </c:dLbl>
            <c:dLbl>
              <c:idx val="9"/>
              <c:spPr>
                <a:noFill/>
                <a:ln>
                  <a:noFill/>
                </a:ln>
                <a:effectLst/>
              </c:spPr>
              <c:txPr>
                <a:bodyPr rot="0" spcFirstLastPara="1" vertOverflow="ellipsis" vert="horz" wrap="square" anchor="ctr" anchorCtr="1"/>
                <a:lstStyle/>
                <a:p>
                  <a:pPr>
                    <a:defRPr sz="9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B-3B1E-41B4-9F71-3B71C1F12D3F}"/>
                </c:ext>
              </c:extLst>
            </c:dLbl>
            <c:dLbl>
              <c:idx val="10"/>
              <c:spPr>
                <a:noFill/>
                <a:ln>
                  <a:noFill/>
                </a:ln>
                <a:effectLst/>
              </c:spPr>
              <c:txPr>
                <a:bodyPr rot="0" spcFirstLastPara="1" vertOverflow="ellipsis" vert="horz" wrap="square" anchor="ctr" anchorCtr="1"/>
                <a:lstStyle/>
                <a:p>
                  <a:pPr>
                    <a:defRPr sz="9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14-3B1E-41B4-9F71-3B71C1F12D3F}"/>
                </c:ext>
              </c:extLst>
            </c:dLbl>
            <c:dLbl>
              <c:idx val="11"/>
              <c:spPr>
                <a:noFill/>
                <a:ln>
                  <a:noFill/>
                </a:ln>
                <a:effectLst/>
              </c:spPr>
              <c:txPr>
                <a:bodyPr rot="0" spcFirstLastPara="1" vertOverflow="ellipsis" vert="horz" wrap="square" anchor="ctr" anchorCtr="1"/>
                <a:lstStyle/>
                <a:p>
                  <a:pPr>
                    <a:defRPr sz="9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D-3B1E-41B4-9F71-3B71C1F12D3F}"/>
                </c:ext>
              </c:extLst>
            </c:dLbl>
            <c:dLbl>
              <c:idx val="12"/>
              <c:spPr>
                <a:noFill/>
                <a:ln>
                  <a:noFill/>
                </a:ln>
                <a:effectLst/>
              </c:spPr>
              <c:txPr>
                <a:bodyPr rot="0" spcFirstLastPara="1" vertOverflow="ellipsis" vert="horz" wrap="square" anchor="ctr" anchorCtr="1"/>
                <a:lstStyle/>
                <a:p>
                  <a:pPr>
                    <a:defRPr sz="9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F-3B1E-41B4-9F71-3B71C1F12D3F}"/>
                </c:ext>
              </c:extLst>
            </c:dLbl>
            <c:dLbl>
              <c:idx val="13"/>
              <c:spPr>
                <a:noFill/>
                <a:ln>
                  <a:noFill/>
                </a:ln>
                <a:effectLst/>
              </c:spPr>
              <c:txPr>
                <a:bodyPr rot="0" spcFirstLastPara="1" vertOverflow="ellipsis" vert="horz" wrap="square" anchor="ctr" anchorCtr="1"/>
                <a:lstStyle/>
                <a:p>
                  <a:pPr>
                    <a:defRPr sz="9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11-3B1E-41B4-9F71-3B71C1F12D3F}"/>
                </c:ext>
              </c:extLst>
            </c:dLbl>
            <c:dLbl>
              <c:idx val="14"/>
              <c:spPr>
                <a:noFill/>
                <a:ln>
                  <a:noFill/>
                </a:ln>
                <a:effectLst/>
              </c:spPr>
              <c:txPr>
                <a:bodyPr rot="0" spcFirstLastPara="1" vertOverflow="ellipsis" vert="horz" wrap="square" anchor="ctr" anchorCtr="1"/>
                <a:lstStyle/>
                <a:p>
                  <a:pPr>
                    <a:defRPr sz="900" b="0"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13-3B1E-41B4-9F71-3B71C1F12D3F}"/>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Sheet1!$B$5:$B$19</c:f>
              <c:strCache>
                <c:ptCount val="15"/>
                <c:pt idx="0">
                  <c:v>SE1</c:v>
                </c:pt>
                <c:pt idx="1">
                  <c:v>SE2</c:v>
                </c:pt>
                <c:pt idx="2">
                  <c:v>SE3</c:v>
                </c:pt>
                <c:pt idx="3">
                  <c:v>SE4</c:v>
                </c:pt>
                <c:pt idx="4">
                  <c:v>SE4</c:v>
                </c:pt>
                <c:pt idx="5">
                  <c:v>SE5</c:v>
                </c:pt>
                <c:pt idx="6">
                  <c:v>SE5</c:v>
                </c:pt>
                <c:pt idx="7">
                  <c:v>SE7</c:v>
                </c:pt>
                <c:pt idx="8">
                  <c:v>SE8</c:v>
                </c:pt>
                <c:pt idx="9">
                  <c:v>SE10</c:v>
                </c:pt>
                <c:pt idx="10">
                  <c:v>SE10</c:v>
                </c:pt>
                <c:pt idx="11">
                  <c:v>Machava</c:v>
                </c:pt>
                <c:pt idx="12">
                  <c:v>Matola Gare</c:v>
                </c:pt>
                <c:pt idx="13">
                  <c:v>Movel - Infulene</c:v>
                </c:pt>
                <c:pt idx="14">
                  <c:v>CTM TR13</c:v>
                </c:pt>
              </c:strCache>
            </c:strRef>
          </c:cat>
          <c:val>
            <c:numRef>
              <c:f>Sheet1!$C$5:$C$19</c:f>
              <c:numCache>
                <c:formatCode>General</c:formatCode>
                <c:ptCount val="15"/>
                <c:pt idx="0">
                  <c:v>119</c:v>
                </c:pt>
                <c:pt idx="1">
                  <c:v>92</c:v>
                </c:pt>
                <c:pt idx="2">
                  <c:v>88</c:v>
                </c:pt>
                <c:pt idx="3">
                  <c:v>91</c:v>
                </c:pt>
                <c:pt idx="4">
                  <c:v>93</c:v>
                </c:pt>
                <c:pt idx="5">
                  <c:v>122</c:v>
                </c:pt>
                <c:pt idx="6">
                  <c:v>122</c:v>
                </c:pt>
                <c:pt idx="7">
                  <c:v>108</c:v>
                </c:pt>
                <c:pt idx="8">
                  <c:v>99</c:v>
                </c:pt>
                <c:pt idx="9">
                  <c:v>116</c:v>
                </c:pt>
                <c:pt idx="10">
                  <c:v>119</c:v>
                </c:pt>
                <c:pt idx="11">
                  <c:v>110</c:v>
                </c:pt>
                <c:pt idx="12">
                  <c:v>101</c:v>
                </c:pt>
                <c:pt idx="13">
                  <c:v>126</c:v>
                </c:pt>
                <c:pt idx="14">
                  <c:v>122</c:v>
                </c:pt>
              </c:numCache>
            </c:numRef>
          </c:val>
          <c:extLst>
            <c:ext xmlns:c16="http://schemas.microsoft.com/office/drawing/2014/chart" uri="{C3380CC4-5D6E-409C-BE32-E72D297353CC}">
              <c16:uniqueId val="{00000015-3B1E-41B4-9F71-3B71C1F12D3F}"/>
            </c:ext>
          </c:extLst>
        </c:ser>
        <c:dLbls>
          <c:showLegendKey val="0"/>
          <c:showVal val="1"/>
          <c:showCatName val="0"/>
          <c:showSerName val="0"/>
          <c:showPercent val="0"/>
          <c:showBubbleSize val="0"/>
        </c:dLbls>
        <c:gapWidth val="150"/>
        <c:axId val="370263871"/>
        <c:axId val="446230287"/>
      </c:barChart>
      <c:catAx>
        <c:axId val="370263871"/>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rPr>
                  <a:t>Substation</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46230287"/>
        <c:crossesAt val="0"/>
        <c:auto val="1"/>
        <c:lblAlgn val="ctr"/>
        <c:lblOffset val="100"/>
        <c:noMultiLvlLbl val="0"/>
      </c:catAx>
      <c:valAx>
        <c:axId val="446230287"/>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rPr>
                  <a:t>Load Index (%)</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70263871"/>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12700"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Sheet2!$C$4</c:f>
              <c:strCache>
                <c:ptCount val="1"/>
                <c:pt idx="0">
                  <c:v>Load index (%)</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A3F9-4259-990D-80880A2594C1}"/>
              </c:ext>
            </c:extLst>
          </c:dPt>
          <c:dPt>
            <c:idx val="2"/>
            <c:invertIfNegative val="0"/>
            <c:bubble3D val="0"/>
            <c:spPr>
              <a:solidFill>
                <a:srgbClr val="FF0000"/>
              </a:solidFill>
              <a:ln>
                <a:noFill/>
              </a:ln>
              <a:effectLst/>
            </c:spPr>
            <c:extLst>
              <c:ext xmlns:c16="http://schemas.microsoft.com/office/drawing/2014/chart" uri="{C3380CC4-5D6E-409C-BE32-E72D297353CC}">
                <c16:uniqueId val="{00000003-A3F9-4259-990D-80880A2594C1}"/>
              </c:ext>
            </c:extLst>
          </c:dPt>
          <c:dPt>
            <c:idx val="3"/>
            <c:invertIfNegative val="0"/>
            <c:bubble3D val="0"/>
            <c:spPr>
              <a:solidFill>
                <a:srgbClr val="FF0000"/>
              </a:solidFill>
              <a:ln>
                <a:noFill/>
              </a:ln>
              <a:effectLst/>
            </c:spPr>
            <c:extLst>
              <c:ext xmlns:c16="http://schemas.microsoft.com/office/drawing/2014/chart" uri="{C3380CC4-5D6E-409C-BE32-E72D297353CC}">
                <c16:uniqueId val="{00000005-A3F9-4259-990D-80880A2594C1}"/>
              </c:ext>
            </c:extLst>
          </c:dPt>
          <c:dPt>
            <c:idx val="4"/>
            <c:invertIfNegative val="0"/>
            <c:bubble3D val="0"/>
            <c:spPr>
              <a:solidFill>
                <a:srgbClr val="FF0000"/>
              </a:solidFill>
              <a:ln>
                <a:noFill/>
              </a:ln>
              <a:effectLst/>
            </c:spPr>
            <c:extLst>
              <c:ext xmlns:c16="http://schemas.microsoft.com/office/drawing/2014/chart" uri="{C3380CC4-5D6E-409C-BE32-E72D297353CC}">
                <c16:uniqueId val="{00000007-A3F9-4259-990D-80880A2594C1}"/>
              </c:ext>
            </c:extLst>
          </c:dPt>
          <c:dPt>
            <c:idx val="5"/>
            <c:invertIfNegative val="0"/>
            <c:bubble3D val="0"/>
            <c:spPr>
              <a:solidFill>
                <a:srgbClr val="FF0000"/>
              </a:solidFill>
              <a:ln>
                <a:noFill/>
              </a:ln>
              <a:effectLst/>
            </c:spPr>
            <c:extLst>
              <c:ext xmlns:c16="http://schemas.microsoft.com/office/drawing/2014/chart" uri="{C3380CC4-5D6E-409C-BE32-E72D297353CC}">
                <c16:uniqueId val="{00000009-A3F9-4259-990D-80880A2594C1}"/>
              </c:ext>
            </c:extLst>
          </c:dPt>
          <c:dPt>
            <c:idx val="6"/>
            <c:invertIfNegative val="0"/>
            <c:bubble3D val="0"/>
            <c:spPr>
              <a:solidFill>
                <a:srgbClr val="FF0000"/>
              </a:solidFill>
              <a:ln>
                <a:noFill/>
              </a:ln>
              <a:effectLst/>
            </c:spPr>
            <c:extLst>
              <c:ext xmlns:c16="http://schemas.microsoft.com/office/drawing/2014/chart" uri="{C3380CC4-5D6E-409C-BE32-E72D297353CC}">
                <c16:uniqueId val="{0000000B-A3F9-4259-990D-80880A2594C1}"/>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1-A3F9-4259-990D-80880A2594C1}"/>
                </c:ext>
              </c:extLst>
            </c:dLbl>
            <c:dLbl>
              <c:idx val="2"/>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3-A3F9-4259-990D-80880A2594C1}"/>
                </c:ext>
              </c:extLst>
            </c:dLbl>
            <c:dLbl>
              <c:idx val="3"/>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5-A3F9-4259-990D-80880A2594C1}"/>
                </c:ext>
              </c:extLst>
            </c:dLbl>
            <c:dLbl>
              <c:idx val="4"/>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7-A3F9-4259-990D-80880A2594C1}"/>
                </c:ext>
              </c:extLst>
            </c:dLbl>
            <c:dLbl>
              <c:idx val="5"/>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9-A3F9-4259-990D-80880A2594C1}"/>
                </c:ext>
              </c:extLst>
            </c:dLbl>
            <c:dLbl>
              <c:idx val="6"/>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B-A3F9-4259-990D-80880A2594C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Sheet2!$B$5:$B$11</c:f>
              <c:strCache>
                <c:ptCount val="7"/>
                <c:pt idx="0">
                  <c:v>DL1</c:v>
                </c:pt>
                <c:pt idx="1">
                  <c:v>DL2</c:v>
                </c:pt>
                <c:pt idx="2">
                  <c:v>DL3</c:v>
                </c:pt>
                <c:pt idx="3">
                  <c:v>DL4</c:v>
                </c:pt>
                <c:pt idx="4">
                  <c:v>DL7</c:v>
                </c:pt>
                <c:pt idx="5">
                  <c:v>DL10</c:v>
                </c:pt>
                <c:pt idx="6">
                  <c:v>DL14</c:v>
                </c:pt>
              </c:strCache>
            </c:strRef>
          </c:cat>
          <c:val>
            <c:numRef>
              <c:f>Sheet2!$C$5:$C$11</c:f>
              <c:numCache>
                <c:formatCode>General</c:formatCode>
                <c:ptCount val="7"/>
                <c:pt idx="0">
                  <c:v>117</c:v>
                </c:pt>
                <c:pt idx="1">
                  <c:v>95</c:v>
                </c:pt>
                <c:pt idx="2">
                  <c:v>122</c:v>
                </c:pt>
                <c:pt idx="3">
                  <c:v>122</c:v>
                </c:pt>
                <c:pt idx="4">
                  <c:v>121</c:v>
                </c:pt>
                <c:pt idx="5">
                  <c:v>133</c:v>
                </c:pt>
                <c:pt idx="6">
                  <c:v>132</c:v>
                </c:pt>
              </c:numCache>
            </c:numRef>
          </c:val>
          <c:extLst>
            <c:ext xmlns:c16="http://schemas.microsoft.com/office/drawing/2014/chart" uri="{C3380CC4-5D6E-409C-BE32-E72D297353CC}">
              <c16:uniqueId val="{0000000C-A3F9-4259-990D-80880A2594C1}"/>
            </c:ext>
          </c:extLst>
        </c:ser>
        <c:dLbls>
          <c:showLegendKey val="0"/>
          <c:showVal val="1"/>
          <c:showCatName val="0"/>
          <c:showSerName val="0"/>
          <c:showPercent val="0"/>
          <c:showBubbleSize val="0"/>
        </c:dLbls>
        <c:gapWidth val="219"/>
        <c:overlap val="-27"/>
        <c:axId val="535971087"/>
        <c:axId val="445665263"/>
      </c:barChart>
      <c:catAx>
        <c:axId val="535971087"/>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Grid element</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45665263"/>
        <c:crosses val="autoZero"/>
        <c:auto val="1"/>
        <c:lblAlgn val="ctr"/>
        <c:lblOffset val="100"/>
        <c:noMultiLvlLbl val="0"/>
      </c:catAx>
      <c:valAx>
        <c:axId val="445665263"/>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Load Index (%)</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35971087"/>
        <c:crosses val="autoZero"/>
        <c:crossBetween val="between"/>
      </c:valAx>
      <c:spPr>
        <a:noFill/>
        <a:ln>
          <a:solidFill>
            <a:schemeClr val="bg1"/>
          </a:solid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12700"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28D5-4AB1-987F-DD88CB6B6DAA}"/>
              </c:ext>
            </c:extLst>
          </c:dPt>
          <c:dPt>
            <c:idx val="1"/>
            <c:invertIfNegative val="0"/>
            <c:bubble3D val="0"/>
            <c:spPr>
              <a:solidFill>
                <a:srgbClr val="FF0000"/>
              </a:solidFill>
              <a:ln>
                <a:noFill/>
              </a:ln>
              <a:effectLst/>
            </c:spPr>
            <c:extLst>
              <c:ext xmlns:c16="http://schemas.microsoft.com/office/drawing/2014/chart" uri="{C3380CC4-5D6E-409C-BE32-E72D297353CC}">
                <c16:uniqueId val="{00000003-28D5-4AB1-987F-DD88CB6B6DAA}"/>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1-28D5-4AB1-987F-DD88CB6B6DAA}"/>
                </c:ext>
              </c:extLst>
            </c:dLbl>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3-28D5-4AB1-987F-DD88CB6B6DA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Sheet4!$C$8:$C$11</c:f>
              <c:strCache>
                <c:ptCount val="4"/>
                <c:pt idx="0">
                  <c:v>Munhava</c:v>
                </c:pt>
                <c:pt idx="1">
                  <c:v>Munhava</c:v>
                </c:pt>
                <c:pt idx="2">
                  <c:v>Munhava</c:v>
                </c:pt>
                <c:pt idx="3">
                  <c:v>SE1</c:v>
                </c:pt>
              </c:strCache>
            </c:strRef>
          </c:cat>
          <c:val>
            <c:numRef>
              <c:f>Sheet4!$D$8:$D$11</c:f>
              <c:numCache>
                <c:formatCode>General</c:formatCode>
                <c:ptCount val="4"/>
                <c:pt idx="0">
                  <c:v>121</c:v>
                </c:pt>
                <c:pt idx="1">
                  <c:v>121</c:v>
                </c:pt>
                <c:pt idx="2">
                  <c:v>95</c:v>
                </c:pt>
                <c:pt idx="3">
                  <c:v>90</c:v>
                </c:pt>
              </c:numCache>
            </c:numRef>
          </c:val>
          <c:extLst>
            <c:ext xmlns:c16="http://schemas.microsoft.com/office/drawing/2014/chart" uri="{C3380CC4-5D6E-409C-BE32-E72D297353CC}">
              <c16:uniqueId val="{00000004-28D5-4AB1-987F-DD88CB6B6DAA}"/>
            </c:ext>
          </c:extLst>
        </c:ser>
        <c:dLbls>
          <c:dLblPos val="outEnd"/>
          <c:showLegendKey val="0"/>
          <c:showVal val="1"/>
          <c:showCatName val="0"/>
          <c:showSerName val="0"/>
          <c:showPercent val="0"/>
          <c:showBubbleSize val="0"/>
        </c:dLbls>
        <c:gapWidth val="219"/>
        <c:overlap val="-27"/>
        <c:axId val="710232000"/>
        <c:axId val="703114624"/>
      </c:barChart>
      <c:catAx>
        <c:axId val="710232000"/>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Substation</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03114624"/>
        <c:crosses val="autoZero"/>
        <c:auto val="1"/>
        <c:lblAlgn val="ctr"/>
        <c:lblOffset val="100"/>
        <c:noMultiLvlLbl val="0"/>
      </c:catAx>
      <c:valAx>
        <c:axId val="703114624"/>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Load Index (%)</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1023200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12700"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Sheet3!$C$5</c:f>
              <c:strCache>
                <c:ptCount val="1"/>
                <c:pt idx="0">
                  <c:v>2013</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Sheet3!$B$6:$B$10</c:f>
              <c:strCache>
                <c:ptCount val="5"/>
                <c:pt idx="0">
                  <c:v>0 – 125 </c:v>
                </c:pt>
                <c:pt idx="1">
                  <c:v>0 – 300</c:v>
                </c:pt>
                <c:pt idx="2">
                  <c:v>301 - 500</c:v>
                </c:pt>
                <c:pt idx="3">
                  <c:v>More than 500</c:v>
                </c:pt>
                <c:pt idx="4">
                  <c:v>Pre-paid </c:v>
                </c:pt>
              </c:strCache>
            </c:strRef>
          </c:cat>
          <c:val>
            <c:numRef>
              <c:f>Sheet3!$C$6:$C$10</c:f>
              <c:numCache>
                <c:formatCode>General</c:formatCode>
                <c:ptCount val="5"/>
                <c:pt idx="0">
                  <c:v>1.07</c:v>
                </c:pt>
                <c:pt idx="1">
                  <c:v>2.34</c:v>
                </c:pt>
                <c:pt idx="2">
                  <c:v>3.11</c:v>
                </c:pt>
                <c:pt idx="3">
                  <c:v>3.27</c:v>
                </c:pt>
                <c:pt idx="4">
                  <c:v>2.98</c:v>
                </c:pt>
              </c:numCache>
            </c:numRef>
          </c:val>
          <c:extLst>
            <c:ext xmlns:c16="http://schemas.microsoft.com/office/drawing/2014/chart" uri="{C3380CC4-5D6E-409C-BE32-E72D297353CC}">
              <c16:uniqueId val="{00000000-511E-4190-A96F-0339CC85C89F}"/>
            </c:ext>
          </c:extLst>
        </c:ser>
        <c:ser>
          <c:idx val="1"/>
          <c:order val="1"/>
          <c:tx>
            <c:strRef>
              <c:f>Sheet3!$D$5</c:f>
              <c:strCache>
                <c:ptCount val="1"/>
                <c:pt idx="0">
                  <c:v>2014</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Sheet3!$B$6:$B$10</c:f>
              <c:strCache>
                <c:ptCount val="5"/>
                <c:pt idx="0">
                  <c:v>0 – 125 </c:v>
                </c:pt>
                <c:pt idx="1">
                  <c:v>0 – 300</c:v>
                </c:pt>
                <c:pt idx="2">
                  <c:v>301 - 500</c:v>
                </c:pt>
                <c:pt idx="3">
                  <c:v>More than 500</c:v>
                </c:pt>
                <c:pt idx="4">
                  <c:v>Pre-paid </c:v>
                </c:pt>
              </c:strCache>
            </c:strRef>
          </c:cat>
          <c:val>
            <c:numRef>
              <c:f>Sheet3!$D$6:$D$10</c:f>
              <c:numCache>
                <c:formatCode>General</c:formatCode>
                <c:ptCount val="5"/>
                <c:pt idx="0">
                  <c:v>1.07</c:v>
                </c:pt>
                <c:pt idx="1">
                  <c:v>2.5</c:v>
                </c:pt>
                <c:pt idx="2">
                  <c:v>3.53</c:v>
                </c:pt>
                <c:pt idx="3">
                  <c:v>3.71</c:v>
                </c:pt>
                <c:pt idx="4">
                  <c:v>3.18</c:v>
                </c:pt>
              </c:numCache>
            </c:numRef>
          </c:val>
          <c:extLst>
            <c:ext xmlns:c16="http://schemas.microsoft.com/office/drawing/2014/chart" uri="{C3380CC4-5D6E-409C-BE32-E72D297353CC}">
              <c16:uniqueId val="{00000001-511E-4190-A96F-0339CC85C89F}"/>
            </c:ext>
          </c:extLst>
        </c:ser>
        <c:ser>
          <c:idx val="2"/>
          <c:order val="2"/>
          <c:tx>
            <c:strRef>
              <c:f>Sheet3!$E$5</c:f>
              <c:strCache>
                <c:ptCount val="1"/>
                <c:pt idx="0">
                  <c:v>2015</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Sheet3!$B$6:$B$10</c:f>
              <c:strCache>
                <c:ptCount val="5"/>
                <c:pt idx="0">
                  <c:v>0 – 125 </c:v>
                </c:pt>
                <c:pt idx="1">
                  <c:v>0 – 300</c:v>
                </c:pt>
                <c:pt idx="2">
                  <c:v>301 - 500</c:v>
                </c:pt>
                <c:pt idx="3">
                  <c:v>More than 500</c:v>
                </c:pt>
                <c:pt idx="4">
                  <c:v>Pre-paid </c:v>
                </c:pt>
              </c:strCache>
            </c:strRef>
          </c:cat>
          <c:val>
            <c:numRef>
              <c:f>Sheet3!$E$6:$E$10</c:f>
              <c:numCache>
                <c:formatCode>General</c:formatCode>
                <c:ptCount val="5"/>
                <c:pt idx="0">
                  <c:v>1.07</c:v>
                </c:pt>
                <c:pt idx="1">
                  <c:v>2.95</c:v>
                </c:pt>
                <c:pt idx="2">
                  <c:v>4.17</c:v>
                </c:pt>
                <c:pt idx="3">
                  <c:v>4.38</c:v>
                </c:pt>
                <c:pt idx="4">
                  <c:v>3.75</c:v>
                </c:pt>
              </c:numCache>
            </c:numRef>
          </c:val>
          <c:extLst>
            <c:ext xmlns:c16="http://schemas.microsoft.com/office/drawing/2014/chart" uri="{C3380CC4-5D6E-409C-BE32-E72D297353CC}">
              <c16:uniqueId val="{00000002-511E-4190-A96F-0339CC85C89F}"/>
            </c:ext>
          </c:extLst>
        </c:ser>
        <c:ser>
          <c:idx val="3"/>
          <c:order val="3"/>
          <c:tx>
            <c:strRef>
              <c:f>Sheet3!$F$5</c:f>
              <c:strCache>
                <c:ptCount val="1"/>
                <c:pt idx="0">
                  <c:v>2019</c:v>
                </c:pt>
              </c:strCache>
            </c:strRef>
          </c:tx>
          <c:spPr>
            <a:solidFill>
              <a:srgbClr val="FF0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Sheet3!$B$6:$B$10</c:f>
              <c:strCache>
                <c:ptCount val="5"/>
                <c:pt idx="0">
                  <c:v>0 – 125 </c:v>
                </c:pt>
                <c:pt idx="1">
                  <c:v>0 – 300</c:v>
                </c:pt>
                <c:pt idx="2">
                  <c:v>301 - 500</c:v>
                </c:pt>
                <c:pt idx="3">
                  <c:v>More than 500</c:v>
                </c:pt>
                <c:pt idx="4">
                  <c:v>Pre-paid </c:v>
                </c:pt>
              </c:strCache>
            </c:strRef>
          </c:cat>
          <c:val>
            <c:numRef>
              <c:f>Sheet3!$F$6:$F$10</c:f>
              <c:numCache>
                <c:formatCode>General</c:formatCode>
                <c:ptCount val="5"/>
                <c:pt idx="0">
                  <c:v>1.07</c:v>
                </c:pt>
                <c:pt idx="1">
                  <c:v>6.63</c:v>
                </c:pt>
                <c:pt idx="2">
                  <c:v>9.39</c:v>
                </c:pt>
                <c:pt idx="3">
                  <c:v>9.85</c:v>
                </c:pt>
                <c:pt idx="4">
                  <c:v>8.44</c:v>
                </c:pt>
              </c:numCache>
            </c:numRef>
          </c:val>
          <c:extLst>
            <c:ext xmlns:c16="http://schemas.microsoft.com/office/drawing/2014/chart" uri="{C3380CC4-5D6E-409C-BE32-E72D297353CC}">
              <c16:uniqueId val="{00000003-511E-4190-A96F-0339CC85C89F}"/>
            </c:ext>
          </c:extLst>
        </c:ser>
        <c:dLbls>
          <c:dLblPos val="outEnd"/>
          <c:showLegendKey val="0"/>
          <c:showVal val="1"/>
          <c:showCatName val="0"/>
          <c:showSerName val="0"/>
          <c:showPercent val="0"/>
          <c:showBubbleSize val="0"/>
        </c:dLbls>
        <c:gapWidth val="219"/>
        <c:overlap val="-27"/>
        <c:axId val="844723823"/>
        <c:axId val="849572879"/>
      </c:barChart>
      <c:catAx>
        <c:axId val="844723823"/>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b="1"/>
                  <a:t>Level of consumption (kWh)</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49572879"/>
        <c:crosses val="autoZero"/>
        <c:auto val="1"/>
        <c:lblAlgn val="ctr"/>
        <c:lblOffset val="100"/>
        <c:noMultiLvlLbl val="0"/>
      </c:catAx>
      <c:valAx>
        <c:axId val="849572879"/>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Applied tariffs (Mts/kWh)</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447238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12700"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FF000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Sheet1!$B$5:$B$27</c:f>
              <c:numCache>
                <c:formatCode>General</c:formatCode>
                <c:ptCount val="23"/>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numCache>
            </c:numRef>
          </c:cat>
          <c:val>
            <c:numRef>
              <c:f>Sheet1!$C$5:$C$27</c:f>
              <c:numCache>
                <c:formatCode>General</c:formatCode>
                <c:ptCount val="23"/>
                <c:pt idx="0">
                  <c:v>17</c:v>
                </c:pt>
                <c:pt idx="1">
                  <c:v>21</c:v>
                </c:pt>
                <c:pt idx="2">
                  <c:v>19</c:v>
                </c:pt>
                <c:pt idx="3">
                  <c:v>19</c:v>
                </c:pt>
                <c:pt idx="4">
                  <c:v>19</c:v>
                </c:pt>
                <c:pt idx="5">
                  <c:v>10</c:v>
                </c:pt>
                <c:pt idx="6">
                  <c:v>10</c:v>
                </c:pt>
                <c:pt idx="7">
                  <c:v>10</c:v>
                </c:pt>
                <c:pt idx="8">
                  <c:v>7</c:v>
                </c:pt>
                <c:pt idx="9">
                  <c:v>7</c:v>
                </c:pt>
                <c:pt idx="10">
                  <c:v>7</c:v>
                </c:pt>
                <c:pt idx="11">
                  <c:v>9</c:v>
                </c:pt>
                <c:pt idx="12">
                  <c:v>9</c:v>
                </c:pt>
                <c:pt idx="13">
                  <c:v>9</c:v>
                </c:pt>
                <c:pt idx="14">
                  <c:v>12</c:v>
                </c:pt>
                <c:pt idx="15">
                  <c:v>12</c:v>
                </c:pt>
                <c:pt idx="16">
                  <c:v>12</c:v>
                </c:pt>
                <c:pt idx="17">
                  <c:v>14</c:v>
                </c:pt>
                <c:pt idx="18">
                  <c:v>14</c:v>
                </c:pt>
                <c:pt idx="19">
                  <c:v>14</c:v>
                </c:pt>
                <c:pt idx="20">
                  <c:v>11</c:v>
                </c:pt>
                <c:pt idx="21">
                  <c:v>11</c:v>
                </c:pt>
                <c:pt idx="22">
                  <c:v>11</c:v>
                </c:pt>
              </c:numCache>
            </c:numRef>
          </c:val>
          <c:extLst>
            <c:ext xmlns:c16="http://schemas.microsoft.com/office/drawing/2014/chart" uri="{C3380CC4-5D6E-409C-BE32-E72D297353CC}">
              <c16:uniqueId val="{00000000-6034-4711-AE98-BC122FF2CB61}"/>
            </c:ext>
          </c:extLst>
        </c:ser>
        <c:dLbls>
          <c:dLblPos val="outEnd"/>
          <c:showLegendKey val="0"/>
          <c:showVal val="1"/>
          <c:showCatName val="0"/>
          <c:showSerName val="0"/>
          <c:showPercent val="0"/>
          <c:showBubbleSize val="0"/>
        </c:dLbls>
        <c:gapWidth val="100"/>
        <c:overlap val="-24"/>
        <c:axId val="204056928"/>
        <c:axId val="200829168"/>
      </c:barChart>
      <c:catAx>
        <c:axId val="204056928"/>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1">
                    <a:solidFill>
                      <a:sysClr val="windowText" lastClr="000000"/>
                    </a:solidFill>
                    <a:latin typeface="Times New Roman" panose="02020603050405020304" pitchFamily="18" charset="0"/>
                    <a:cs typeface="Times New Roman" panose="02020603050405020304" pitchFamily="18" charset="0"/>
                  </a:rPr>
                  <a:t>Year</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0829168"/>
        <c:crosses val="autoZero"/>
        <c:auto val="1"/>
        <c:lblAlgn val="ctr"/>
        <c:lblOffset val="100"/>
        <c:noMultiLvlLbl val="0"/>
      </c:catAx>
      <c:valAx>
        <c:axId val="200829168"/>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1">
                    <a:solidFill>
                      <a:sysClr val="windowText" lastClr="000000"/>
                    </a:solidFill>
                    <a:latin typeface="Times New Roman" panose="02020603050405020304" pitchFamily="18" charset="0"/>
                    <a:cs typeface="Times New Roman" panose="02020603050405020304" pitchFamily="18" charset="0"/>
                  </a:rPr>
                  <a:t>Annual tariff increase (%)</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4056928"/>
        <c:crosses val="autoZero"/>
        <c:crossBetween val="between"/>
      </c:valAx>
      <c:spPr>
        <a:noFill/>
        <a:ln>
          <a:noFill/>
        </a:ln>
        <a:effectLst/>
      </c:spPr>
    </c:plotArea>
    <c:plotVisOnly val="1"/>
    <c:dispBlanksAs val="gap"/>
    <c:showDLblsOverMax val="0"/>
  </c:chart>
  <c:spPr>
    <a:solidFill>
      <a:schemeClr val="bg1"/>
    </a:solidFill>
    <a:ln w="12700"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6E177-434C-46D2-BDCF-69FF33190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28</Pages>
  <Words>12743</Words>
  <Characters>72641</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Salite</dc:creator>
  <cp:keywords/>
  <dc:description/>
  <cp:lastModifiedBy>Josh Kirshner</cp:lastModifiedBy>
  <cp:revision>10</cp:revision>
  <dcterms:created xsi:type="dcterms:W3CDTF">2021-05-20T09:06:00Z</dcterms:created>
  <dcterms:modified xsi:type="dcterms:W3CDTF">2021-05-24T13:54:00Z</dcterms:modified>
</cp:coreProperties>
</file>