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63AB7" w14:textId="2D074FD7" w:rsidR="00FC0EA9" w:rsidRPr="00F60528" w:rsidRDefault="003A6C82" w:rsidP="00F837DE">
      <w:pPr>
        <w:pStyle w:val="Heading1"/>
        <w:ind w:firstLine="0"/>
      </w:pPr>
      <w:r>
        <w:t>Leadership lessons untold:</w:t>
      </w:r>
      <w:r w:rsidR="00766844">
        <w:t xml:space="preserve"> A </w:t>
      </w:r>
      <w:r w:rsidR="00FC1144">
        <w:t>new history</w:t>
      </w:r>
      <w:r>
        <w:t xml:space="preserve"> of Robert McNamara’s World Bank</w:t>
      </w:r>
    </w:p>
    <w:p w14:paraId="19A791B2" w14:textId="68A8F56F" w:rsidR="001D3890" w:rsidRDefault="001D3890" w:rsidP="00EA6485">
      <w:pPr>
        <w:pStyle w:val="Heading2"/>
        <w:ind w:firstLine="0"/>
      </w:pPr>
    </w:p>
    <w:p w14:paraId="6EA83166" w14:textId="3B45EFC6" w:rsidR="00921055" w:rsidRDefault="00921055" w:rsidP="00921055">
      <w:r>
        <w:t>John Richard Heath, American University, Washington, DC, USA</w:t>
      </w:r>
    </w:p>
    <w:p w14:paraId="34DC8E53" w14:textId="050C48D0" w:rsidR="00921055" w:rsidRDefault="00921055" w:rsidP="00921055">
      <w:r>
        <w:t xml:space="preserve">Leo McCann, University of York, York, UK </w:t>
      </w:r>
    </w:p>
    <w:p w14:paraId="43520AC9" w14:textId="55301613" w:rsidR="00921055" w:rsidRPr="00921055" w:rsidRDefault="00921055" w:rsidP="00450035">
      <w:pPr>
        <w:ind w:firstLine="0"/>
      </w:pPr>
      <w:r>
        <w:t xml:space="preserve">Article forthcoming in </w:t>
      </w:r>
      <w:r>
        <w:rPr>
          <w:i/>
          <w:iCs/>
        </w:rPr>
        <w:t xml:space="preserve">Leadership </w:t>
      </w:r>
      <w:r>
        <w:t xml:space="preserve">- Author accepted </w:t>
      </w:r>
      <w:proofErr w:type="gramStart"/>
      <w:r>
        <w:t>manuscript</w:t>
      </w:r>
      <w:proofErr w:type="gramEnd"/>
    </w:p>
    <w:p w14:paraId="26767175" w14:textId="5C0A7E99" w:rsidR="00022A42" w:rsidRPr="00F60528" w:rsidRDefault="00022A42" w:rsidP="00EA6485">
      <w:pPr>
        <w:pStyle w:val="Heading2"/>
        <w:ind w:firstLine="0"/>
      </w:pPr>
      <w:r w:rsidRPr="00F60528">
        <w:t>Abstract</w:t>
      </w:r>
    </w:p>
    <w:p w14:paraId="0C9913EE" w14:textId="0AB6A7ED" w:rsidR="00702D82" w:rsidRPr="00F60528" w:rsidRDefault="00BD6210" w:rsidP="00C76334">
      <w:pPr>
        <w:spacing w:line="240" w:lineRule="auto"/>
        <w:ind w:firstLine="0"/>
        <w:rPr>
          <w:shd w:val="clear" w:color="auto" w:fill="FFFFFF"/>
        </w:rPr>
      </w:pPr>
      <w:r>
        <w:rPr>
          <w:shd w:val="clear" w:color="auto" w:fill="FFFFFF"/>
        </w:rPr>
        <w:t>Leadership</w:t>
      </w:r>
      <w:r w:rsidR="00D24A90">
        <w:rPr>
          <w:shd w:val="clear" w:color="auto" w:fill="FFFFFF"/>
        </w:rPr>
        <w:t xml:space="preserve"> </w:t>
      </w:r>
      <w:r w:rsidR="003C02E0">
        <w:rPr>
          <w:shd w:val="clear" w:color="auto" w:fill="FFFFFF"/>
        </w:rPr>
        <w:t>education</w:t>
      </w:r>
      <w:r w:rsidR="00D24A90">
        <w:rPr>
          <w:shd w:val="clear" w:color="auto" w:fill="FFFFFF"/>
        </w:rPr>
        <w:t xml:space="preserve"> </w:t>
      </w:r>
      <w:r>
        <w:rPr>
          <w:shd w:val="clear" w:color="auto" w:fill="FFFFFF"/>
        </w:rPr>
        <w:t>can be</w:t>
      </w:r>
      <w:r w:rsidR="00702D82" w:rsidRPr="00F60528">
        <w:rPr>
          <w:shd w:val="clear" w:color="auto" w:fill="FFFFFF"/>
        </w:rPr>
        <w:t xml:space="preserve"> reductionist</w:t>
      </w:r>
      <w:r>
        <w:rPr>
          <w:shd w:val="clear" w:color="auto" w:fill="FFFFFF"/>
        </w:rPr>
        <w:t xml:space="preserve"> </w:t>
      </w:r>
      <w:r w:rsidR="00702D82" w:rsidRPr="00F60528">
        <w:rPr>
          <w:shd w:val="clear" w:color="auto" w:fill="FFFFFF"/>
        </w:rPr>
        <w:t xml:space="preserve">and </w:t>
      </w:r>
      <w:r w:rsidR="008E08F7">
        <w:rPr>
          <w:shd w:val="clear" w:color="auto" w:fill="FFFFFF"/>
        </w:rPr>
        <w:t>facile</w:t>
      </w:r>
      <w:r>
        <w:rPr>
          <w:shd w:val="clear" w:color="auto" w:fill="FFFFFF"/>
        </w:rPr>
        <w:t xml:space="preserve">. </w:t>
      </w:r>
      <w:r w:rsidR="00702D82" w:rsidRPr="00F60528">
        <w:rPr>
          <w:shd w:val="clear" w:color="auto" w:fill="FFFFFF"/>
        </w:rPr>
        <w:t xml:space="preserve">Recent scholarship in management </w:t>
      </w:r>
      <w:r w:rsidR="00D24A90">
        <w:rPr>
          <w:shd w:val="clear" w:color="auto" w:fill="FFFFFF"/>
        </w:rPr>
        <w:t xml:space="preserve">and organizational </w:t>
      </w:r>
      <w:r w:rsidR="00702D82" w:rsidRPr="00F60528">
        <w:rPr>
          <w:shd w:val="clear" w:color="auto" w:fill="FFFFFF"/>
        </w:rPr>
        <w:t xml:space="preserve">history has </w:t>
      </w:r>
      <w:r w:rsidR="009D3EA0">
        <w:rPr>
          <w:shd w:val="clear" w:color="auto" w:fill="FFFFFF"/>
        </w:rPr>
        <w:t>re</w:t>
      </w:r>
      <w:r w:rsidR="008E08F7">
        <w:rPr>
          <w:shd w:val="clear" w:color="auto" w:fill="FFFFFF"/>
        </w:rPr>
        <w:t>examined</w:t>
      </w:r>
      <w:r w:rsidR="00702D82" w:rsidRPr="00F60528">
        <w:rPr>
          <w:shd w:val="clear" w:color="auto" w:fill="FFFFFF"/>
        </w:rPr>
        <w:t xml:space="preserve"> many of </w:t>
      </w:r>
      <w:r>
        <w:rPr>
          <w:shd w:val="clear" w:color="auto" w:fill="FFFFFF"/>
        </w:rPr>
        <w:t xml:space="preserve">the </w:t>
      </w:r>
      <w:r w:rsidR="00D24A90">
        <w:rPr>
          <w:shd w:val="clear" w:color="auto" w:fill="FFFFFF"/>
        </w:rPr>
        <w:t>mos</w:t>
      </w:r>
      <w:r w:rsidR="00702D82" w:rsidRPr="00F60528">
        <w:rPr>
          <w:shd w:val="clear" w:color="auto" w:fill="FFFFFF"/>
        </w:rPr>
        <w:t xml:space="preserve">t established </w:t>
      </w:r>
      <w:r>
        <w:rPr>
          <w:shd w:val="clear" w:color="auto" w:fill="FFFFFF"/>
        </w:rPr>
        <w:t xml:space="preserve">business school </w:t>
      </w:r>
      <w:r w:rsidR="00702D82" w:rsidRPr="00F60528">
        <w:rPr>
          <w:shd w:val="clear" w:color="auto" w:fill="FFFFFF"/>
        </w:rPr>
        <w:t>concepts and literature</w:t>
      </w:r>
      <w:r w:rsidR="003C02E0">
        <w:rPr>
          <w:shd w:val="clear" w:color="auto" w:fill="FFFFFF"/>
        </w:rPr>
        <w:t>s</w:t>
      </w:r>
      <w:r w:rsidR="00702D82" w:rsidRPr="00F60528">
        <w:rPr>
          <w:shd w:val="clear" w:color="auto" w:fill="FFFFFF"/>
        </w:rPr>
        <w:t xml:space="preserve">, rethinking the ‘lessons’ </w:t>
      </w:r>
      <w:r w:rsidR="00D24A90">
        <w:rPr>
          <w:shd w:val="clear" w:color="auto" w:fill="FFFFFF"/>
        </w:rPr>
        <w:t>taught from</w:t>
      </w:r>
      <w:r w:rsidR="003C02E0">
        <w:rPr>
          <w:shd w:val="clear" w:color="auto" w:fill="FFFFFF"/>
        </w:rPr>
        <w:t xml:space="preserve"> -</w:t>
      </w:r>
      <w:r w:rsidR="00702D82" w:rsidRPr="00F60528">
        <w:rPr>
          <w:shd w:val="clear" w:color="auto" w:fill="FFFFFF"/>
        </w:rPr>
        <w:t xml:space="preserve"> among others</w:t>
      </w:r>
      <w:r w:rsidR="003C02E0">
        <w:rPr>
          <w:shd w:val="clear" w:color="auto" w:fill="FFFFFF"/>
        </w:rPr>
        <w:t xml:space="preserve"> - </w:t>
      </w:r>
      <w:r w:rsidR="00702D82" w:rsidRPr="00F60528">
        <w:rPr>
          <w:shd w:val="clear" w:color="auto" w:fill="FFFFFF"/>
        </w:rPr>
        <w:t>Taylor, Maslow and the Human Relations School</w:t>
      </w:r>
      <w:r w:rsidR="003C02E0">
        <w:rPr>
          <w:shd w:val="clear" w:color="auto" w:fill="FFFFFF"/>
        </w:rPr>
        <w:t>.</w:t>
      </w:r>
      <w:r w:rsidR="00702D82" w:rsidRPr="00F60528">
        <w:rPr>
          <w:shd w:val="clear" w:color="auto" w:fill="FFFFFF"/>
        </w:rPr>
        <w:t xml:space="preserve"> This paper similarly uses historical methods (oral </w:t>
      </w:r>
      <w:r w:rsidR="00BF3FA0">
        <w:rPr>
          <w:shd w:val="clear" w:color="auto" w:fill="FFFFFF"/>
        </w:rPr>
        <w:t xml:space="preserve">historical </w:t>
      </w:r>
      <w:r w:rsidR="00702D82" w:rsidRPr="00F60528">
        <w:rPr>
          <w:shd w:val="clear" w:color="auto" w:fill="FFFFFF"/>
        </w:rPr>
        <w:t xml:space="preserve">and archival) to analyse the career of Robert S. McNamara, a </w:t>
      </w:r>
      <w:r>
        <w:rPr>
          <w:shd w:val="clear" w:color="auto" w:fill="FFFFFF"/>
        </w:rPr>
        <w:t xml:space="preserve">major </w:t>
      </w:r>
      <w:r w:rsidR="00702D82" w:rsidRPr="00F60528">
        <w:rPr>
          <w:shd w:val="clear" w:color="auto" w:fill="FFFFFF"/>
        </w:rPr>
        <w:t xml:space="preserve">figure often portrayed simplistically in </w:t>
      </w:r>
      <w:r w:rsidR="00FC1144">
        <w:rPr>
          <w:shd w:val="clear" w:color="auto" w:fill="FFFFFF"/>
        </w:rPr>
        <w:t>leadership</w:t>
      </w:r>
      <w:r w:rsidR="00702D82" w:rsidRPr="00F60528">
        <w:rPr>
          <w:shd w:val="clear" w:color="auto" w:fill="FFFFFF"/>
        </w:rPr>
        <w:t xml:space="preserve"> literature. McNamara</w:t>
      </w:r>
      <w:r w:rsidR="003C02E0">
        <w:rPr>
          <w:shd w:val="clear" w:color="auto" w:fill="FFFFFF"/>
        </w:rPr>
        <w:t xml:space="preserve"> is </w:t>
      </w:r>
      <w:r w:rsidR="006616E5">
        <w:rPr>
          <w:shd w:val="clear" w:color="auto" w:fill="FFFFFF"/>
        </w:rPr>
        <w:t xml:space="preserve">often </w:t>
      </w:r>
      <w:r w:rsidR="00A44A88">
        <w:rPr>
          <w:shd w:val="clear" w:color="auto" w:fill="FFFFFF"/>
        </w:rPr>
        <w:t xml:space="preserve">characterized </w:t>
      </w:r>
      <w:r w:rsidR="003C02E0">
        <w:rPr>
          <w:shd w:val="clear" w:color="auto" w:fill="FFFFFF"/>
        </w:rPr>
        <w:t xml:space="preserve">as a ‘good manager but poor leader’, </w:t>
      </w:r>
      <w:r w:rsidR="00702D82" w:rsidRPr="00F60528">
        <w:rPr>
          <w:shd w:val="clear" w:color="auto" w:fill="FFFFFF"/>
        </w:rPr>
        <w:t xml:space="preserve">notorious </w:t>
      </w:r>
      <w:r w:rsidR="003C02E0">
        <w:rPr>
          <w:shd w:val="clear" w:color="auto" w:fill="FFFFFF"/>
        </w:rPr>
        <w:t xml:space="preserve">for failures associated with </w:t>
      </w:r>
      <w:r w:rsidR="00702D82" w:rsidRPr="00F60528">
        <w:rPr>
          <w:shd w:val="clear" w:color="auto" w:fill="FFFFFF"/>
        </w:rPr>
        <w:t>micromanaging by questionable metrics. While</w:t>
      </w:r>
      <w:r w:rsidR="00C76334">
        <w:rPr>
          <w:shd w:val="clear" w:color="auto" w:fill="FFFFFF"/>
        </w:rPr>
        <w:t xml:space="preserve"> </w:t>
      </w:r>
      <w:r w:rsidR="00702D82" w:rsidRPr="00F60528">
        <w:rPr>
          <w:shd w:val="clear" w:color="auto" w:fill="FFFFFF"/>
        </w:rPr>
        <w:t xml:space="preserve">this picture is </w:t>
      </w:r>
      <w:r w:rsidR="00C76334">
        <w:rPr>
          <w:shd w:val="clear" w:color="auto" w:fill="FFFFFF"/>
        </w:rPr>
        <w:t xml:space="preserve">partially </w:t>
      </w:r>
      <w:r w:rsidR="00D24A90">
        <w:rPr>
          <w:shd w:val="clear" w:color="auto" w:fill="FFFFFF"/>
        </w:rPr>
        <w:t xml:space="preserve">accurate it </w:t>
      </w:r>
      <w:r w:rsidR="00702D82" w:rsidRPr="00F60528">
        <w:rPr>
          <w:shd w:val="clear" w:color="auto" w:fill="FFFFFF"/>
        </w:rPr>
        <w:t xml:space="preserve">is </w:t>
      </w:r>
      <w:r w:rsidR="003C3559">
        <w:rPr>
          <w:shd w:val="clear" w:color="auto" w:fill="FFFFFF"/>
        </w:rPr>
        <w:t>far from</w:t>
      </w:r>
      <w:r w:rsidR="00702D82" w:rsidRPr="00F60528">
        <w:rPr>
          <w:shd w:val="clear" w:color="auto" w:fill="FFFFFF"/>
        </w:rPr>
        <w:t xml:space="preserve"> complete. McNamara</w:t>
      </w:r>
      <w:r w:rsidR="009724B9">
        <w:rPr>
          <w:shd w:val="clear" w:color="auto" w:fill="FFFFFF"/>
        </w:rPr>
        <w:t>’s career</w:t>
      </w:r>
      <w:r w:rsidR="00FD1874">
        <w:rPr>
          <w:shd w:val="clear" w:color="auto" w:fill="FFFFFF"/>
        </w:rPr>
        <w:t xml:space="preserve"> </w:t>
      </w:r>
      <w:r w:rsidR="00D47CFA">
        <w:rPr>
          <w:shd w:val="clear" w:color="auto" w:fill="FFFFFF"/>
        </w:rPr>
        <w:t>–</w:t>
      </w:r>
      <w:r w:rsidR="00C76334">
        <w:rPr>
          <w:shd w:val="clear" w:color="auto" w:fill="FFFFFF"/>
        </w:rPr>
        <w:t xml:space="preserve"> </w:t>
      </w:r>
      <w:r w:rsidR="00D47CFA">
        <w:rPr>
          <w:shd w:val="clear" w:color="auto" w:fill="FFFFFF"/>
        </w:rPr>
        <w:t>for all its ma</w:t>
      </w:r>
      <w:r w:rsidR="008B7E69">
        <w:rPr>
          <w:shd w:val="clear" w:color="auto" w:fill="FFFFFF"/>
        </w:rPr>
        <w:t xml:space="preserve">nagement </w:t>
      </w:r>
      <w:r w:rsidR="009724B9">
        <w:rPr>
          <w:shd w:val="clear" w:color="auto" w:fill="FFFFFF"/>
        </w:rPr>
        <w:t>f</w:t>
      </w:r>
      <w:r w:rsidR="00702D82" w:rsidRPr="00F60528">
        <w:rPr>
          <w:shd w:val="clear" w:color="auto" w:fill="FFFFFF"/>
        </w:rPr>
        <w:t>ailures and weaknesses</w:t>
      </w:r>
      <w:r w:rsidR="00FD1874">
        <w:rPr>
          <w:shd w:val="clear" w:color="auto" w:fill="FFFFFF"/>
        </w:rPr>
        <w:t xml:space="preserve"> -</w:t>
      </w:r>
      <w:r w:rsidR="00702D82" w:rsidRPr="00F60528">
        <w:rPr>
          <w:shd w:val="clear" w:color="auto" w:fill="FFFFFF"/>
        </w:rPr>
        <w:t xml:space="preserve"> also </w:t>
      </w:r>
      <w:r w:rsidR="00AE14A5">
        <w:rPr>
          <w:shd w:val="clear" w:color="auto" w:fill="FFFFFF"/>
        </w:rPr>
        <w:t>featured</w:t>
      </w:r>
      <w:r w:rsidR="00D24A90">
        <w:rPr>
          <w:shd w:val="clear" w:color="auto" w:fill="FFFFFF"/>
        </w:rPr>
        <w:t xml:space="preserve"> many </w:t>
      </w:r>
      <w:r w:rsidR="00C76334">
        <w:rPr>
          <w:shd w:val="clear" w:color="auto" w:fill="FFFFFF"/>
        </w:rPr>
        <w:t>traits associated with celebrated concepts of</w:t>
      </w:r>
      <w:r w:rsidR="00702D82" w:rsidRPr="00F60528">
        <w:rPr>
          <w:shd w:val="clear" w:color="auto" w:fill="FFFFFF"/>
        </w:rPr>
        <w:t xml:space="preserve"> </w:t>
      </w:r>
      <w:r w:rsidR="00C76334">
        <w:rPr>
          <w:shd w:val="clear" w:color="auto" w:fill="FFFFFF"/>
        </w:rPr>
        <w:t>‘</w:t>
      </w:r>
      <w:r w:rsidR="00702D82" w:rsidRPr="00F60528">
        <w:rPr>
          <w:shd w:val="clear" w:color="auto" w:fill="FFFFFF"/>
        </w:rPr>
        <w:t>leader</w:t>
      </w:r>
      <w:r w:rsidR="00D24A90">
        <w:rPr>
          <w:shd w:val="clear" w:color="auto" w:fill="FFFFFF"/>
        </w:rPr>
        <w:t>ship</w:t>
      </w:r>
      <w:r w:rsidR="00C76334">
        <w:rPr>
          <w:shd w:val="clear" w:color="auto" w:fill="FFFFFF"/>
        </w:rPr>
        <w:t>’</w:t>
      </w:r>
      <w:r w:rsidR="00702D82" w:rsidRPr="00F60528">
        <w:rPr>
          <w:shd w:val="clear" w:color="auto" w:fill="FFFFFF"/>
        </w:rPr>
        <w:t xml:space="preserve">, especially during his long tenure as </w:t>
      </w:r>
      <w:r w:rsidR="00DF7C2F">
        <w:rPr>
          <w:shd w:val="clear" w:color="auto" w:fill="FFFFFF"/>
        </w:rPr>
        <w:t>P</w:t>
      </w:r>
      <w:r w:rsidR="00702D82" w:rsidRPr="00F60528">
        <w:rPr>
          <w:shd w:val="clear" w:color="auto" w:fill="FFFFFF"/>
        </w:rPr>
        <w:t xml:space="preserve">resident of the World Bank (1968-81). </w:t>
      </w:r>
      <w:r w:rsidR="00FD1874">
        <w:rPr>
          <w:shd w:val="clear" w:color="auto" w:fill="FFFFFF"/>
        </w:rPr>
        <w:t xml:space="preserve">We </w:t>
      </w:r>
      <w:r w:rsidR="009D3EA0">
        <w:rPr>
          <w:shd w:val="clear" w:color="auto" w:fill="FFFFFF"/>
        </w:rPr>
        <w:t>develop a</w:t>
      </w:r>
      <w:r w:rsidR="00393371">
        <w:rPr>
          <w:shd w:val="clear" w:color="auto" w:fill="FFFFFF"/>
        </w:rPr>
        <w:t>n</w:t>
      </w:r>
      <w:r w:rsidR="00702D82" w:rsidRPr="00F60528">
        <w:rPr>
          <w:shd w:val="clear" w:color="auto" w:fill="FFFFFF"/>
        </w:rPr>
        <w:t xml:space="preserve"> </w:t>
      </w:r>
      <w:r w:rsidR="00FD1874">
        <w:rPr>
          <w:shd w:val="clear" w:color="auto" w:fill="FFFFFF"/>
        </w:rPr>
        <w:t xml:space="preserve">historical </w:t>
      </w:r>
      <w:r w:rsidR="009D3EA0">
        <w:rPr>
          <w:shd w:val="clear" w:color="auto" w:fill="FFFFFF"/>
        </w:rPr>
        <w:t>narrative that re</w:t>
      </w:r>
      <w:r w:rsidR="00702D82" w:rsidRPr="00F60528">
        <w:rPr>
          <w:shd w:val="clear" w:color="auto" w:fill="FFFFFF"/>
        </w:rPr>
        <w:t>evaluate</w:t>
      </w:r>
      <w:r w:rsidR="009D3EA0">
        <w:rPr>
          <w:shd w:val="clear" w:color="auto" w:fill="FFFFFF"/>
        </w:rPr>
        <w:t>s</w:t>
      </w:r>
      <w:r w:rsidR="00702D82" w:rsidRPr="00F60528">
        <w:rPr>
          <w:shd w:val="clear" w:color="auto" w:fill="FFFFFF"/>
        </w:rPr>
        <w:t xml:space="preserve"> and update</w:t>
      </w:r>
      <w:r w:rsidR="009D3EA0">
        <w:rPr>
          <w:shd w:val="clear" w:color="auto" w:fill="FFFFFF"/>
        </w:rPr>
        <w:t>s</w:t>
      </w:r>
      <w:r w:rsidR="00702D82" w:rsidRPr="00F60528">
        <w:rPr>
          <w:shd w:val="clear" w:color="auto" w:fill="FFFFFF"/>
        </w:rPr>
        <w:t xml:space="preserve"> our understanding of </w:t>
      </w:r>
      <w:r w:rsidR="003C3559">
        <w:rPr>
          <w:shd w:val="clear" w:color="auto" w:fill="FFFFFF"/>
        </w:rPr>
        <w:t xml:space="preserve">this comparatively unexplored latter </w:t>
      </w:r>
      <w:r w:rsidR="00702D82" w:rsidRPr="00F60528">
        <w:rPr>
          <w:shd w:val="clear" w:color="auto" w:fill="FFFFFF"/>
        </w:rPr>
        <w:t>stage of McNamara’s career</w:t>
      </w:r>
      <w:r w:rsidR="00EA739D">
        <w:rPr>
          <w:shd w:val="clear" w:color="auto" w:fill="FFFFFF"/>
        </w:rPr>
        <w:t xml:space="preserve">. </w:t>
      </w:r>
      <w:r w:rsidR="009D3EA0">
        <w:rPr>
          <w:shd w:val="clear" w:color="auto" w:fill="FFFFFF"/>
        </w:rPr>
        <w:t>T</w:t>
      </w:r>
      <w:r w:rsidR="00EA739D">
        <w:rPr>
          <w:shd w:val="clear" w:color="auto" w:fill="FFFFFF"/>
        </w:rPr>
        <w:t xml:space="preserve">he paper </w:t>
      </w:r>
      <w:r w:rsidR="009D3EA0">
        <w:rPr>
          <w:shd w:val="clear" w:color="auto" w:fill="FFFFFF"/>
        </w:rPr>
        <w:t xml:space="preserve">argues against the construction of simplistic ‘leadership lessons’ that suffer from three weaknesses: 1) a poor grasp of historical events, 2) a weak understanding of history as a discipline, and 3) a reliance on artificial constructs and dichotomies, such as leadership </w:t>
      </w:r>
      <w:r w:rsidR="0075082D">
        <w:rPr>
          <w:shd w:val="clear" w:color="auto" w:fill="FFFFFF"/>
        </w:rPr>
        <w:t>(g</w:t>
      </w:r>
      <w:r w:rsidR="009D3EA0">
        <w:rPr>
          <w:shd w:val="clear" w:color="auto" w:fill="FFFFFF"/>
        </w:rPr>
        <w:t>ood</w:t>
      </w:r>
      <w:r w:rsidR="0075082D">
        <w:rPr>
          <w:shd w:val="clear" w:color="auto" w:fill="FFFFFF"/>
        </w:rPr>
        <w:t xml:space="preserve">) </w:t>
      </w:r>
      <w:r w:rsidR="00127E2F">
        <w:rPr>
          <w:shd w:val="clear" w:color="auto" w:fill="FFFFFF"/>
        </w:rPr>
        <w:t>versus</w:t>
      </w:r>
      <w:r w:rsidR="0075082D">
        <w:rPr>
          <w:shd w:val="clear" w:color="auto" w:fill="FFFFFF"/>
        </w:rPr>
        <w:t xml:space="preserve"> </w:t>
      </w:r>
      <w:r w:rsidR="009D3EA0">
        <w:rPr>
          <w:shd w:val="clear" w:color="auto" w:fill="FFFFFF"/>
        </w:rPr>
        <w:t>management</w:t>
      </w:r>
      <w:r w:rsidR="0075082D">
        <w:rPr>
          <w:shd w:val="clear" w:color="auto" w:fill="FFFFFF"/>
        </w:rPr>
        <w:t xml:space="preserve"> (</w:t>
      </w:r>
      <w:r w:rsidR="009D3EA0">
        <w:rPr>
          <w:shd w:val="clear" w:color="auto" w:fill="FFFFFF"/>
        </w:rPr>
        <w:t>bad</w:t>
      </w:r>
      <w:r w:rsidR="0075082D">
        <w:rPr>
          <w:shd w:val="clear" w:color="auto" w:fill="FFFFFF"/>
        </w:rPr>
        <w:t>)</w:t>
      </w:r>
      <w:r w:rsidR="009D3EA0">
        <w:rPr>
          <w:shd w:val="clear" w:color="auto" w:fill="FFFFFF"/>
        </w:rPr>
        <w:t>.</w:t>
      </w:r>
      <w:r w:rsidR="0075082D">
        <w:rPr>
          <w:shd w:val="clear" w:color="auto" w:fill="FFFFFF"/>
        </w:rPr>
        <w:t xml:space="preserve"> </w:t>
      </w:r>
      <w:r w:rsidR="00F70555">
        <w:rPr>
          <w:shd w:val="clear" w:color="auto" w:fill="FFFFFF"/>
        </w:rPr>
        <w:t xml:space="preserve">We suggest that there is much to learn from </w:t>
      </w:r>
      <w:r w:rsidR="0075082D">
        <w:rPr>
          <w:shd w:val="clear" w:color="auto" w:fill="FFFFFF"/>
        </w:rPr>
        <w:t>deepening the scholarly relationship between critical leadership</w:t>
      </w:r>
      <w:r w:rsidR="00393371">
        <w:rPr>
          <w:shd w:val="clear" w:color="auto" w:fill="FFFFFF"/>
        </w:rPr>
        <w:t xml:space="preserve"> studies</w:t>
      </w:r>
      <w:r w:rsidR="000057CF">
        <w:rPr>
          <w:shd w:val="clear" w:color="auto" w:fill="FFFFFF"/>
        </w:rPr>
        <w:t xml:space="preserve"> and management history.</w:t>
      </w:r>
      <w:r w:rsidR="0075082D">
        <w:rPr>
          <w:shd w:val="clear" w:color="auto" w:fill="FFFFFF"/>
        </w:rPr>
        <w:t xml:space="preserve"> </w:t>
      </w:r>
      <w:r w:rsidR="009D3EA0">
        <w:rPr>
          <w:shd w:val="clear" w:color="auto" w:fill="FFFFFF"/>
        </w:rPr>
        <w:t xml:space="preserve">  </w:t>
      </w:r>
    </w:p>
    <w:p w14:paraId="0300720D" w14:textId="3F7B15E9" w:rsidR="00022A42" w:rsidRPr="00F60528" w:rsidRDefault="00022A42" w:rsidP="00214F7B">
      <w:pPr>
        <w:rPr>
          <w:shd w:val="clear" w:color="auto" w:fill="FFFFFF"/>
        </w:rPr>
      </w:pPr>
    </w:p>
    <w:p w14:paraId="7BB4F8FA" w14:textId="77777777" w:rsidR="00695187" w:rsidRDefault="00695187" w:rsidP="00214F7B">
      <w:pPr>
        <w:rPr>
          <w:shd w:val="clear" w:color="auto" w:fill="FFFFFF"/>
        </w:rPr>
      </w:pPr>
    </w:p>
    <w:p w14:paraId="70044EC7" w14:textId="43E87065" w:rsidR="00C76F48" w:rsidRPr="00AE14A5" w:rsidRDefault="00AE14A5" w:rsidP="00C76334">
      <w:pPr>
        <w:ind w:firstLine="0"/>
        <w:rPr>
          <w:shd w:val="clear" w:color="auto" w:fill="FFFFFF"/>
        </w:rPr>
      </w:pPr>
      <w:r>
        <w:rPr>
          <w:b/>
          <w:shd w:val="clear" w:color="auto" w:fill="FFFFFF"/>
        </w:rPr>
        <w:lastRenderedPageBreak/>
        <w:t xml:space="preserve">Keywords: </w:t>
      </w:r>
      <w:r>
        <w:rPr>
          <w:shd w:val="clear" w:color="auto" w:fill="FFFFFF"/>
        </w:rPr>
        <w:t>Leadership; Management; Management History; Metrics; Robert McNamara; World Bank</w:t>
      </w:r>
    </w:p>
    <w:p w14:paraId="7BCCD283" w14:textId="77777777" w:rsidR="00695187" w:rsidRDefault="00695187" w:rsidP="00214F7B">
      <w:pPr>
        <w:rPr>
          <w:rFonts w:cs="Calibri"/>
          <w:color w:val="222222"/>
          <w:shd w:val="clear" w:color="auto" w:fill="FFFFFF"/>
        </w:rPr>
      </w:pPr>
      <w:r>
        <w:br w:type="page"/>
      </w:r>
    </w:p>
    <w:p w14:paraId="38B31752" w14:textId="7AFA9FAE" w:rsidR="00702D82" w:rsidRPr="008C35AA" w:rsidRDefault="00022A42" w:rsidP="00800563">
      <w:pPr>
        <w:pStyle w:val="Heading2"/>
        <w:ind w:firstLine="0"/>
      </w:pPr>
      <w:r w:rsidRPr="008C35AA">
        <w:lastRenderedPageBreak/>
        <w:t>Introduction</w:t>
      </w:r>
    </w:p>
    <w:p w14:paraId="04057CEA" w14:textId="1B68A703" w:rsidR="00CF1C88" w:rsidRDefault="005605B8" w:rsidP="00C47134">
      <w:pPr>
        <w:ind w:firstLine="0"/>
      </w:pPr>
      <w:r>
        <w:t xml:space="preserve">The terminology of </w:t>
      </w:r>
      <w:r w:rsidR="00CF1D5B">
        <w:t>‘</w:t>
      </w:r>
      <w:r>
        <w:t>leadership</w:t>
      </w:r>
      <w:r w:rsidR="00CF1D5B">
        <w:t>’</w:t>
      </w:r>
      <w:r>
        <w:t xml:space="preserve"> ha</w:t>
      </w:r>
      <w:r w:rsidR="00007452">
        <w:t>s</w:t>
      </w:r>
      <w:r>
        <w:t xml:space="preserve"> penetrated deeply into all manner of occupations</w:t>
      </w:r>
      <w:r w:rsidR="00CF1D5B">
        <w:t>,</w:t>
      </w:r>
      <w:r>
        <w:t xml:space="preserve"> </w:t>
      </w:r>
      <w:r w:rsidR="00CF1D5B">
        <w:t xml:space="preserve">often driving out </w:t>
      </w:r>
      <w:r w:rsidR="00007452">
        <w:t xml:space="preserve">older concepts </w:t>
      </w:r>
      <w:r w:rsidR="00CF1D5B">
        <w:t xml:space="preserve">associated with </w:t>
      </w:r>
      <w:r>
        <w:t>‘management’</w:t>
      </w:r>
      <w:r w:rsidR="00007452">
        <w:t xml:space="preserve"> (</w:t>
      </w:r>
      <w:r w:rsidR="00E44719">
        <w:t xml:space="preserve">Collinson 2011; Jackson and Parry, 2018; </w:t>
      </w:r>
      <w:r w:rsidR="00007452">
        <w:t>Learmonth, 2005</w:t>
      </w:r>
      <w:r w:rsidR="00E84A10">
        <w:t>; Learmonth and Morrell, 2019</w:t>
      </w:r>
      <w:r w:rsidR="00007452">
        <w:t>).</w:t>
      </w:r>
      <w:r w:rsidR="00C53CF8">
        <w:t xml:space="preserve"> </w:t>
      </w:r>
      <w:r>
        <w:t xml:space="preserve">Leadership </w:t>
      </w:r>
      <w:r w:rsidR="00E44719">
        <w:t>ha</w:t>
      </w:r>
      <w:r>
        <w:t xml:space="preserve">s </w:t>
      </w:r>
      <w:r w:rsidR="007B463C">
        <w:t xml:space="preserve">also </w:t>
      </w:r>
      <w:r w:rsidR="00E44719">
        <w:t xml:space="preserve">become </w:t>
      </w:r>
      <w:r>
        <w:t xml:space="preserve">a widely used trope in </w:t>
      </w:r>
      <w:r w:rsidR="008B7E69">
        <w:t>the fields of</w:t>
      </w:r>
      <w:r>
        <w:t xml:space="preserve"> politics and history</w:t>
      </w:r>
      <w:r w:rsidR="00C859FF">
        <w:t xml:space="preserve"> (Nye, 2013</w:t>
      </w:r>
      <w:r w:rsidR="00E44719">
        <w:t>; Wilson, 2016</w:t>
      </w:r>
      <w:r w:rsidR="00C859FF">
        <w:t>).</w:t>
      </w:r>
      <w:r w:rsidR="00007452">
        <w:t xml:space="preserve"> </w:t>
      </w:r>
      <w:r w:rsidR="00C53CF8">
        <w:t xml:space="preserve">But there is widespread dissatisfaction with the weakness and inaccuracy of so much of </w:t>
      </w:r>
      <w:r w:rsidR="00DF6026">
        <w:t xml:space="preserve">the </w:t>
      </w:r>
      <w:r w:rsidR="00396822">
        <w:t>published</w:t>
      </w:r>
      <w:r w:rsidR="00786FC0">
        <w:t xml:space="preserve"> </w:t>
      </w:r>
      <w:r w:rsidR="00C53CF8">
        <w:t>content</w:t>
      </w:r>
      <w:r w:rsidR="00792856">
        <w:t xml:space="preserve"> of the ‘leadership industry’ (Kellerman, 2012)</w:t>
      </w:r>
      <w:r w:rsidR="00C53CF8">
        <w:t xml:space="preserve">. </w:t>
      </w:r>
      <w:r w:rsidR="0003258A">
        <w:t>Mainstream texts often</w:t>
      </w:r>
      <w:r w:rsidR="00396822">
        <w:t xml:space="preserve"> </w:t>
      </w:r>
      <w:r w:rsidR="00DF6026">
        <w:t>rely on</w:t>
      </w:r>
      <w:r w:rsidR="00BC74DD">
        <w:t xml:space="preserve"> s</w:t>
      </w:r>
      <w:r w:rsidR="00C53CF8">
        <w:t xml:space="preserve">implistic </w:t>
      </w:r>
      <w:r w:rsidR="00786FC0">
        <w:t xml:space="preserve">and </w:t>
      </w:r>
      <w:r w:rsidR="006E5020">
        <w:t>ill-informed</w:t>
      </w:r>
      <w:r w:rsidR="00786FC0">
        <w:t xml:space="preserve"> </w:t>
      </w:r>
      <w:r w:rsidR="00C53CF8">
        <w:t>‘leadership lessons’</w:t>
      </w:r>
      <w:r w:rsidR="00C521DD">
        <w:t xml:space="preserve"> (Spector, 2016; Tourish, 2017; Wilson, 2016)</w:t>
      </w:r>
      <w:r w:rsidR="0003258A">
        <w:t>.</w:t>
      </w:r>
      <w:r w:rsidR="00786FC0">
        <w:t xml:space="preserve"> </w:t>
      </w:r>
      <w:r w:rsidR="006E5020">
        <w:t>The complexities of history are often given especially</w:t>
      </w:r>
      <w:r w:rsidR="00396822">
        <w:t xml:space="preserve"> superficial </w:t>
      </w:r>
      <w:r w:rsidR="006E5020">
        <w:t>treatment</w:t>
      </w:r>
      <w:r w:rsidR="00396822">
        <w:t xml:space="preserve"> </w:t>
      </w:r>
      <w:r w:rsidR="00B139C7">
        <w:t>(</w:t>
      </w:r>
      <w:r w:rsidR="00396822">
        <w:t xml:space="preserve">Cummings et al, 2017; </w:t>
      </w:r>
      <w:r w:rsidR="007D13CD">
        <w:t xml:space="preserve">Decker et al, 2020; </w:t>
      </w:r>
      <w:r w:rsidR="00396822">
        <w:t>Gutmann, 2018</w:t>
      </w:r>
      <w:r w:rsidR="00B139C7">
        <w:t>)</w:t>
      </w:r>
      <w:r w:rsidR="00396822">
        <w:t>.</w:t>
      </w:r>
      <w:r w:rsidR="00F03761">
        <w:t xml:space="preserve"> </w:t>
      </w:r>
    </w:p>
    <w:p w14:paraId="054FCAAF" w14:textId="02ADA583" w:rsidR="00AE28C4" w:rsidRDefault="00CD2FD9" w:rsidP="005D2979">
      <w:r>
        <w:t>This</w:t>
      </w:r>
      <w:r w:rsidR="00CF1C88">
        <w:t xml:space="preserve"> </w:t>
      </w:r>
      <w:r w:rsidR="00C47134">
        <w:t xml:space="preserve">paper is about </w:t>
      </w:r>
      <w:r w:rsidR="00683CC0">
        <w:t>Robert</w:t>
      </w:r>
      <w:r w:rsidR="00894AA7">
        <w:t xml:space="preserve"> S.</w:t>
      </w:r>
      <w:r w:rsidR="00683CC0">
        <w:t xml:space="preserve"> McNamara</w:t>
      </w:r>
      <w:r w:rsidR="00FD50ED">
        <w:t>,</w:t>
      </w:r>
      <w:r w:rsidR="00043E6B">
        <w:t xml:space="preserve"> </w:t>
      </w:r>
      <w:r w:rsidR="000D22F6">
        <w:t xml:space="preserve">a </w:t>
      </w:r>
      <w:r w:rsidR="00C94DA5">
        <w:t xml:space="preserve">flawed </w:t>
      </w:r>
      <w:r w:rsidR="000D22F6">
        <w:t xml:space="preserve">giant of twentieth century </w:t>
      </w:r>
      <w:r w:rsidR="00C94DA5">
        <w:t>corporate</w:t>
      </w:r>
      <w:r w:rsidR="000D22F6">
        <w:t xml:space="preserve"> management and public administration. </w:t>
      </w:r>
      <w:r w:rsidR="00C94DA5">
        <w:t xml:space="preserve">His career has been the subject of an Oscar-winning documentary </w:t>
      </w:r>
      <w:r w:rsidR="00C94DA5">
        <w:rPr>
          <w:i/>
          <w:iCs/>
        </w:rPr>
        <w:t xml:space="preserve">The Fog of </w:t>
      </w:r>
      <w:r w:rsidR="00C94DA5" w:rsidRPr="00393371">
        <w:rPr>
          <w:i/>
          <w:iCs/>
        </w:rPr>
        <w:t>War</w:t>
      </w:r>
      <w:r w:rsidR="00C94DA5">
        <w:t>, the director of which describ</w:t>
      </w:r>
      <w:r w:rsidR="005D2979">
        <w:t>ed</w:t>
      </w:r>
      <w:r w:rsidR="00C94DA5">
        <w:t xml:space="preserve"> McNamara as ‘the quintessential American figure’</w:t>
      </w:r>
      <w:r w:rsidR="005D2979">
        <w:t xml:space="preserve"> (Morris,</w:t>
      </w:r>
      <w:r w:rsidR="00652A37">
        <w:t xml:space="preserve"> in Bloom,</w:t>
      </w:r>
      <w:r w:rsidR="005D2979">
        <w:t xml:space="preserve"> 2010: 111)</w:t>
      </w:r>
      <w:r w:rsidR="00C94DA5">
        <w:t xml:space="preserve">. </w:t>
      </w:r>
      <w:r w:rsidR="00C521DD">
        <w:t>F</w:t>
      </w:r>
      <w:r w:rsidR="00C94DA5">
        <w:t xml:space="preserve">or all his fame, McNamara is mostly associated with failure. </w:t>
      </w:r>
      <w:r w:rsidR="00C13898">
        <w:t>T</w:t>
      </w:r>
      <w:r w:rsidR="00894AA7">
        <w:t xml:space="preserve">o </w:t>
      </w:r>
      <w:r w:rsidR="0069250E">
        <w:t xml:space="preserve">his many </w:t>
      </w:r>
      <w:r w:rsidR="00894AA7">
        <w:t>critics, McNamara represent</w:t>
      </w:r>
      <w:r w:rsidR="00AE28C4">
        <w:t>ed</w:t>
      </w:r>
      <w:r w:rsidR="00894AA7">
        <w:t xml:space="preserve"> the practical and ethical limitations of </w:t>
      </w:r>
      <w:r w:rsidR="00CB20ED">
        <w:t>abstract and technocratic forms of management</w:t>
      </w:r>
      <w:r w:rsidR="00894AA7">
        <w:t xml:space="preserve"> </w:t>
      </w:r>
      <w:r w:rsidR="00845633">
        <w:t xml:space="preserve">- </w:t>
      </w:r>
      <w:r w:rsidR="00894AA7">
        <w:t xml:space="preserve">especially </w:t>
      </w:r>
      <w:r w:rsidR="00CB20ED">
        <w:t>in his infamous obsession with ‘</w:t>
      </w:r>
      <w:r w:rsidR="00894AA7">
        <w:t>management by numbers</w:t>
      </w:r>
      <w:r w:rsidR="00CB20ED">
        <w:t>’</w:t>
      </w:r>
      <w:r w:rsidR="00845633">
        <w:t xml:space="preserve"> (Peters</w:t>
      </w:r>
      <w:r w:rsidR="0091130A">
        <w:t>, 2001: 83</w:t>
      </w:r>
      <w:r w:rsidR="00845633">
        <w:t>)</w:t>
      </w:r>
      <w:r w:rsidR="00894AA7">
        <w:t xml:space="preserve">. </w:t>
      </w:r>
      <w:r w:rsidR="00CF1C88">
        <w:t xml:space="preserve">Numerical analysis </w:t>
      </w:r>
      <w:r w:rsidR="00CB20ED">
        <w:t>plays a central role in</w:t>
      </w:r>
      <w:r w:rsidR="007E6EFB">
        <w:t xml:space="preserve"> </w:t>
      </w:r>
      <w:r w:rsidR="00CB20ED">
        <w:t>accounts of McNamar</w:t>
      </w:r>
      <w:r w:rsidR="0069250E">
        <w:t>a</w:t>
      </w:r>
      <w:r w:rsidR="00CB20ED">
        <w:t>’s career (</w:t>
      </w:r>
      <w:r w:rsidR="007F0509">
        <w:t>Halberstam, 19</w:t>
      </w:r>
      <w:r w:rsidR="006022E8">
        <w:t>72</w:t>
      </w:r>
      <w:r w:rsidR="007F0509">
        <w:t xml:space="preserve">; </w:t>
      </w:r>
      <w:r w:rsidR="00652A37">
        <w:t xml:space="preserve">McCann, 2016; </w:t>
      </w:r>
      <w:r w:rsidR="00E679F5">
        <w:t xml:space="preserve">Rosenzweig, 2010; </w:t>
      </w:r>
      <w:r w:rsidR="00CF1C88">
        <w:t>Shapley</w:t>
      </w:r>
      <w:r w:rsidR="007F0509">
        <w:t>, 1993</w:t>
      </w:r>
      <w:r w:rsidR="00CF1C88">
        <w:t xml:space="preserve">; </w:t>
      </w:r>
      <w:r w:rsidR="00CB20ED">
        <w:t>Sharma</w:t>
      </w:r>
      <w:r w:rsidR="007F0509">
        <w:t>,</w:t>
      </w:r>
      <w:r w:rsidR="00CB20ED">
        <w:t xml:space="preserve"> </w:t>
      </w:r>
      <w:r w:rsidR="007F0509">
        <w:lastRenderedPageBreak/>
        <w:t>2017</w:t>
      </w:r>
      <w:r w:rsidR="00CB20ED">
        <w:t xml:space="preserve">). </w:t>
      </w:r>
      <w:r w:rsidR="0069250E">
        <w:t>He</w:t>
      </w:r>
      <w:r w:rsidR="00894AA7">
        <w:t xml:space="preserve"> brought </w:t>
      </w:r>
      <w:r w:rsidR="00683CC0">
        <w:t xml:space="preserve">statistical process </w:t>
      </w:r>
      <w:r w:rsidR="00845633">
        <w:t>control systems t</w:t>
      </w:r>
      <w:r w:rsidR="00683CC0">
        <w:t>o Ford Motor Company</w:t>
      </w:r>
      <w:r w:rsidR="00845633">
        <w:t>, ramping up work pressure and re</w:t>
      </w:r>
      <w:r w:rsidR="007E6EFB">
        <w:t>stricting</w:t>
      </w:r>
      <w:r w:rsidR="00845633">
        <w:t xml:space="preserve"> operator discretion </w:t>
      </w:r>
      <w:r w:rsidR="00683CC0">
        <w:t xml:space="preserve">(Starkey </w:t>
      </w:r>
      <w:r w:rsidR="00B05695">
        <w:t>and</w:t>
      </w:r>
      <w:r w:rsidR="00683CC0">
        <w:t xml:space="preserve"> McKinlay</w:t>
      </w:r>
      <w:r w:rsidR="007F0509">
        <w:t>, 1994</w:t>
      </w:r>
      <w:r w:rsidR="00683CC0">
        <w:t>)</w:t>
      </w:r>
      <w:r w:rsidR="00845633">
        <w:t xml:space="preserve">. </w:t>
      </w:r>
      <w:r w:rsidR="007E6EFB">
        <w:t>As Defense Secretary he</w:t>
      </w:r>
      <w:r w:rsidR="00845633">
        <w:t xml:space="preserve"> was </w:t>
      </w:r>
      <w:r w:rsidR="00683CC0">
        <w:t xml:space="preserve">ridiculed for claiming that ‘every quantitative measure we have’ </w:t>
      </w:r>
      <w:r w:rsidR="00845633">
        <w:t>indicated that the</w:t>
      </w:r>
      <w:r w:rsidR="00683CC0">
        <w:t xml:space="preserve"> U</w:t>
      </w:r>
      <w:r w:rsidR="008E6F76">
        <w:t>.</w:t>
      </w:r>
      <w:r w:rsidR="00683CC0">
        <w:t>S</w:t>
      </w:r>
      <w:r w:rsidR="008E6F76">
        <w:t>.</w:t>
      </w:r>
      <w:r w:rsidR="00683CC0">
        <w:t xml:space="preserve"> was on the verge of victory in the Vietnam War</w:t>
      </w:r>
      <w:r w:rsidR="00CB20ED">
        <w:t xml:space="preserve"> (</w:t>
      </w:r>
      <w:r w:rsidR="00593D9D">
        <w:t>Sheehan, 1990: 290</w:t>
      </w:r>
      <w:r w:rsidR="00CB20ED">
        <w:t>)</w:t>
      </w:r>
      <w:r w:rsidR="00845633">
        <w:t>.</w:t>
      </w:r>
      <w:r w:rsidR="00894AA7">
        <w:t xml:space="preserve"> </w:t>
      </w:r>
      <w:r w:rsidR="00845633">
        <w:t xml:space="preserve">His </w:t>
      </w:r>
      <w:r w:rsidR="007C43F1">
        <w:t>style</w:t>
      </w:r>
      <w:r w:rsidR="00845633">
        <w:t xml:space="preserve"> was criticized </w:t>
      </w:r>
      <w:r w:rsidR="002219A8">
        <w:t>as arrogant</w:t>
      </w:r>
      <w:r w:rsidR="00DC28AA">
        <w:t xml:space="preserve">; </w:t>
      </w:r>
      <w:r w:rsidR="002219A8">
        <w:t xml:space="preserve">he </w:t>
      </w:r>
      <w:r w:rsidR="00DC28AA">
        <w:t xml:space="preserve">would micromanage with spreadsheets and </w:t>
      </w:r>
      <w:r w:rsidR="004A2FEA">
        <w:t>metrics</w:t>
      </w:r>
      <w:r w:rsidR="00DC28AA">
        <w:t xml:space="preserve"> </w:t>
      </w:r>
      <w:r w:rsidR="00845633">
        <w:t xml:space="preserve">while </w:t>
      </w:r>
      <w:r w:rsidR="00DC28AA">
        <w:t xml:space="preserve">pompously </w:t>
      </w:r>
      <w:r w:rsidR="00845633">
        <w:t>declar</w:t>
      </w:r>
      <w:r w:rsidR="00DC28AA">
        <w:t>ing</w:t>
      </w:r>
      <w:r w:rsidR="00845633">
        <w:t xml:space="preserve"> </w:t>
      </w:r>
      <w:r w:rsidR="00894AA7">
        <w:t xml:space="preserve">management </w:t>
      </w:r>
      <w:r w:rsidR="007C43F1">
        <w:t>to be</w:t>
      </w:r>
      <w:r w:rsidR="00DC28AA">
        <w:t xml:space="preserve"> </w:t>
      </w:r>
      <w:r w:rsidR="00894AA7">
        <w:t>‘the most creative of all the arts’</w:t>
      </w:r>
      <w:r w:rsidR="00C67E52">
        <w:t xml:space="preserve"> (</w:t>
      </w:r>
      <w:r w:rsidR="00375C5A">
        <w:t>McNamara, 1967</w:t>
      </w:r>
      <w:r w:rsidR="00D80463">
        <w:t>: 359</w:t>
      </w:r>
      <w:r w:rsidR="00C67E52">
        <w:t>)</w:t>
      </w:r>
      <w:r w:rsidR="00683CC0">
        <w:t xml:space="preserve">. </w:t>
      </w:r>
      <w:r>
        <w:t>The business school</w:t>
      </w:r>
      <w:r w:rsidR="00894AA7">
        <w:t xml:space="preserve"> mainstream describes </w:t>
      </w:r>
      <w:r w:rsidR="002219A8">
        <w:t>his approach as</w:t>
      </w:r>
      <w:r w:rsidR="00AE28C4">
        <w:t xml:space="preserve"> out</w:t>
      </w:r>
      <w:r w:rsidR="002219A8">
        <w:t xml:space="preserve">dated and now rightly </w:t>
      </w:r>
      <w:r w:rsidR="00683CC0">
        <w:t>abandoned (</w:t>
      </w:r>
      <w:r>
        <w:t xml:space="preserve">Denning, 2010: 164-166; </w:t>
      </w:r>
      <w:r w:rsidR="002219A8">
        <w:t>Hoopes, 2003: 251-252; J</w:t>
      </w:r>
      <w:r>
        <w:t xml:space="preserve">ohnson and Bröms, 2000: 59-62; </w:t>
      </w:r>
      <w:r w:rsidR="00683CC0">
        <w:t>Rosen</w:t>
      </w:r>
      <w:r w:rsidR="00845633">
        <w:t>z</w:t>
      </w:r>
      <w:r w:rsidR="00683CC0">
        <w:t>weig</w:t>
      </w:r>
      <w:r w:rsidR="007F0509">
        <w:t>, 2010</w:t>
      </w:r>
      <w:r w:rsidR="00683CC0">
        <w:t xml:space="preserve">). </w:t>
      </w:r>
    </w:p>
    <w:p w14:paraId="53A8ACB1" w14:textId="50DDB1E0" w:rsidR="00D754AF" w:rsidRDefault="00CD7FD7" w:rsidP="00CD2FD9">
      <w:pPr>
        <w:rPr>
          <w:rFonts w:cs="Arial"/>
        </w:rPr>
      </w:pPr>
      <w:r>
        <w:t xml:space="preserve">McNamara </w:t>
      </w:r>
      <w:r w:rsidR="00AE28C4">
        <w:t>is</w:t>
      </w:r>
      <w:r w:rsidR="00800541">
        <w:t xml:space="preserve"> </w:t>
      </w:r>
      <w:r w:rsidR="00C66733">
        <w:t>portrayed</w:t>
      </w:r>
      <w:r w:rsidR="00F03761">
        <w:t xml:space="preserve"> </w:t>
      </w:r>
      <w:r>
        <w:t>as a one-dimensional figure</w:t>
      </w:r>
      <w:r w:rsidR="006D7227">
        <w:t xml:space="preserve"> relying </w:t>
      </w:r>
      <w:r w:rsidR="00CB20ED">
        <w:t>on technocratic</w:t>
      </w:r>
      <w:r w:rsidR="00CF1C88">
        <w:t xml:space="preserve">, </w:t>
      </w:r>
      <w:r w:rsidR="00CB20ED">
        <w:t>elitist</w:t>
      </w:r>
      <w:r w:rsidR="00C217AA">
        <w:t>,</w:t>
      </w:r>
      <w:r>
        <w:t xml:space="preserve"> </w:t>
      </w:r>
      <w:r w:rsidR="00CF1C88">
        <w:t>impersonal</w:t>
      </w:r>
      <w:r w:rsidR="00CB20ED">
        <w:t xml:space="preserve"> </w:t>
      </w:r>
      <w:r w:rsidR="00C217AA">
        <w:t xml:space="preserve">and sometimes bullying </w:t>
      </w:r>
      <w:r w:rsidR="00CB20ED">
        <w:t>processes</w:t>
      </w:r>
      <w:r w:rsidR="002219A8">
        <w:t>;</w:t>
      </w:r>
      <w:r>
        <w:t xml:space="preserve"> </w:t>
      </w:r>
      <w:r w:rsidR="00A27C41">
        <w:t>a</w:t>
      </w:r>
      <w:r w:rsidR="00683CC0">
        <w:t xml:space="preserve"> </w:t>
      </w:r>
      <w:r w:rsidR="00A27C41">
        <w:t>‘</w:t>
      </w:r>
      <w:r w:rsidR="00A27C41">
        <w:rPr>
          <w:rFonts w:cs="Arial"/>
        </w:rPr>
        <w:t>g</w:t>
      </w:r>
      <w:r w:rsidR="00C76F48" w:rsidRPr="00F60528">
        <w:rPr>
          <w:rFonts w:cs="Arial"/>
        </w:rPr>
        <w:t>ood manager but poor leader</w:t>
      </w:r>
      <w:r w:rsidR="00A27C41">
        <w:rPr>
          <w:rFonts w:cs="Arial"/>
        </w:rPr>
        <w:t>’</w:t>
      </w:r>
      <w:r w:rsidR="00C76F48" w:rsidRPr="00F60528">
        <w:rPr>
          <w:rFonts w:cs="Arial"/>
        </w:rPr>
        <w:t xml:space="preserve"> </w:t>
      </w:r>
      <w:r w:rsidR="00A63874">
        <w:rPr>
          <w:rFonts w:cs="Arial"/>
        </w:rPr>
        <w:t>(</w:t>
      </w:r>
      <w:r w:rsidR="00D9275B">
        <w:rPr>
          <w:rFonts w:cs="Arial"/>
        </w:rPr>
        <w:t>Chandler and Chandler, 2013: 43-55</w:t>
      </w:r>
      <w:r w:rsidR="00A63874">
        <w:rPr>
          <w:rFonts w:cs="Arial"/>
        </w:rPr>
        <w:t>)</w:t>
      </w:r>
      <w:r>
        <w:rPr>
          <w:rFonts w:cs="Arial"/>
        </w:rPr>
        <w:t>.</w:t>
      </w:r>
      <w:r w:rsidR="00C870B3">
        <w:rPr>
          <w:rFonts w:cs="Arial"/>
        </w:rPr>
        <w:t xml:space="preserve"> </w:t>
      </w:r>
      <w:r w:rsidR="002219A8">
        <w:rPr>
          <w:rFonts w:cs="Arial"/>
        </w:rPr>
        <w:t>H</w:t>
      </w:r>
      <w:r w:rsidR="00CB20ED">
        <w:rPr>
          <w:rFonts w:cs="Arial"/>
        </w:rPr>
        <w:t>e o</w:t>
      </w:r>
      <w:r>
        <w:rPr>
          <w:rFonts w:cs="Arial"/>
        </w:rPr>
        <w:t xml:space="preserve">ften </w:t>
      </w:r>
      <w:r w:rsidR="00C870B3">
        <w:rPr>
          <w:rFonts w:cs="Arial"/>
        </w:rPr>
        <w:t xml:space="preserve">appears </w:t>
      </w:r>
      <w:r>
        <w:rPr>
          <w:rFonts w:cs="Arial"/>
        </w:rPr>
        <w:t xml:space="preserve">as an embodiment of </w:t>
      </w:r>
      <w:r w:rsidR="002219A8">
        <w:rPr>
          <w:rFonts w:cs="Arial"/>
        </w:rPr>
        <w:t>everything</w:t>
      </w:r>
      <w:r>
        <w:rPr>
          <w:rFonts w:cs="Arial"/>
        </w:rPr>
        <w:t xml:space="preserve"> wrong with traditional forms of </w:t>
      </w:r>
      <w:r w:rsidR="0003704F">
        <w:rPr>
          <w:rFonts w:cs="Arial"/>
        </w:rPr>
        <w:t>organizational practice</w:t>
      </w:r>
      <w:r>
        <w:rPr>
          <w:rFonts w:cs="Arial"/>
        </w:rPr>
        <w:t>, w</w:t>
      </w:r>
      <w:r w:rsidR="00C847B8">
        <w:rPr>
          <w:rFonts w:cs="Arial"/>
        </w:rPr>
        <w:t>hile</w:t>
      </w:r>
      <w:r>
        <w:rPr>
          <w:rFonts w:cs="Arial"/>
        </w:rPr>
        <w:t xml:space="preserve"> </w:t>
      </w:r>
      <w:r w:rsidR="008E6F76">
        <w:rPr>
          <w:rFonts w:cs="Arial"/>
        </w:rPr>
        <w:t>‘</w:t>
      </w:r>
      <w:r>
        <w:rPr>
          <w:rFonts w:cs="Arial"/>
        </w:rPr>
        <w:t>leadership</w:t>
      </w:r>
      <w:r w:rsidR="008E6F76">
        <w:rPr>
          <w:rFonts w:cs="Arial"/>
        </w:rPr>
        <w:t>’</w:t>
      </w:r>
      <w:r>
        <w:rPr>
          <w:rFonts w:cs="Arial"/>
        </w:rPr>
        <w:t xml:space="preserve"> offer</w:t>
      </w:r>
      <w:r w:rsidR="00C847B8">
        <w:rPr>
          <w:rFonts w:cs="Arial"/>
        </w:rPr>
        <w:t>s</w:t>
      </w:r>
      <w:r>
        <w:rPr>
          <w:rFonts w:cs="Arial"/>
        </w:rPr>
        <w:t xml:space="preserve"> </w:t>
      </w:r>
      <w:r w:rsidR="00C870B3">
        <w:rPr>
          <w:rFonts w:cs="Arial"/>
        </w:rPr>
        <w:t xml:space="preserve">‘radical’ </w:t>
      </w:r>
      <w:r>
        <w:rPr>
          <w:rFonts w:cs="Arial"/>
        </w:rPr>
        <w:t xml:space="preserve">solutions to the limitations </w:t>
      </w:r>
      <w:r w:rsidR="002219A8">
        <w:rPr>
          <w:rFonts w:cs="Arial"/>
        </w:rPr>
        <w:t>of his</w:t>
      </w:r>
      <w:r>
        <w:rPr>
          <w:rFonts w:cs="Arial"/>
        </w:rPr>
        <w:t xml:space="preserve"> </w:t>
      </w:r>
      <w:r w:rsidR="00396288">
        <w:rPr>
          <w:rFonts w:cs="Arial"/>
        </w:rPr>
        <w:t xml:space="preserve">outdated </w:t>
      </w:r>
      <w:r w:rsidR="00B719D5">
        <w:rPr>
          <w:rFonts w:cs="Arial"/>
        </w:rPr>
        <w:t>brand</w:t>
      </w:r>
      <w:r>
        <w:rPr>
          <w:rFonts w:cs="Arial"/>
        </w:rPr>
        <w:t xml:space="preserve"> of </w:t>
      </w:r>
      <w:r w:rsidR="008E6F76">
        <w:rPr>
          <w:rFonts w:cs="Arial"/>
        </w:rPr>
        <w:t>‘</w:t>
      </w:r>
      <w:r>
        <w:rPr>
          <w:rFonts w:cs="Arial"/>
        </w:rPr>
        <w:t>management</w:t>
      </w:r>
      <w:r w:rsidR="008E6F76">
        <w:rPr>
          <w:rFonts w:cs="Arial"/>
        </w:rPr>
        <w:t>’</w:t>
      </w:r>
      <w:r w:rsidR="00D756EA">
        <w:rPr>
          <w:rFonts w:cs="Arial"/>
        </w:rPr>
        <w:t xml:space="preserve">. Stephen </w:t>
      </w:r>
      <w:r w:rsidR="00C870B3">
        <w:rPr>
          <w:rFonts w:cs="Arial"/>
        </w:rPr>
        <w:t>Denning</w:t>
      </w:r>
      <w:r w:rsidR="00F32B1E">
        <w:rPr>
          <w:rFonts w:cs="Arial"/>
        </w:rPr>
        <w:t xml:space="preserve">, </w:t>
      </w:r>
      <w:r w:rsidR="00D756EA">
        <w:rPr>
          <w:rFonts w:cs="Arial"/>
        </w:rPr>
        <w:t xml:space="preserve">for example, in his </w:t>
      </w:r>
      <w:r w:rsidR="00D756EA">
        <w:rPr>
          <w:rFonts w:cs="Arial"/>
          <w:i/>
          <w:iCs/>
        </w:rPr>
        <w:t xml:space="preserve">Leaders’ Guide to Radical </w:t>
      </w:r>
      <w:r w:rsidR="00D756EA" w:rsidRPr="00D756EA">
        <w:rPr>
          <w:rFonts w:cs="Arial"/>
          <w:i/>
          <w:iCs/>
        </w:rPr>
        <w:t>Management</w:t>
      </w:r>
      <w:r w:rsidR="00D756EA">
        <w:rPr>
          <w:rFonts w:cs="Arial"/>
        </w:rPr>
        <w:t>, depicts World Bank staffers as ‘[l]iving in a fog of institutionalized bullshit’ and ‘browbeaten by Robert McNamara into silence’ (</w:t>
      </w:r>
      <w:r w:rsidR="00F32B1E" w:rsidRPr="00D756EA">
        <w:rPr>
          <w:rFonts w:cs="Arial"/>
        </w:rPr>
        <w:t>2010</w:t>
      </w:r>
      <w:r w:rsidR="00F32B1E">
        <w:rPr>
          <w:rFonts w:cs="Arial"/>
        </w:rPr>
        <w:t xml:space="preserve">: </w:t>
      </w:r>
      <w:r w:rsidR="00D756EA">
        <w:rPr>
          <w:rFonts w:cs="Arial"/>
        </w:rPr>
        <w:t>76</w:t>
      </w:r>
      <w:r w:rsidR="00C870B3">
        <w:rPr>
          <w:rFonts w:cs="Arial"/>
        </w:rPr>
        <w:t>).</w:t>
      </w:r>
    </w:p>
    <w:p w14:paraId="4813C8C0" w14:textId="5288A703" w:rsidR="007631C1" w:rsidRDefault="00683CC0" w:rsidP="00777950">
      <w:r>
        <w:t>This paper argues that</w:t>
      </w:r>
      <w:r w:rsidR="00A14CC2">
        <w:t xml:space="preserve">, as applied to </w:t>
      </w:r>
      <w:r w:rsidR="008B6F4E">
        <w:t xml:space="preserve">his </w:t>
      </w:r>
      <w:r w:rsidR="000D79AC">
        <w:t>tenure at the World Bank,</w:t>
      </w:r>
      <w:r>
        <w:t xml:space="preserve"> this </w:t>
      </w:r>
      <w:r w:rsidR="00A27C41">
        <w:t>‘good manager</w:t>
      </w:r>
      <w:r w:rsidR="00396288">
        <w:t>,</w:t>
      </w:r>
      <w:r w:rsidR="00A27C41">
        <w:t xml:space="preserve"> poor leader’ </w:t>
      </w:r>
      <w:r>
        <w:t>portrayal of McNamara is</w:t>
      </w:r>
      <w:r w:rsidR="00C76F48" w:rsidRPr="00F60528">
        <w:t xml:space="preserve"> a</w:t>
      </w:r>
      <w:r w:rsidR="002219A8">
        <w:t xml:space="preserve"> </w:t>
      </w:r>
      <w:r w:rsidR="00C847B8">
        <w:t xml:space="preserve">major </w:t>
      </w:r>
      <w:r w:rsidR="00C76F48" w:rsidRPr="00F60528">
        <w:t>simplification</w:t>
      </w:r>
      <w:r w:rsidR="00595E3A">
        <w:t xml:space="preserve">. </w:t>
      </w:r>
      <w:r w:rsidR="00C76F48" w:rsidRPr="00F60528">
        <w:t xml:space="preserve">Without </w:t>
      </w:r>
      <w:r w:rsidR="002A4C5D">
        <w:t>offering an ap</w:t>
      </w:r>
      <w:r w:rsidR="00143117">
        <w:t xml:space="preserve">ologia </w:t>
      </w:r>
      <w:r w:rsidR="00065671">
        <w:t>for the man</w:t>
      </w:r>
      <w:r w:rsidR="00C66733">
        <w:t>, we a</w:t>
      </w:r>
      <w:r w:rsidR="00A11D4A">
        <w:t xml:space="preserve">rgue that the classic ‘business </w:t>
      </w:r>
      <w:r w:rsidR="00A11D4A">
        <w:lastRenderedPageBreak/>
        <w:t xml:space="preserve">school’ account of McNamara is </w:t>
      </w:r>
      <w:r w:rsidR="002369BE">
        <w:t>incomplete and historically unsound</w:t>
      </w:r>
      <w:r w:rsidR="00A27C41">
        <w:t>, resulting in a partial and caricatured portrayal</w:t>
      </w:r>
      <w:r w:rsidR="00F67800">
        <w:t xml:space="preserve"> </w:t>
      </w:r>
      <w:r w:rsidR="00801C0C">
        <w:t xml:space="preserve">from </w:t>
      </w:r>
      <w:r w:rsidR="00F13C04">
        <w:t xml:space="preserve">which </w:t>
      </w:r>
      <w:r w:rsidR="00F67800">
        <w:t>simplistic leadership lessons</w:t>
      </w:r>
      <w:r w:rsidR="00F13C04">
        <w:t xml:space="preserve"> are drawn</w:t>
      </w:r>
      <w:r w:rsidR="00A11D4A">
        <w:t xml:space="preserve">. </w:t>
      </w:r>
      <w:r w:rsidR="008F55C8">
        <w:t xml:space="preserve">We argue that such historically </w:t>
      </w:r>
      <w:r w:rsidR="00B719D5">
        <w:t>inadequate</w:t>
      </w:r>
      <w:r w:rsidR="008F55C8">
        <w:t xml:space="preserve"> portrayals of </w:t>
      </w:r>
      <w:r w:rsidR="004F174C">
        <w:t xml:space="preserve">complex </w:t>
      </w:r>
      <w:r w:rsidR="008F55C8">
        <w:t xml:space="preserve">management figures do a disservice to </w:t>
      </w:r>
      <w:r w:rsidR="004A2FEA">
        <w:t>leadership</w:t>
      </w:r>
      <w:r w:rsidR="008F55C8">
        <w:t xml:space="preserve"> studies</w:t>
      </w:r>
      <w:r w:rsidR="0079761C">
        <w:t>,</w:t>
      </w:r>
      <w:r w:rsidR="001D2343">
        <w:t xml:space="preserve"> stym</w:t>
      </w:r>
      <w:r w:rsidR="0079761C">
        <w:t>ying</w:t>
      </w:r>
      <w:r w:rsidR="001D2343">
        <w:t xml:space="preserve"> the development of potentially much more </w:t>
      </w:r>
      <w:r w:rsidR="0079761C">
        <w:t xml:space="preserve">indeterminate, detailed, </w:t>
      </w:r>
      <w:r w:rsidR="00B719D5">
        <w:t>complex</w:t>
      </w:r>
      <w:r w:rsidR="001D2343">
        <w:t xml:space="preserve"> and </w:t>
      </w:r>
      <w:r w:rsidR="004D6C63">
        <w:t>historically informed</w:t>
      </w:r>
      <w:r w:rsidR="001D2343">
        <w:t xml:space="preserve"> </w:t>
      </w:r>
      <w:r w:rsidR="00060084">
        <w:t>narrative</w:t>
      </w:r>
      <w:r w:rsidR="00C82994">
        <w:t>s</w:t>
      </w:r>
      <w:r w:rsidR="001D2343">
        <w:t xml:space="preserve"> of manage</w:t>
      </w:r>
      <w:r w:rsidR="004A2FEA">
        <w:t>rs</w:t>
      </w:r>
      <w:r w:rsidR="002A1D50">
        <w:t>, organizations</w:t>
      </w:r>
      <w:r w:rsidR="004A2FEA">
        <w:t xml:space="preserve"> </w:t>
      </w:r>
      <w:r w:rsidR="001D2343">
        <w:t>and leaders</w:t>
      </w:r>
      <w:r w:rsidR="00396288">
        <w:t xml:space="preserve"> (</w:t>
      </w:r>
      <w:r w:rsidR="00785600">
        <w:t xml:space="preserve">Alvesson and Sveningsson, 2003; </w:t>
      </w:r>
      <w:r w:rsidR="00423B5F">
        <w:t xml:space="preserve">Collinson, 2017; </w:t>
      </w:r>
      <w:r w:rsidR="00D63695">
        <w:t>Cummings</w:t>
      </w:r>
      <w:r w:rsidR="00396288">
        <w:t xml:space="preserve"> et al</w:t>
      </w:r>
      <w:r w:rsidR="00D63695">
        <w:t>, 2017</w:t>
      </w:r>
      <w:r w:rsidR="00132278">
        <w:t xml:space="preserve">; </w:t>
      </w:r>
      <w:r w:rsidR="00C66733">
        <w:t xml:space="preserve">Popp and Fellman, 2017; </w:t>
      </w:r>
      <w:r w:rsidR="00132278">
        <w:t>Spector, 2016</w:t>
      </w:r>
      <w:r w:rsidR="00396288">
        <w:t>)</w:t>
      </w:r>
      <w:r w:rsidR="001D2343">
        <w:t>.</w:t>
      </w:r>
      <w:r w:rsidR="001672F4">
        <w:t xml:space="preserve"> </w:t>
      </w:r>
      <w:r w:rsidR="00396288">
        <w:t>I</w:t>
      </w:r>
      <w:r w:rsidR="00CD6503">
        <w:t>n e</w:t>
      </w:r>
      <w:r w:rsidR="00C76F48" w:rsidRPr="00F60528">
        <w:t xml:space="preserve">xploring </w:t>
      </w:r>
      <w:r w:rsidR="007B5A2E" w:rsidRPr="00F60528">
        <w:t>McNamara’s tenure at the World</w:t>
      </w:r>
      <w:r w:rsidR="00462E3B" w:rsidRPr="00F60528">
        <w:t xml:space="preserve"> Bank, </w:t>
      </w:r>
      <w:r w:rsidR="00C76F48" w:rsidRPr="00F60528">
        <w:t xml:space="preserve">we </w:t>
      </w:r>
      <w:r w:rsidR="00E35569" w:rsidRPr="00F60528">
        <w:t xml:space="preserve">interrogate the relationship between </w:t>
      </w:r>
      <w:r w:rsidR="001B4801" w:rsidRPr="00F60528">
        <w:t>leaders</w:t>
      </w:r>
      <w:r w:rsidR="00437141" w:rsidRPr="00F60528">
        <w:t>hip</w:t>
      </w:r>
      <w:r w:rsidR="001B4801" w:rsidRPr="00F60528">
        <w:t xml:space="preserve"> and manage</w:t>
      </w:r>
      <w:r w:rsidR="00437141" w:rsidRPr="00F60528">
        <w:t>ment</w:t>
      </w:r>
      <w:r w:rsidR="00E35569" w:rsidRPr="00F60528">
        <w:t>, arguing that th</w:t>
      </w:r>
      <w:r w:rsidR="002E4CB9">
        <w:t>is</w:t>
      </w:r>
      <w:r w:rsidR="00E35569" w:rsidRPr="00F60528">
        <w:t xml:space="preserve"> dichotomy is forced and unhelpful</w:t>
      </w:r>
      <w:r w:rsidR="00B518B9" w:rsidRPr="00F60528">
        <w:t xml:space="preserve">. </w:t>
      </w:r>
      <w:r w:rsidR="00132278">
        <w:t>Through close interrogation of historical sources, we show</w:t>
      </w:r>
      <w:r w:rsidR="00355929" w:rsidRPr="00F60528">
        <w:t xml:space="preserve"> </w:t>
      </w:r>
      <w:r w:rsidR="001B5B00">
        <w:t xml:space="preserve">how (in McNamara’s case) </w:t>
      </w:r>
      <w:r w:rsidR="00132278">
        <w:t>both ‘management’ and ‘leadership’ are intertwined and inseparable.</w:t>
      </w:r>
      <w:r w:rsidR="008C085D" w:rsidRPr="00F60528">
        <w:t xml:space="preserve"> </w:t>
      </w:r>
      <w:r w:rsidR="001B5B00">
        <w:t>T</w:t>
      </w:r>
      <w:r w:rsidR="005C7353">
        <w:t xml:space="preserve">he boundaries </w:t>
      </w:r>
      <w:r w:rsidR="00BC36F9">
        <w:t xml:space="preserve">between </w:t>
      </w:r>
      <w:r w:rsidR="00132278">
        <w:t>them are</w:t>
      </w:r>
      <w:r w:rsidR="005C7353">
        <w:t xml:space="preserve"> </w:t>
      </w:r>
      <w:r w:rsidR="00F56F25">
        <w:t xml:space="preserve">indistinct </w:t>
      </w:r>
      <w:r w:rsidR="00B94A29">
        <w:t xml:space="preserve">(Kotterman, 2006; Gordon and Yukl, 2004) </w:t>
      </w:r>
      <w:r w:rsidR="00595E3A">
        <w:t>and</w:t>
      </w:r>
      <w:r w:rsidR="00B94A29">
        <w:t xml:space="preserve"> highly </w:t>
      </w:r>
      <w:r w:rsidR="00F56F25">
        <w:t xml:space="preserve">rhetorical </w:t>
      </w:r>
      <w:r w:rsidR="00B94A29">
        <w:t>(</w:t>
      </w:r>
      <w:r w:rsidR="00595E3A">
        <w:t xml:space="preserve">Alvesson and Svenigsson, 2003; </w:t>
      </w:r>
      <w:r w:rsidR="00F56F25">
        <w:t>Learmonth, 2005</w:t>
      </w:r>
      <w:r w:rsidR="00AA4918">
        <w:t>; Pfeffer, 2015</w:t>
      </w:r>
      <w:r w:rsidR="00F56F25">
        <w:t>).</w:t>
      </w:r>
      <w:r w:rsidR="004C69D9">
        <w:t xml:space="preserve"> </w:t>
      </w:r>
      <w:r w:rsidR="005C7353">
        <w:t xml:space="preserve">Mainstream </w:t>
      </w:r>
      <w:r w:rsidR="004C69D9">
        <w:t>leadership literature</w:t>
      </w:r>
      <w:r w:rsidR="005C7353">
        <w:t>, however,</w:t>
      </w:r>
      <w:r w:rsidR="004C69D9">
        <w:t xml:space="preserve"> is painfully unwilling to engage with this </w:t>
      </w:r>
      <w:r w:rsidR="00371B13">
        <w:t>uncertaint</w:t>
      </w:r>
      <w:r w:rsidR="004C69D9">
        <w:t>y</w:t>
      </w:r>
      <w:r w:rsidR="005C7353">
        <w:t>, preferring to offer simplistic ‘lessons’ about the limitations of ‘management’ and the virtues of ‘leadership’</w:t>
      </w:r>
      <w:r w:rsidR="004C69D9">
        <w:t>.</w:t>
      </w:r>
      <w:r w:rsidR="00E35569" w:rsidRPr="00F60528">
        <w:t xml:space="preserve"> </w:t>
      </w:r>
    </w:p>
    <w:p w14:paraId="20BB2CC2" w14:textId="7E7392F9" w:rsidR="00E35569" w:rsidRDefault="004C69D9" w:rsidP="00214F7B">
      <w:r>
        <w:t>The paper proceeds in the following directions. Firstly</w:t>
      </w:r>
      <w:r w:rsidR="00610084">
        <w:t>,</w:t>
      </w:r>
      <w:r>
        <w:t xml:space="preserve"> it </w:t>
      </w:r>
      <w:r w:rsidR="00AE28C4">
        <w:t xml:space="preserve">describes </w:t>
      </w:r>
      <w:r w:rsidR="00E5346D">
        <w:t>how</w:t>
      </w:r>
      <w:r>
        <w:t xml:space="preserve"> ‘management’ </w:t>
      </w:r>
      <w:r w:rsidR="00AE28C4">
        <w:t>has been</w:t>
      </w:r>
      <w:r>
        <w:t xml:space="preserve"> </w:t>
      </w:r>
      <w:r w:rsidR="00AE28C4">
        <w:t>rhetorically outmaneuvered</w:t>
      </w:r>
      <w:r>
        <w:t xml:space="preserve"> by ‘leadership’ (</w:t>
      </w:r>
      <w:r w:rsidR="00DA1BE3">
        <w:t>Jackson and Parry, 2018</w:t>
      </w:r>
      <w:r>
        <w:t>)</w:t>
      </w:r>
      <w:r w:rsidR="00C315E0">
        <w:t>,</w:t>
      </w:r>
      <w:r w:rsidR="006E1BDC">
        <w:t xml:space="preserve"> </w:t>
      </w:r>
      <w:r w:rsidR="00DD07E4">
        <w:t xml:space="preserve">and </w:t>
      </w:r>
      <w:r w:rsidR="00EA0702">
        <w:t>why binary split</w:t>
      </w:r>
      <w:r w:rsidR="00DF0EE1">
        <w:t xml:space="preserve">s of this kind are </w:t>
      </w:r>
      <w:r w:rsidR="00EA0702">
        <w:t>so problematic</w:t>
      </w:r>
      <w:r w:rsidR="004A2FEA">
        <w:t xml:space="preserve">, especially when applied to </w:t>
      </w:r>
      <w:r w:rsidR="00DF0EE1">
        <w:t>histor</w:t>
      </w:r>
      <w:r w:rsidR="004A2FEA">
        <w:t xml:space="preserve">ical figures without due attention to the </w:t>
      </w:r>
      <w:r w:rsidR="00875D06">
        <w:t xml:space="preserve">empirical and ontological </w:t>
      </w:r>
      <w:r w:rsidR="004A2FEA">
        <w:t>complexities of historical evidence and narrative</w:t>
      </w:r>
      <w:r w:rsidR="00DF0EE1">
        <w:t>.</w:t>
      </w:r>
      <w:r w:rsidR="00E5346D">
        <w:t xml:space="preserve"> The </w:t>
      </w:r>
      <w:r w:rsidR="00E5346D">
        <w:lastRenderedPageBreak/>
        <w:t xml:space="preserve">paper then </w:t>
      </w:r>
      <w:r w:rsidR="00C315E0">
        <w:t>outlines</w:t>
      </w:r>
      <w:r w:rsidR="00E5346D">
        <w:t xml:space="preserve"> </w:t>
      </w:r>
      <w:r w:rsidR="006E1BDC">
        <w:t xml:space="preserve">the historical </w:t>
      </w:r>
      <w:r>
        <w:t>methods</w:t>
      </w:r>
      <w:r w:rsidR="006E1BDC">
        <w:t xml:space="preserve"> and context,</w:t>
      </w:r>
      <w:r w:rsidR="007C0922">
        <w:t xml:space="preserve"> before proceeding to </w:t>
      </w:r>
      <w:r>
        <w:t>develop our</w:t>
      </w:r>
      <w:r w:rsidR="006E1BDC">
        <w:t xml:space="preserve"> </w:t>
      </w:r>
      <w:r>
        <w:t>narrative on McNamara’s World Bank years</w:t>
      </w:r>
      <w:r w:rsidR="00C315E0">
        <w:t xml:space="preserve"> across </w:t>
      </w:r>
      <w:r>
        <w:t>three main areas of con</w:t>
      </w:r>
      <w:r w:rsidR="007C0922">
        <w:t>c</w:t>
      </w:r>
      <w:r w:rsidR="003456DB">
        <w:t xml:space="preserve">ern. </w:t>
      </w:r>
      <w:r w:rsidR="00205853">
        <w:t xml:space="preserve">We interpret the broader meaning of our narrative in a discussion section </w:t>
      </w:r>
      <w:r w:rsidR="007938BC">
        <w:t>that summarizes and evaluates McNamara’s leadership impact at the World Bank</w:t>
      </w:r>
      <w:r w:rsidR="003A5401">
        <w:t xml:space="preserve">. </w:t>
      </w:r>
      <w:r w:rsidR="003456DB">
        <w:t xml:space="preserve">Finally we offer a conclusion in which we advocate </w:t>
      </w:r>
      <w:r w:rsidR="007938BC">
        <w:t>a closer integration of management history with critical leadership studies, with the aim of developing more complex, more accurate and more intellectually stimulating accounts of leaders from history.</w:t>
      </w:r>
    </w:p>
    <w:p w14:paraId="3E177073" w14:textId="77777777" w:rsidR="00CE6D0F" w:rsidRPr="00F60528" w:rsidRDefault="00CE6D0F" w:rsidP="00214F7B"/>
    <w:p w14:paraId="30C95555" w14:textId="13BC5077" w:rsidR="009810DC" w:rsidRPr="00F60528" w:rsidRDefault="0060752A" w:rsidP="0027181E">
      <w:pPr>
        <w:pStyle w:val="Heading2"/>
        <w:ind w:firstLine="0"/>
      </w:pPr>
      <w:r>
        <w:t xml:space="preserve">The rhetorical games of </w:t>
      </w:r>
      <w:r w:rsidR="00503C98">
        <w:t>manag</w:t>
      </w:r>
      <w:r w:rsidR="00E9490A">
        <w:t>ement</w:t>
      </w:r>
      <w:r w:rsidR="00914D03">
        <w:t xml:space="preserve"> and </w:t>
      </w:r>
      <w:r w:rsidR="00503C98">
        <w:t>lead</w:t>
      </w:r>
      <w:r w:rsidR="00E9490A">
        <w:t>ership</w:t>
      </w:r>
      <w:r w:rsidR="00503C98">
        <w:t xml:space="preserve">: </w:t>
      </w:r>
      <w:r w:rsidR="00D73DE5">
        <w:t xml:space="preserve">The </w:t>
      </w:r>
      <w:r w:rsidR="00F80742">
        <w:t xml:space="preserve">historical </w:t>
      </w:r>
      <w:r w:rsidR="00D73DE5">
        <w:t>limitations of binar</w:t>
      </w:r>
      <w:r w:rsidR="00F80742">
        <w:t>y logic</w:t>
      </w:r>
    </w:p>
    <w:p w14:paraId="3391BA79" w14:textId="77777777" w:rsidR="00CA693E" w:rsidRDefault="00CA693E" w:rsidP="00D73DE5">
      <w:pPr>
        <w:ind w:firstLine="0"/>
      </w:pPr>
    </w:p>
    <w:p w14:paraId="1F9A4D29" w14:textId="4ACB7F5F" w:rsidR="00FC2966" w:rsidRDefault="00CE6D0F" w:rsidP="00D73DE5">
      <w:pPr>
        <w:ind w:firstLine="0"/>
      </w:pPr>
      <w:r>
        <w:rPr>
          <w:shd w:val="clear" w:color="auto" w:fill="FFFFFF"/>
        </w:rPr>
        <w:t>The actions and traits of prominent h</w:t>
      </w:r>
      <w:r w:rsidR="003117D2">
        <w:rPr>
          <w:shd w:val="clear" w:color="auto" w:fill="FFFFFF"/>
        </w:rPr>
        <w:t xml:space="preserve">istorical figures are often drawn on in the construction of ‘leadership lessons’ (Gutmann, 2018; </w:t>
      </w:r>
      <w:r w:rsidR="003E4334">
        <w:rPr>
          <w:shd w:val="clear" w:color="auto" w:fill="FFFFFF"/>
        </w:rPr>
        <w:t>Spector</w:t>
      </w:r>
      <w:r w:rsidR="003117D2">
        <w:rPr>
          <w:shd w:val="clear" w:color="auto" w:fill="FFFFFF"/>
        </w:rPr>
        <w:t>, 2016).</w:t>
      </w:r>
      <w:r w:rsidR="00341FCB">
        <w:rPr>
          <w:shd w:val="clear" w:color="auto" w:fill="FFFFFF"/>
        </w:rPr>
        <w:t xml:space="preserve"> </w:t>
      </w:r>
      <w:r w:rsidR="003117D2">
        <w:rPr>
          <w:shd w:val="clear" w:color="auto" w:fill="FFFFFF"/>
        </w:rPr>
        <w:t xml:space="preserve">But </w:t>
      </w:r>
      <w:r w:rsidR="00CA693E">
        <w:rPr>
          <w:shd w:val="clear" w:color="auto" w:fill="FFFFFF"/>
        </w:rPr>
        <w:t>the</w:t>
      </w:r>
      <w:r w:rsidR="003117D2">
        <w:rPr>
          <w:shd w:val="clear" w:color="auto" w:fill="FFFFFF"/>
        </w:rPr>
        <w:t xml:space="preserve">se lessons </w:t>
      </w:r>
      <w:r w:rsidR="00726B55">
        <w:rPr>
          <w:shd w:val="clear" w:color="auto" w:fill="FFFFFF"/>
        </w:rPr>
        <w:t>can be</w:t>
      </w:r>
      <w:r w:rsidR="003117D2">
        <w:rPr>
          <w:shd w:val="clear" w:color="auto" w:fill="FFFFFF"/>
        </w:rPr>
        <w:t xml:space="preserve"> simplistic. </w:t>
      </w:r>
      <w:r w:rsidR="00AA78C5">
        <w:rPr>
          <w:shd w:val="clear" w:color="auto" w:fill="FFFFFF"/>
        </w:rPr>
        <w:t>Leadership writers</w:t>
      </w:r>
      <w:r w:rsidR="009D5B35">
        <w:rPr>
          <w:shd w:val="clear" w:color="auto" w:fill="FFFFFF"/>
        </w:rPr>
        <w:t xml:space="preserve">, </w:t>
      </w:r>
      <w:r w:rsidR="004D32BF">
        <w:rPr>
          <w:shd w:val="clear" w:color="auto" w:fill="FFFFFF"/>
        </w:rPr>
        <w:t>typically</w:t>
      </w:r>
      <w:r w:rsidR="009D5B35">
        <w:rPr>
          <w:shd w:val="clear" w:color="auto" w:fill="FFFFFF"/>
        </w:rPr>
        <w:t xml:space="preserve"> </w:t>
      </w:r>
      <w:r w:rsidR="00AA78C5">
        <w:rPr>
          <w:shd w:val="clear" w:color="auto" w:fill="FFFFFF"/>
        </w:rPr>
        <w:t>look</w:t>
      </w:r>
      <w:r w:rsidR="009D5B35">
        <w:rPr>
          <w:shd w:val="clear" w:color="auto" w:fill="FFFFFF"/>
        </w:rPr>
        <w:t>ing</w:t>
      </w:r>
      <w:r w:rsidR="00AA78C5">
        <w:rPr>
          <w:shd w:val="clear" w:color="auto" w:fill="FFFFFF"/>
        </w:rPr>
        <w:t xml:space="preserve"> to elevate the practical and ethical values of leadership, often display</w:t>
      </w:r>
      <w:r w:rsidR="00CA693E">
        <w:rPr>
          <w:shd w:val="clear" w:color="auto" w:fill="FFFFFF"/>
        </w:rPr>
        <w:t xml:space="preserve"> a poor grasp of historical ev</w:t>
      </w:r>
      <w:r w:rsidR="003A49C7">
        <w:rPr>
          <w:shd w:val="clear" w:color="auto" w:fill="FFFFFF"/>
        </w:rPr>
        <w:t>idence</w:t>
      </w:r>
      <w:r w:rsidR="00914D8B">
        <w:rPr>
          <w:shd w:val="clear" w:color="auto" w:fill="FFFFFF"/>
        </w:rPr>
        <w:t xml:space="preserve">, </w:t>
      </w:r>
      <w:r w:rsidR="009D5B35">
        <w:rPr>
          <w:shd w:val="clear" w:color="auto" w:fill="FFFFFF"/>
        </w:rPr>
        <w:t>turn a deaf ear to ontological and methodological debates in history</w:t>
      </w:r>
      <w:r w:rsidR="00CA693E">
        <w:rPr>
          <w:shd w:val="clear" w:color="auto" w:fill="FFFFFF"/>
        </w:rPr>
        <w:t xml:space="preserve"> as a discipline, and rel</w:t>
      </w:r>
      <w:r w:rsidR="009D5B35">
        <w:rPr>
          <w:shd w:val="clear" w:color="auto" w:fill="FFFFFF"/>
        </w:rPr>
        <w:t>y</w:t>
      </w:r>
      <w:r w:rsidR="00CA693E">
        <w:rPr>
          <w:shd w:val="clear" w:color="auto" w:fill="FFFFFF"/>
        </w:rPr>
        <w:t xml:space="preserve"> on artificial constructs and dichotomies</w:t>
      </w:r>
      <w:r w:rsidR="009D5B35">
        <w:rPr>
          <w:shd w:val="clear" w:color="auto" w:fill="FFFFFF"/>
        </w:rPr>
        <w:t xml:space="preserve"> </w:t>
      </w:r>
      <w:r w:rsidR="004D32BF">
        <w:rPr>
          <w:shd w:val="clear" w:color="auto" w:fill="FFFFFF"/>
        </w:rPr>
        <w:t>in</w:t>
      </w:r>
      <w:r w:rsidR="009D5B35">
        <w:rPr>
          <w:shd w:val="clear" w:color="auto" w:fill="FFFFFF"/>
        </w:rPr>
        <w:t xml:space="preserve"> deliver</w:t>
      </w:r>
      <w:r w:rsidR="004D32BF">
        <w:rPr>
          <w:shd w:val="clear" w:color="auto" w:fill="FFFFFF"/>
        </w:rPr>
        <w:t>ing</w:t>
      </w:r>
      <w:r w:rsidR="009D5B35">
        <w:rPr>
          <w:shd w:val="clear" w:color="auto" w:fill="FFFFFF"/>
        </w:rPr>
        <w:t xml:space="preserve"> their ‘lessons’</w:t>
      </w:r>
      <w:r w:rsidR="00914D8B">
        <w:rPr>
          <w:shd w:val="clear" w:color="auto" w:fill="FFFFFF"/>
        </w:rPr>
        <w:t xml:space="preserve"> (Booth and</w:t>
      </w:r>
      <w:r w:rsidR="003349EB">
        <w:rPr>
          <w:shd w:val="clear" w:color="auto" w:fill="FFFFFF"/>
        </w:rPr>
        <w:t xml:space="preserve"> Rowlinson, 2006</w:t>
      </w:r>
      <w:r w:rsidR="00914D8B">
        <w:rPr>
          <w:shd w:val="clear" w:color="auto" w:fill="FFFFFF"/>
        </w:rPr>
        <w:t>; Decker et al</w:t>
      </w:r>
      <w:r w:rsidR="003349EB">
        <w:rPr>
          <w:shd w:val="clear" w:color="auto" w:fill="FFFFFF"/>
        </w:rPr>
        <w:t>, 2020</w:t>
      </w:r>
      <w:r w:rsidR="00914D8B">
        <w:rPr>
          <w:shd w:val="clear" w:color="auto" w:fill="FFFFFF"/>
        </w:rPr>
        <w:t xml:space="preserve">; Mollan, 2019; </w:t>
      </w:r>
      <w:r w:rsidR="008E0A92">
        <w:rPr>
          <w:shd w:val="clear" w:color="auto" w:fill="FFFFFF"/>
        </w:rPr>
        <w:t xml:space="preserve">Nye, 2013; </w:t>
      </w:r>
      <w:r w:rsidR="00914D8B">
        <w:rPr>
          <w:shd w:val="clear" w:color="auto" w:fill="FFFFFF"/>
        </w:rPr>
        <w:t>Rowlinson et al</w:t>
      </w:r>
      <w:r w:rsidR="0031691F">
        <w:rPr>
          <w:shd w:val="clear" w:color="auto" w:fill="FFFFFF"/>
        </w:rPr>
        <w:t>, 2014</w:t>
      </w:r>
      <w:r w:rsidR="00914D8B">
        <w:rPr>
          <w:shd w:val="clear" w:color="auto" w:fill="FFFFFF"/>
        </w:rPr>
        <w:t>).</w:t>
      </w:r>
      <w:r w:rsidR="002E5949">
        <w:rPr>
          <w:shd w:val="clear" w:color="auto" w:fill="FFFFFF"/>
        </w:rPr>
        <w:t xml:space="preserve"> </w:t>
      </w:r>
      <w:r w:rsidR="00BA1CAB">
        <w:rPr>
          <w:shd w:val="clear" w:color="auto" w:fill="FFFFFF"/>
        </w:rPr>
        <w:t xml:space="preserve">Given the largely </w:t>
      </w:r>
      <w:r w:rsidR="002D1ED0">
        <w:rPr>
          <w:shd w:val="clear" w:color="auto" w:fill="FFFFFF"/>
        </w:rPr>
        <w:t>prescriptive and normative orientation of leadership writings</w:t>
      </w:r>
      <w:r w:rsidR="00BA1CAB">
        <w:rPr>
          <w:shd w:val="clear" w:color="auto" w:fill="FFFFFF"/>
        </w:rPr>
        <w:t xml:space="preserve">, detailed discussions of </w:t>
      </w:r>
      <w:r w:rsidR="00BA1CAB">
        <w:rPr>
          <w:shd w:val="clear" w:color="auto" w:fill="FFFFFF"/>
        </w:rPr>
        <w:lastRenderedPageBreak/>
        <w:t>historical evidence and</w:t>
      </w:r>
      <w:r w:rsidR="008B37D0">
        <w:rPr>
          <w:shd w:val="clear" w:color="auto" w:fill="FFFFFF"/>
        </w:rPr>
        <w:t xml:space="preserve"> </w:t>
      </w:r>
      <w:r w:rsidR="00BA1CAB">
        <w:rPr>
          <w:shd w:val="clear" w:color="auto" w:fill="FFFFFF"/>
        </w:rPr>
        <w:t xml:space="preserve">reasoning </w:t>
      </w:r>
      <w:r w:rsidR="008A5445">
        <w:rPr>
          <w:shd w:val="clear" w:color="auto" w:fill="FFFFFF"/>
        </w:rPr>
        <w:t>rarely</w:t>
      </w:r>
      <w:r w:rsidR="00BA1CAB">
        <w:rPr>
          <w:shd w:val="clear" w:color="auto" w:fill="FFFFFF"/>
        </w:rPr>
        <w:t xml:space="preserve"> feature. As a result, </w:t>
      </w:r>
      <w:r w:rsidR="002D1ED0">
        <w:rPr>
          <w:shd w:val="clear" w:color="auto" w:fill="FFFFFF"/>
        </w:rPr>
        <w:t>the</w:t>
      </w:r>
      <w:r w:rsidR="00BA1CAB">
        <w:rPr>
          <w:shd w:val="clear" w:color="auto" w:fill="FFFFFF"/>
        </w:rPr>
        <w:t xml:space="preserve"> historical</w:t>
      </w:r>
      <w:r w:rsidR="002D1ED0">
        <w:rPr>
          <w:shd w:val="clear" w:color="auto" w:fill="FFFFFF"/>
        </w:rPr>
        <w:t xml:space="preserve"> </w:t>
      </w:r>
      <w:r w:rsidR="00BA1CAB">
        <w:rPr>
          <w:shd w:val="clear" w:color="auto" w:fill="FFFFFF"/>
        </w:rPr>
        <w:t>‘</w:t>
      </w:r>
      <w:r w:rsidR="002D1ED0">
        <w:t>lessons</w:t>
      </w:r>
      <w:r w:rsidR="00BA1CAB">
        <w:t>’</w:t>
      </w:r>
      <w:r w:rsidR="002D1ED0">
        <w:t xml:space="preserve"> </w:t>
      </w:r>
      <w:r w:rsidR="00BA1CAB">
        <w:t xml:space="preserve">that emerge tend to </w:t>
      </w:r>
      <w:r w:rsidR="002D1ED0">
        <w:t>rest on</w:t>
      </w:r>
      <w:r w:rsidR="002E5949">
        <w:t xml:space="preserve"> didactic</w:t>
      </w:r>
      <w:r w:rsidR="00FC2966">
        <w:t xml:space="preserve"> constructs, </w:t>
      </w:r>
      <w:r w:rsidR="002E5949">
        <w:t xml:space="preserve">often expressed in binary </w:t>
      </w:r>
      <w:r w:rsidR="00FC2966">
        <w:t>terms,</w:t>
      </w:r>
      <w:r w:rsidR="0003258A">
        <w:t xml:space="preserve"> such as leadership being separate from and largely superior to management (Spector, 2016: 153), or</w:t>
      </w:r>
      <w:r w:rsidR="004D32BF">
        <w:t xml:space="preserve"> the boosterism</w:t>
      </w:r>
      <w:r w:rsidR="0003258A">
        <w:t xml:space="preserve"> for ‘transformational’ over ‘transactional’ leadership (Nye, 2013). </w:t>
      </w:r>
    </w:p>
    <w:p w14:paraId="711E3F24" w14:textId="736189D0" w:rsidR="00110A35" w:rsidRDefault="003117D2" w:rsidP="007519FB">
      <w:r>
        <w:t xml:space="preserve">The leadership industry has produced a wide range of approaches that  distinguish management from leadership </w:t>
      </w:r>
      <w:r w:rsidR="00FD0F05" w:rsidRPr="00F60528">
        <w:t>(</w:t>
      </w:r>
      <w:r w:rsidR="001E618B" w:rsidRPr="00F60528">
        <w:t xml:space="preserve">Bennis, 1989; Bennis </w:t>
      </w:r>
      <w:r w:rsidR="003A0253" w:rsidRPr="00F60528">
        <w:t xml:space="preserve">and Goldsmith, 1997; </w:t>
      </w:r>
      <w:r w:rsidR="00FB6282" w:rsidRPr="00F60528">
        <w:t>Certo</w:t>
      </w:r>
      <w:r w:rsidR="003E2491" w:rsidRPr="00F60528">
        <w:t xml:space="preserve">, 1997; Chapman, 1989; </w:t>
      </w:r>
      <w:r w:rsidR="00F51255" w:rsidRPr="00F60528">
        <w:t>Kotter</w:t>
      </w:r>
      <w:r w:rsidR="007E05EC" w:rsidRPr="00F60528">
        <w:t xml:space="preserve">, </w:t>
      </w:r>
      <w:r w:rsidR="0034657E" w:rsidRPr="00F60528">
        <w:t xml:space="preserve">1990; </w:t>
      </w:r>
      <w:r w:rsidR="007E05EC" w:rsidRPr="00F60528">
        <w:t xml:space="preserve">2001 [1990]; </w:t>
      </w:r>
      <w:r w:rsidR="00275E1A">
        <w:t xml:space="preserve">Kotterman, 2006; Gordon and Yukl, 2004; </w:t>
      </w:r>
      <w:r w:rsidR="0034657E" w:rsidRPr="00F60528">
        <w:t>Lunenburg</w:t>
      </w:r>
      <w:r w:rsidR="00430D79">
        <w:t xml:space="preserve">, </w:t>
      </w:r>
      <w:r w:rsidR="0034657E" w:rsidRPr="00F60528">
        <w:t xml:space="preserve">2011; </w:t>
      </w:r>
      <w:r w:rsidR="00A720F0" w:rsidRPr="00F60528">
        <w:t>Northouse, 2007</w:t>
      </w:r>
      <w:r w:rsidR="000742D8" w:rsidRPr="00F60528">
        <w:t>; Zaleznik</w:t>
      </w:r>
      <w:r w:rsidR="001B604F" w:rsidRPr="00F60528">
        <w:t>, 2004 [1977]</w:t>
      </w:r>
      <w:r w:rsidR="00134421" w:rsidRPr="00F60528">
        <w:t xml:space="preserve">). </w:t>
      </w:r>
      <w:r w:rsidR="009C3266">
        <w:t>A</w:t>
      </w:r>
      <w:r w:rsidR="00BF1F6F">
        <w:t xml:space="preserve"> famous </w:t>
      </w:r>
      <w:r w:rsidR="004D32BF">
        <w:t xml:space="preserve">early </w:t>
      </w:r>
      <w:r w:rsidR="00BF1F6F">
        <w:t>typolog</w:t>
      </w:r>
      <w:r w:rsidR="009C3266">
        <w:t>y</w:t>
      </w:r>
      <w:r w:rsidR="00BF1F6F">
        <w:t xml:space="preserve"> </w:t>
      </w:r>
      <w:r w:rsidR="00D73DE5">
        <w:t>wa</w:t>
      </w:r>
      <w:r w:rsidR="00BF1F6F">
        <w:t>s provided by K</w:t>
      </w:r>
      <w:r w:rsidR="00865650" w:rsidRPr="00F60528">
        <w:t>otter (1990)</w:t>
      </w:r>
      <w:r w:rsidR="004D32BF">
        <w:t>.</w:t>
      </w:r>
      <w:r w:rsidR="007C0922">
        <w:t xml:space="preserve"> </w:t>
      </w:r>
      <w:r w:rsidR="004D32BF">
        <w:t>He</w:t>
      </w:r>
      <w:r w:rsidR="00374CEC" w:rsidRPr="00F60528">
        <w:t xml:space="preserve"> </w:t>
      </w:r>
      <w:r w:rsidR="00D85294" w:rsidRPr="00F60528">
        <w:t xml:space="preserve">posits that leadership and management </w:t>
      </w:r>
      <w:r w:rsidR="00494F04" w:rsidRPr="00F60528">
        <w:t>are distinctive and complementary activities</w:t>
      </w:r>
      <w:r w:rsidR="00724B37" w:rsidRPr="00F60528">
        <w:t xml:space="preserve">, </w:t>
      </w:r>
      <w:r w:rsidR="002A0AB6">
        <w:t xml:space="preserve">with managers and leaders both orienting themselves to business </w:t>
      </w:r>
      <w:r w:rsidR="005E7BDD">
        <w:t>activities</w:t>
      </w:r>
      <w:r w:rsidR="002A0AB6">
        <w:t xml:space="preserve"> in distinct ways.</w:t>
      </w:r>
      <w:r w:rsidR="007060CA" w:rsidRPr="00F60528">
        <w:t xml:space="preserve"> </w:t>
      </w:r>
      <w:r w:rsidR="002808F3" w:rsidRPr="00F60528">
        <w:t xml:space="preserve">First, they must </w:t>
      </w:r>
      <w:r w:rsidR="00CA52D1">
        <w:t>‘create an agenda’</w:t>
      </w:r>
      <w:r w:rsidR="002808F3" w:rsidRPr="00F60528">
        <w:t>. Second</w:t>
      </w:r>
      <w:r w:rsidR="006D129F" w:rsidRPr="00F60528">
        <w:t xml:space="preserve">, </w:t>
      </w:r>
      <w:r w:rsidR="00EA4458" w:rsidRPr="00F60528">
        <w:t xml:space="preserve">they </w:t>
      </w:r>
      <w:r w:rsidR="00E9490A" w:rsidRPr="00F60528">
        <w:t>must</w:t>
      </w:r>
      <w:r w:rsidR="00EA4458" w:rsidRPr="00F60528">
        <w:t xml:space="preserve"> </w:t>
      </w:r>
      <w:r w:rsidR="00CA52D1">
        <w:t>‘develop a human network’</w:t>
      </w:r>
      <w:r w:rsidR="00EA4458" w:rsidRPr="00F60528">
        <w:t xml:space="preserve"> of </w:t>
      </w:r>
      <w:r w:rsidR="00D0496E" w:rsidRPr="00F60528">
        <w:t xml:space="preserve">people and relationships that can accomplish </w:t>
      </w:r>
      <w:r w:rsidR="00853B76" w:rsidRPr="00F60528">
        <w:t>the agenda. Third</w:t>
      </w:r>
      <w:r w:rsidR="00483779" w:rsidRPr="00F60528">
        <w:t xml:space="preserve">, they need to </w:t>
      </w:r>
      <w:r w:rsidR="00CA52D1">
        <w:t xml:space="preserve">‘execute’ - </w:t>
      </w:r>
      <w:r w:rsidR="00BC07E3" w:rsidRPr="00F60528">
        <w:t xml:space="preserve">ensure that </w:t>
      </w:r>
      <w:r w:rsidR="002C5BA6" w:rsidRPr="00F60528">
        <w:t xml:space="preserve">job </w:t>
      </w:r>
      <w:r w:rsidR="00CA52D1">
        <w:t xml:space="preserve">gets </w:t>
      </w:r>
      <w:r w:rsidR="002C5BA6" w:rsidRPr="00F60528">
        <w:t>done</w:t>
      </w:r>
      <w:r w:rsidR="00110178">
        <w:t xml:space="preserve"> (Kotter, 1990: 6)</w:t>
      </w:r>
      <w:r w:rsidR="000729B7" w:rsidRPr="00F60528">
        <w:t xml:space="preserve">. </w:t>
      </w:r>
      <w:r w:rsidR="005E2DB2" w:rsidRPr="00F60528">
        <w:t xml:space="preserve">With </w:t>
      </w:r>
      <w:r w:rsidR="00100624" w:rsidRPr="00F60528">
        <w:t>respect to the first challenge</w:t>
      </w:r>
      <w:r w:rsidR="004B1F71" w:rsidRPr="00F60528">
        <w:t xml:space="preserve">, </w:t>
      </w:r>
      <w:r w:rsidR="0085197E" w:rsidRPr="00F60528">
        <w:t xml:space="preserve">leaders </w:t>
      </w:r>
      <w:r w:rsidR="00F47D2D" w:rsidRPr="00214A17">
        <w:rPr>
          <w:i/>
          <w:iCs/>
        </w:rPr>
        <w:t>set the direction</w:t>
      </w:r>
      <w:r w:rsidR="006362BC" w:rsidRPr="00F60528">
        <w:t xml:space="preserve"> while managers </w:t>
      </w:r>
      <w:r w:rsidR="000A4582" w:rsidRPr="00F60528">
        <w:t xml:space="preserve">do the </w:t>
      </w:r>
      <w:r w:rsidR="00291619" w:rsidRPr="00F60528">
        <w:rPr>
          <w:i/>
          <w:iCs/>
        </w:rPr>
        <w:t>planning and budgeting</w:t>
      </w:r>
      <w:r w:rsidR="00291619" w:rsidRPr="00F60528">
        <w:t xml:space="preserve"> needed to</w:t>
      </w:r>
      <w:r w:rsidR="001E188F" w:rsidRPr="00F60528">
        <w:t xml:space="preserve"> </w:t>
      </w:r>
      <w:r w:rsidR="004B75F4" w:rsidRPr="00F60528">
        <w:t xml:space="preserve">move the organization </w:t>
      </w:r>
      <w:r w:rsidR="007C095D" w:rsidRPr="00F60528">
        <w:t xml:space="preserve">along that </w:t>
      </w:r>
      <w:r w:rsidR="005B43B6" w:rsidRPr="00F60528">
        <w:t>path</w:t>
      </w:r>
      <w:r w:rsidR="00560BAD" w:rsidRPr="00F60528">
        <w:t xml:space="preserve"> (first binary)</w:t>
      </w:r>
      <w:r w:rsidR="005B43B6" w:rsidRPr="00F60528">
        <w:t xml:space="preserve">. </w:t>
      </w:r>
      <w:r w:rsidR="00FB3B8F" w:rsidRPr="00F60528">
        <w:t xml:space="preserve">The </w:t>
      </w:r>
      <w:r w:rsidR="002B1267" w:rsidRPr="00F60528">
        <w:t xml:space="preserve">second </w:t>
      </w:r>
      <w:r w:rsidR="004D32BF">
        <w:t>activity</w:t>
      </w:r>
      <w:r w:rsidR="002B1267" w:rsidRPr="00F60528">
        <w:t xml:space="preserve"> </w:t>
      </w:r>
      <w:r w:rsidR="00B74505" w:rsidRPr="00F60528">
        <w:t xml:space="preserve">is </w:t>
      </w:r>
      <w:r w:rsidR="00B74505" w:rsidRPr="00214A17">
        <w:rPr>
          <w:i/>
          <w:iCs/>
        </w:rPr>
        <w:t>alignment</w:t>
      </w:r>
      <w:r w:rsidR="00C55940" w:rsidRPr="00F60528">
        <w:t xml:space="preserve">, which </w:t>
      </w:r>
      <w:r w:rsidR="002B1267" w:rsidRPr="00F60528">
        <w:t xml:space="preserve">requires leaders to </w:t>
      </w:r>
      <w:r w:rsidR="00093156" w:rsidRPr="00F60528">
        <w:t xml:space="preserve">communicate </w:t>
      </w:r>
      <w:r w:rsidR="00B45BB2" w:rsidRPr="00F60528">
        <w:t>the new direction</w:t>
      </w:r>
      <w:r w:rsidR="0095214F" w:rsidRPr="00F60528">
        <w:t xml:space="preserve"> </w:t>
      </w:r>
      <w:r w:rsidR="00FA608F" w:rsidRPr="00F60528">
        <w:t xml:space="preserve">and build </w:t>
      </w:r>
      <w:r w:rsidR="0090015A" w:rsidRPr="00F60528">
        <w:t xml:space="preserve">coalitions </w:t>
      </w:r>
      <w:r w:rsidR="00DB3450" w:rsidRPr="00F60528">
        <w:t>s</w:t>
      </w:r>
      <w:r w:rsidR="00352B71" w:rsidRPr="00F60528">
        <w:t xml:space="preserve">ympathetic to the vision and </w:t>
      </w:r>
      <w:r w:rsidR="00CB2356" w:rsidRPr="00F60528">
        <w:t xml:space="preserve">committed to </w:t>
      </w:r>
      <w:r w:rsidR="00497497">
        <w:t xml:space="preserve">its </w:t>
      </w:r>
      <w:r w:rsidR="000D7616" w:rsidRPr="00F60528">
        <w:t>achiev</w:t>
      </w:r>
      <w:r w:rsidR="00497497">
        <w:t>ement</w:t>
      </w:r>
      <w:r w:rsidR="00BE1F3D" w:rsidRPr="00F60528">
        <w:t>. T</w:t>
      </w:r>
      <w:r w:rsidR="00EE5C32" w:rsidRPr="00F60528">
        <w:t xml:space="preserve">he complementary </w:t>
      </w:r>
      <w:r w:rsidR="00687F53" w:rsidRPr="00F60528">
        <w:t xml:space="preserve">activity </w:t>
      </w:r>
      <w:r w:rsidR="0090015A" w:rsidRPr="00F60528">
        <w:t xml:space="preserve">by managers </w:t>
      </w:r>
      <w:r w:rsidR="000707BD" w:rsidRPr="00F60528">
        <w:t xml:space="preserve">is </w:t>
      </w:r>
      <w:r w:rsidR="000707BD" w:rsidRPr="00F60528">
        <w:rPr>
          <w:i/>
          <w:iCs/>
        </w:rPr>
        <w:t xml:space="preserve">organizing </w:t>
      </w:r>
      <w:r w:rsidR="000F237C" w:rsidRPr="00F60528">
        <w:rPr>
          <w:i/>
          <w:iCs/>
        </w:rPr>
        <w:t>and staffing</w:t>
      </w:r>
      <w:r w:rsidR="00560BAD" w:rsidRPr="00F60528">
        <w:rPr>
          <w:i/>
          <w:iCs/>
        </w:rPr>
        <w:t xml:space="preserve"> </w:t>
      </w:r>
      <w:r w:rsidR="00560BAD" w:rsidRPr="00F60528">
        <w:t>(second binary)</w:t>
      </w:r>
      <w:r w:rsidR="000F237C" w:rsidRPr="00F60528">
        <w:t xml:space="preserve">. </w:t>
      </w:r>
      <w:r w:rsidR="00B276E0" w:rsidRPr="00F60528">
        <w:t xml:space="preserve">Finally, </w:t>
      </w:r>
      <w:r w:rsidR="0056263A" w:rsidRPr="00F60528">
        <w:t xml:space="preserve">the leader must continuously </w:t>
      </w:r>
      <w:r w:rsidR="0056263A" w:rsidRPr="00214A17">
        <w:rPr>
          <w:i/>
          <w:iCs/>
        </w:rPr>
        <w:t xml:space="preserve">motivate and </w:t>
      </w:r>
      <w:r w:rsidR="00110178">
        <w:rPr>
          <w:i/>
          <w:iCs/>
        </w:rPr>
        <w:t xml:space="preserve">inspire </w:t>
      </w:r>
      <w:r w:rsidR="00214A17">
        <w:t xml:space="preserve">perhaps </w:t>
      </w:r>
      <w:r w:rsidR="0093677D" w:rsidRPr="00F60528">
        <w:t xml:space="preserve">by </w:t>
      </w:r>
      <w:r w:rsidR="00214A17">
        <w:lastRenderedPageBreak/>
        <w:t>‘</w:t>
      </w:r>
      <w:r w:rsidR="0093677D" w:rsidRPr="00F60528">
        <w:t>appealing to basic but often untapped human needs</w:t>
      </w:r>
      <w:r w:rsidR="003526A3" w:rsidRPr="00F60528">
        <w:t>, values and emotions</w:t>
      </w:r>
      <w:r w:rsidR="006F21CF" w:rsidRPr="00F60528">
        <w:t xml:space="preserve">’ (Kotter, 2001: </w:t>
      </w:r>
      <w:r w:rsidR="00FE03D7" w:rsidRPr="00F60528">
        <w:t xml:space="preserve">86). </w:t>
      </w:r>
      <w:r w:rsidR="009B5600" w:rsidRPr="00F60528">
        <w:t xml:space="preserve">Managers respond by </w:t>
      </w:r>
      <w:r w:rsidR="009B5600" w:rsidRPr="00F60528">
        <w:rPr>
          <w:i/>
          <w:iCs/>
        </w:rPr>
        <w:t>controlling and problem solving</w:t>
      </w:r>
      <w:r w:rsidR="009B5600" w:rsidRPr="00F60528">
        <w:t xml:space="preserve">, </w:t>
      </w:r>
      <w:r w:rsidR="00B41F99" w:rsidRPr="00F60528">
        <w:t>defining performance indicators</w:t>
      </w:r>
      <w:r w:rsidR="00654746" w:rsidRPr="00F60528">
        <w:t xml:space="preserve">, monitoring </w:t>
      </w:r>
      <w:r w:rsidR="006677B2" w:rsidRPr="00F60528">
        <w:t xml:space="preserve">progress toward targets and </w:t>
      </w:r>
      <w:r w:rsidR="00672DE2" w:rsidRPr="00F60528">
        <w:t>t</w:t>
      </w:r>
      <w:r w:rsidR="00E322F5" w:rsidRPr="00F60528">
        <w:t>rimming the sails to keep the ship on course</w:t>
      </w:r>
      <w:r w:rsidR="00CE4178" w:rsidRPr="00F60528">
        <w:t xml:space="preserve"> (third binary)</w:t>
      </w:r>
      <w:r w:rsidR="00110178">
        <w:t xml:space="preserve"> (Kotter, 1990: 4-5)</w:t>
      </w:r>
      <w:r w:rsidR="00E322F5" w:rsidRPr="00F60528">
        <w:t>.</w:t>
      </w:r>
    </w:p>
    <w:p w14:paraId="7AC8B6E4" w14:textId="224ED5E6" w:rsidR="00985E77" w:rsidRPr="00F60528" w:rsidRDefault="00503C98" w:rsidP="00D47936">
      <w:r>
        <w:t>W</w:t>
      </w:r>
      <w:r w:rsidR="00850310">
        <w:t xml:space="preserve">hile Kotter does at least retain a place for ‘management’ in his account, clearly </w:t>
      </w:r>
      <w:r w:rsidR="003A7982">
        <w:t xml:space="preserve">he allots </w:t>
      </w:r>
      <w:r w:rsidR="00850310">
        <w:t>it a subordinate role to leadership</w:t>
      </w:r>
      <w:r w:rsidR="00D73DE5">
        <w:t>. This is quite typical of leadership literature</w:t>
      </w:r>
      <w:r w:rsidR="00D95BCD">
        <w:t xml:space="preserve"> where </w:t>
      </w:r>
      <w:r w:rsidR="00102DB1">
        <w:t xml:space="preserve">leaders are </w:t>
      </w:r>
      <w:r w:rsidR="00C92726">
        <w:t>treated as heroes (</w:t>
      </w:r>
      <w:r w:rsidR="00A15E39">
        <w:t xml:space="preserve">Grint, 2005; </w:t>
      </w:r>
      <w:r w:rsidR="00C34C34">
        <w:t>Hughes, 2016; Tourish, 2013)</w:t>
      </w:r>
      <w:r w:rsidR="005A1AFA">
        <w:t xml:space="preserve">; and </w:t>
      </w:r>
      <w:r w:rsidR="00D95BCD">
        <w:t>a</w:t>
      </w:r>
      <w:r w:rsidR="00D73DE5">
        <w:t xml:space="preserve"> </w:t>
      </w:r>
      <w:r w:rsidR="00850310">
        <w:t xml:space="preserve">management/leadership dichotomy </w:t>
      </w:r>
      <w:r w:rsidR="00430D79">
        <w:t>usually</w:t>
      </w:r>
      <w:r w:rsidR="00D95BCD">
        <w:t xml:space="preserve"> involves </w:t>
      </w:r>
      <w:r w:rsidR="004D32BF">
        <w:t>the</w:t>
      </w:r>
      <w:r w:rsidR="00D95BCD">
        <w:t xml:space="preserve"> rhetorical do</w:t>
      </w:r>
      <w:r w:rsidR="00850310">
        <w:t xml:space="preserve">wngrading of </w:t>
      </w:r>
      <w:r w:rsidR="000B5A17">
        <w:t>‘</w:t>
      </w:r>
      <w:r w:rsidR="002219A8">
        <w:t>management</w:t>
      </w:r>
      <w:r w:rsidR="000B5A17">
        <w:t>’</w:t>
      </w:r>
      <w:r w:rsidR="00850310">
        <w:t xml:space="preserve"> </w:t>
      </w:r>
      <w:r w:rsidR="00D95BCD">
        <w:t>(</w:t>
      </w:r>
      <w:r w:rsidR="00E9490A">
        <w:t>Jackson and Parry, 2018)</w:t>
      </w:r>
      <w:r w:rsidR="00850310">
        <w:t>. W</w:t>
      </w:r>
      <w:r>
        <w:t xml:space="preserve">e use Kotter </w:t>
      </w:r>
      <w:r w:rsidR="00A918DF">
        <w:t xml:space="preserve">as a means </w:t>
      </w:r>
      <w:r>
        <w:t>for st</w:t>
      </w:r>
      <w:r w:rsidR="00985E77">
        <w:t xml:space="preserve">ructuring </w:t>
      </w:r>
      <w:r w:rsidR="00430D79">
        <w:t>our historical narrative</w:t>
      </w:r>
      <w:r w:rsidR="008258D7">
        <w:t xml:space="preserve"> around </w:t>
      </w:r>
      <w:r w:rsidR="00F80742">
        <w:t xml:space="preserve">three different types of </w:t>
      </w:r>
      <w:r w:rsidR="008258D7">
        <w:t>business activit</w:t>
      </w:r>
      <w:r w:rsidR="00F80742">
        <w:t>y (</w:t>
      </w:r>
      <w:r w:rsidR="004746E4">
        <w:t>agenda-setting, managing people, execution</w:t>
      </w:r>
      <w:r w:rsidR="00F80742">
        <w:t>)</w:t>
      </w:r>
      <w:r w:rsidR="00985E77">
        <w:t xml:space="preserve">, </w:t>
      </w:r>
      <w:r w:rsidR="00F80742">
        <w:t xml:space="preserve">while remaining skeptical about the degrees of difference between managerial and leaderful activities </w:t>
      </w:r>
      <w:r w:rsidR="004746E4">
        <w:t>or traits within those domains</w:t>
      </w:r>
      <w:r w:rsidR="00985E77">
        <w:t xml:space="preserve">. </w:t>
      </w:r>
      <w:r w:rsidR="00313D57">
        <w:t xml:space="preserve">A similarly critical analysis </w:t>
      </w:r>
      <w:r w:rsidR="00985E77">
        <w:t xml:space="preserve">could </w:t>
      </w:r>
      <w:r w:rsidR="00DB12E7">
        <w:t xml:space="preserve">be applied to other leadership </w:t>
      </w:r>
      <w:r w:rsidR="00313D57">
        <w:t xml:space="preserve">writers </w:t>
      </w:r>
      <w:r w:rsidR="00DB12E7">
        <w:t xml:space="preserve">whose approaches </w:t>
      </w:r>
      <w:r w:rsidR="00777950">
        <w:t xml:space="preserve">also </w:t>
      </w:r>
      <w:r w:rsidR="00DB12E7">
        <w:t>rely on distancing management from leadership (Bennis</w:t>
      </w:r>
      <w:r w:rsidR="00542AB5">
        <w:t>, 1989;</w:t>
      </w:r>
      <w:r w:rsidR="00DB12E7">
        <w:t xml:space="preserve"> </w:t>
      </w:r>
      <w:r w:rsidR="002219A8">
        <w:t xml:space="preserve">Burns, 1978; </w:t>
      </w:r>
      <w:r w:rsidR="00985E77">
        <w:t>Collins</w:t>
      </w:r>
      <w:r w:rsidR="00DB12E7">
        <w:t xml:space="preserve">, </w:t>
      </w:r>
      <w:r w:rsidR="00542AB5">
        <w:t xml:space="preserve">2001; </w:t>
      </w:r>
      <w:r w:rsidR="00DB12E7">
        <w:t>Greenleaf</w:t>
      </w:r>
      <w:r w:rsidR="00542AB5">
        <w:t>, 2002</w:t>
      </w:r>
      <w:r w:rsidR="00DB12E7">
        <w:t>)</w:t>
      </w:r>
      <w:r w:rsidR="00850310">
        <w:t xml:space="preserve"> and</w:t>
      </w:r>
      <w:r w:rsidR="0012094F">
        <w:t xml:space="preserve"> </w:t>
      </w:r>
      <w:r w:rsidR="00850310">
        <w:t>‘congratulate the present’ (Cummings</w:t>
      </w:r>
      <w:r w:rsidR="005A0AB8">
        <w:t xml:space="preserve"> et al</w:t>
      </w:r>
      <w:r w:rsidR="00850310">
        <w:t xml:space="preserve">, 2017: 321) by associating management with outdated and degraded practice. </w:t>
      </w:r>
      <w:r w:rsidR="005F7C6A">
        <w:t>This distancing ‘purifies’ leadership (Collinson, 201</w:t>
      </w:r>
      <w:r w:rsidR="00121A53">
        <w:t>1</w:t>
      </w:r>
      <w:r w:rsidR="005F7C6A">
        <w:t xml:space="preserve">) by displacing </w:t>
      </w:r>
      <w:r w:rsidR="00297B37">
        <w:t xml:space="preserve">its </w:t>
      </w:r>
      <w:r w:rsidR="005F7C6A">
        <w:t xml:space="preserve">less edifying elements (control, micro-management, </w:t>
      </w:r>
      <w:r w:rsidR="00297B37">
        <w:t xml:space="preserve">secrecy, </w:t>
      </w:r>
      <w:r w:rsidR="005F7C6A">
        <w:t xml:space="preserve">authoritarianism) onto a downgraded and </w:t>
      </w:r>
      <w:r w:rsidR="0012094F">
        <w:t xml:space="preserve">falsely </w:t>
      </w:r>
      <w:r w:rsidR="005F7C6A">
        <w:t>outdated ‘management’. Th</w:t>
      </w:r>
      <w:r w:rsidR="002219A8">
        <w:t>is ‘purification’</w:t>
      </w:r>
      <w:r w:rsidR="009C3C25">
        <w:t xml:space="preserve"> </w:t>
      </w:r>
      <w:r w:rsidR="005F7C6A">
        <w:t xml:space="preserve">rests on </w:t>
      </w:r>
      <w:r w:rsidR="002219A8">
        <w:t>a</w:t>
      </w:r>
      <w:r w:rsidR="009C3C25">
        <w:t xml:space="preserve"> </w:t>
      </w:r>
      <w:r w:rsidR="00211DE4">
        <w:t>deletion of contradiction</w:t>
      </w:r>
      <w:r w:rsidR="007343D4">
        <w:t xml:space="preserve"> (Vince and </w:t>
      </w:r>
      <w:proofErr w:type="spellStart"/>
      <w:r w:rsidR="007343D4">
        <w:t>Mazen</w:t>
      </w:r>
      <w:proofErr w:type="spellEnd"/>
      <w:r w:rsidR="007343D4">
        <w:t>, 2014),</w:t>
      </w:r>
      <w:r w:rsidR="002219A8">
        <w:t xml:space="preserve"> </w:t>
      </w:r>
      <w:r w:rsidR="007343D4">
        <w:t xml:space="preserve">tangential and partial uses of history (Booth and </w:t>
      </w:r>
      <w:r w:rsidR="007343D4">
        <w:lastRenderedPageBreak/>
        <w:t>Rawlinson, 2006; Cummings et al, 2017)</w:t>
      </w:r>
      <w:r w:rsidR="00A57878">
        <w:t>,</w:t>
      </w:r>
      <w:r w:rsidR="007343D4">
        <w:t xml:space="preserve"> and</w:t>
      </w:r>
      <w:r w:rsidR="00211DE4">
        <w:t xml:space="preserve"> </w:t>
      </w:r>
      <w:r w:rsidR="002219A8">
        <w:t>a</w:t>
      </w:r>
      <w:r w:rsidR="009C3C25">
        <w:t xml:space="preserve"> refusal to</w:t>
      </w:r>
      <w:r w:rsidR="00211DE4">
        <w:t xml:space="preserve"> recognize organizational power</w:t>
      </w:r>
      <w:r w:rsidR="00F26D9B">
        <w:t xml:space="preserve"> </w:t>
      </w:r>
      <w:r w:rsidR="007343D4">
        <w:t>(Collinson, 2011</w:t>
      </w:r>
      <w:r w:rsidR="00F26D9B">
        <w:t>)</w:t>
      </w:r>
      <w:r w:rsidR="00211DE4">
        <w:t xml:space="preserve">. </w:t>
      </w:r>
      <w:r w:rsidR="002219A8">
        <w:t>T</w:t>
      </w:r>
      <w:r w:rsidR="00211DE4">
        <w:t xml:space="preserve">he unwanted and unethical elements of leadership </w:t>
      </w:r>
      <w:r w:rsidR="002219A8">
        <w:t>are projected o</w:t>
      </w:r>
      <w:r w:rsidR="00A57878">
        <w:t>nto</w:t>
      </w:r>
      <w:r w:rsidR="00211DE4">
        <w:t xml:space="preserve"> ‘management’ </w:t>
      </w:r>
      <w:r w:rsidR="002219A8">
        <w:t xml:space="preserve">as </w:t>
      </w:r>
      <w:r w:rsidR="00A57878">
        <w:t xml:space="preserve">management </w:t>
      </w:r>
      <w:r w:rsidR="002219A8">
        <w:t xml:space="preserve">is written </w:t>
      </w:r>
      <w:r w:rsidR="00211DE4">
        <w:t xml:space="preserve">out of the picture. </w:t>
      </w:r>
      <w:r w:rsidR="00D47936">
        <w:t xml:space="preserve">Our paper, in contrast, </w:t>
      </w:r>
      <w:r w:rsidR="00D47936" w:rsidRPr="00211DE4">
        <w:rPr>
          <w:i/>
          <w:iCs/>
        </w:rPr>
        <w:t>writes management back into leadership</w:t>
      </w:r>
      <w:r w:rsidR="00D47936">
        <w:t xml:space="preserve">, arguing that management and leadership often cannot be empirically disentangled and that the exercise of ‘leadership’ is often dependent on the simultaneous exercise of actions associated with ‘management’. </w:t>
      </w:r>
    </w:p>
    <w:p w14:paraId="35C7E27F" w14:textId="043474A8" w:rsidR="00141644" w:rsidRPr="00F60528" w:rsidRDefault="00141644" w:rsidP="00214F7B"/>
    <w:p w14:paraId="29774697" w14:textId="4086B7AF" w:rsidR="005B2F21" w:rsidRPr="00F60528" w:rsidRDefault="00A41CBF" w:rsidP="001668D3">
      <w:pPr>
        <w:pStyle w:val="Heading2"/>
        <w:ind w:firstLine="0"/>
      </w:pPr>
      <w:r>
        <w:t xml:space="preserve">Historical </w:t>
      </w:r>
      <w:r w:rsidR="005B2F21" w:rsidRPr="00F60528">
        <w:t>Method</w:t>
      </w:r>
      <w:r w:rsidR="004F18DA">
        <w:t xml:space="preserve"> and</w:t>
      </w:r>
      <w:r>
        <w:t xml:space="preserve"> Context</w:t>
      </w:r>
    </w:p>
    <w:p w14:paraId="5FDBDDE7" w14:textId="77777777" w:rsidR="005B2F21" w:rsidRPr="00F60528" w:rsidRDefault="005B2F21" w:rsidP="00214F7B"/>
    <w:p w14:paraId="6EFDEA65" w14:textId="48A1DA02" w:rsidR="002B487C" w:rsidRDefault="005B2F21" w:rsidP="00214F7B">
      <w:r w:rsidRPr="00F60528">
        <w:t xml:space="preserve">The article draws on oral histories of senior World Bank staff who served under McNamara, </w:t>
      </w:r>
      <w:r w:rsidR="00A30DA1">
        <w:t>along</w:t>
      </w:r>
      <w:r w:rsidRPr="00F60528">
        <w:t xml:space="preserve"> with documentary evidence from the</w:t>
      </w:r>
      <w:r w:rsidR="00C164FC">
        <w:t xml:space="preserve"> </w:t>
      </w:r>
      <w:r w:rsidRPr="00F60528">
        <w:t xml:space="preserve">papers of McNamara </w:t>
      </w:r>
      <w:r w:rsidR="000C5B47">
        <w:t>archived</w:t>
      </w:r>
      <w:r w:rsidR="00F74D65">
        <w:t xml:space="preserve"> </w:t>
      </w:r>
      <w:r w:rsidR="00EE7946">
        <w:t>at</w:t>
      </w:r>
      <w:r w:rsidRPr="00F60528">
        <w:t xml:space="preserve"> the Library of Congress. </w:t>
      </w:r>
      <w:r w:rsidR="00246069">
        <w:t>Since</w:t>
      </w:r>
      <w:r w:rsidR="00F57ED2">
        <w:t xml:space="preserve"> the 1950s t</w:t>
      </w:r>
      <w:r w:rsidR="00503C98">
        <w:t xml:space="preserve">he </w:t>
      </w:r>
      <w:r w:rsidR="004735EB">
        <w:t>World Bank</w:t>
      </w:r>
      <w:r w:rsidR="00B86A8D">
        <w:t xml:space="preserve"> </w:t>
      </w:r>
      <w:r w:rsidR="00246069">
        <w:t xml:space="preserve">has </w:t>
      </w:r>
      <w:r w:rsidR="00C2047A">
        <w:t xml:space="preserve">interviewed most of its senior </w:t>
      </w:r>
      <w:r w:rsidR="0093041F">
        <w:t>managers</w:t>
      </w:r>
      <w:r w:rsidR="001B7C89">
        <w:t xml:space="preserve"> </w:t>
      </w:r>
      <w:r w:rsidR="00262E53">
        <w:t>close to their retirement</w:t>
      </w:r>
      <w:r w:rsidR="00527C04">
        <w:t xml:space="preserve">. </w:t>
      </w:r>
      <w:r w:rsidR="00690CAE">
        <w:t>World Bank researchers interviewed 19</w:t>
      </w:r>
      <w:r w:rsidR="00C53A2C">
        <w:t>9</w:t>
      </w:r>
      <w:r w:rsidR="00690CAE">
        <w:t xml:space="preserve"> personnel </w:t>
      </w:r>
      <w:r w:rsidR="00C53A2C">
        <w:t>employed d</w:t>
      </w:r>
      <w:r w:rsidR="00690CAE">
        <w:t xml:space="preserve">uring McNamara’s presidency. Transcripts are </w:t>
      </w:r>
      <w:r w:rsidR="008C1FDF">
        <w:t xml:space="preserve">available for download from the World Bank’s webpages. </w:t>
      </w:r>
      <w:r w:rsidR="00A63238">
        <w:t xml:space="preserve">Our paper draws </w:t>
      </w:r>
      <w:r w:rsidR="001D0E6F">
        <w:t xml:space="preserve">on </w:t>
      </w:r>
      <w:r w:rsidR="0095495A">
        <w:t>30</w:t>
      </w:r>
      <w:r w:rsidR="001D0E6F">
        <w:t xml:space="preserve"> of these </w:t>
      </w:r>
      <w:r w:rsidR="00E47629">
        <w:t>interviews</w:t>
      </w:r>
      <w:r w:rsidR="00A90089">
        <w:t>, focusing predominantly on senior professionals with access to the President</w:t>
      </w:r>
      <w:r w:rsidR="009F7511">
        <w:t xml:space="preserve"> </w:t>
      </w:r>
      <w:r w:rsidR="00E47629">
        <w:t>(</w:t>
      </w:r>
      <w:r w:rsidR="0006779B">
        <w:t>s</w:t>
      </w:r>
      <w:r w:rsidR="00E47629">
        <w:t xml:space="preserve">ee </w:t>
      </w:r>
      <w:r w:rsidR="00CE4354">
        <w:t>Table One)</w:t>
      </w:r>
      <w:r w:rsidR="001D0E6F">
        <w:t>.</w:t>
      </w:r>
      <w:r w:rsidR="00A260FB">
        <w:t xml:space="preserve"> </w:t>
      </w:r>
    </w:p>
    <w:p w14:paraId="1E161ED4" w14:textId="77777777" w:rsidR="002B487C" w:rsidRDefault="002B487C" w:rsidP="002B487C">
      <w:pPr>
        <w:jc w:val="center"/>
      </w:pPr>
      <w:r>
        <w:t>[TABLE ONE ABOUT HERE]</w:t>
      </w:r>
    </w:p>
    <w:p w14:paraId="10DCD8F6" w14:textId="401D63F5" w:rsidR="005B2F21" w:rsidRDefault="00243B62" w:rsidP="00214F7B">
      <w:r>
        <w:lastRenderedPageBreak/>
        <w:t xml:space="preserve">While there are often good reasons to be skeptical about </w:t>
      </w:r>
      <w:r w:rsidR="0093041F">
        <w:t>published corporate</w:t>
      </w:r>
      <w:r>
        <w:t xml:space="preserve"> histories</w:t>
      </w:r>
      <w:r w:rsidR="006F4570">
        <w:t xml:space="preserve">, </w:t>
      </w:r>
      <w:r w:rsidR="0093041F">
        <w:t>the interview</w:t>
      </w:r>
      <w:r w:rsidR="00B213DE">
        <w:t xml:space="preserve"> transcripts </w:t>
      </w:r>
      <w:r w:rsidR="0093041F">
        <w:t>are</w:t>
      </w:r>
      <w:r w:rsidR="00B213DE">
        <w:t xml:space="preserve"> candid and detailed about the policies of the World Bank and of the personal and collective experience</w:t>
      </w:r>
      <w:r w:rsidR="006F4570">
        <w:t>s</w:t>
      </w:r>
      <w:r w:rsidR="00B213DE">
        <w:t xml:space="preserve"> of </w:t>
      </w:r>
      <w:r w:rsidR="002D7FD1">
        <w:t xml:space="preserve">the </w:t>
      </w:r>
      <w:r w:rsidR="00B213DE">
        <w:t xml:space="preserve">professionals working within it </w:t>
      </w:r>
      <w:r>
        <w:t xml:space="preserve">(Perks, </w:t>
      </w:r>
      <w:r w:rsidR="00B213DE">
        <w:t>2010</w:t>
      </w:r>
      <w:r>
        <w:t>)</w:t>
      </w:r>
      <w:r w:rsidR="00B213DE">
        <w:t>.</w:t>
      </w:r>
      <w:r>
        <w:t xml:space="preserve"> </w:t>
      </w:r>
      <w:r w:rsidR="002D7FD1">
        <w:t xml:space="preserve">Our approach was to enter into an analytical dialogue with these texts </w:t>
      </w:r>
      <w:r w:rsidR="00B213DE">
        <w:t>(</w:t>
      </w:r>
      <w:proofErr w:type="spellStart"/>
      <w:r w:rsidR="00B213DE">
        <w:t>C</w:t>
      </w:r>
      <w:r w:rsidR="0093041F">
        <w:t>á</w:t>
      </w:r>
      <w:r w:rsidR="00B213DE">
        <w:t>ndida</w:t>
      </w:r>
      <w:proofErr w:type="spellEnd"/>
      <w:r w:rsidR="00B213DE">
        <w:t xml:space="preserve"> Smith, </w:t>
      </w:r>
      <w:r w:rsidR="002D7FD1">
        <w:t>2011</w:t>
      </w:r>
      <w:r w:rsidR="00B213DE">
        <w:t>),</w:t>
      </w:r>
      <w:r w:rsidR="004F18DA">
        <w:t xml:space="preserve"> in order to </w:t>
      </w:r>
      <w:r w:rsidR="00A30DA1">
        <w:t xml:space="preserve">associate </w:t>
      </w:r>
      <w:r w:rsidR="00593CEC">
        <w:t>segments</w:t>
      </w:r>
      <w:r w:rsidR="00A30DA1">
        <w:t xml:space="preserve"> of these</w:t>
      </w:r>
      <w:r w:rsidR="004F18DA">
        <w:t xml:space="preserve"> texts </w:t>
      </w:r>
      <w:r w:rsidR="00A30DA1">
        <w:t xml:space="preserve">with </w:t>
      </w:r>
      <w:r w:rsidR="004F18DA">
        <w:t xml:space="preserve">interpretative themes. </w:t>
      </w:r>
      <w:r w:rsidR="00530FF3">
        <w:t>Influenced in part by Kotter’s basic framework of the activities of managers and leaders, w</w:t>
      </w:r>
      <w:r w:rsidR="004F18DA">
        <w:t xml:space="preserve">e developed three broad themes around which we </w:t>
      </w:r>
      <w:r w:rsidR="006E1E07">
        <w:t>arranged the evidence from the sources, namely</w:t>
      </w:r>
      <w:r w:rsidR="00A30DA1">
        <w:t>:</w:t>
      </w:r>
      <w:r w:rsidR="006E1E07">
        <w:t xml:space="preserve"> forming policy agendas, interpersonal relations, and </w:t>
      </w:r>
      <w:r w:rsidR="00593CEC">
        <w:t>work practices</w:t>
      </w:r>
      <w:r w:rsidR="006E1E07">
        <w:t xml:space="preserve">. These themes </w:t>
      </w:r>
      <w:r w:rsidR="004F18DA">
        <w:t>structure</w:t>
      </w:r>
      <w:r w:rsidR="00A30DA1">
        <w:t xml:space="preserve"> </w:t>
      </w:r>
      <w:r w:rsidR="00593CEC">
        <w:t xml:space="preserve">our historical </w:t>
      </w:r>
      <w:r w:rsidR="004F18DA">
        <w:t xml:space="preserve">narrative </w:t>
      </w:r>
      <w:r w:rsidR="00B07B3E">
        <w:t>(</w:t>
      </w:r>
      <w:r w:rsidR="0082474C">
        <w:t xml:space="preserve">Abrams, 2010: 113; </w:t>
      </w:r>
      <w:r w:rsidR="00B07B3E">
        <w:t>Thompson, 2000: 270)</w:t>
      </w:r>
      <w:r w:rsidR="00430D79">
        <w:t xml:space="preserve"> which is presented below</w:t>
      </w:r>
      <w:r w:rsidR="006E1E07">
        <w:t>.</w:t>
      </w:r>
      <w:r w:rsidR="00593CEC">
        <w:t xml:space="preserve"> The n</w:t>
      </w:r>
      <w:r w:rsidR="002D7FD1">
        <w:t>a</w:t>
      </w:r>
      <w:r w:rsidR="00430D79">
        <w:t xml:space="preserve">rrative places </w:t>
      </w:r>
      <w:r w:rsidR="002D7FD1">
        <w:t>t</w:t>
      </w:r>
      <w:r w:rsidR="00B213DE">
        <w:t>he</w:t>
      </w:r>
      <w:r w:rsidR="00E82A2C">
        <w:t xml:space="preserve"> oral testimonies</w:t>
      </w:r>
      <w:r w:rsidR="00593CEC">
        <w:t xml:space="preserve"> </w:t>
      </w:r>
      <w:r w:rsidR="002D7FD1">
        <w:t xml:space="preserve">into a broader analytic </w:t>
      </w:r>
      <w:r w:rsidR="00B213DE">
        <w:t>context</w:t>
      </w:r>
      <w:r w:rsidR="00A60DB1">
        <w:t>;</w:t>
      </w:r>
      <w:r w:rsidR="006F4570">
        <w:t xml:space="preserve"> </w:t>
      </w:r>
      <w:r w:rsidR="002D7FD1">
        <w:t xml:space="preserve">a process assisted </w:t>
      </w:r>
      <w:r w:rsidR="007B5ED1">
        <w:t xml:space="preserve">by the </w:t>
      </w:r>
      <w:r w:rsidR="006F4570">
        <w:t>incorporati</w:t>
      </w:r>
      <w:r w:rsidR="007B5ED1">
        <w:t xml:space="preserve">on of </w:t>
      </w:r>
      <w:r w:rsidR="006F4570">
        <w:t>documentary sources into our analysis</w:t>
      </w:r>
      <w:r w:rsidR="00B213DE">
        <w:t xml:space="preserve"> (Ritchie, 2014: 133).</w:t>
      </w:r>
    </w:p>
    <w:p w14:paraId="1E3BBD84" w14:textId="0FC06A24" w:rsidR="002F4467" w:rsidRDefault="008C1FDF" w:rsidP="00FB1B13">
      <w:r>
        <w:t>In addition</w:t>
      </w:r>
      <w:r w:rsidR="00BD6390">
        <w:t xml:space="preserve"> to the </w:t>
      </w:r>
      <w:r w:rsidR="00C47016">
        <w:t>oral history sources</w:t>
      </w:r>
      <w:r w:rsidR="00BD6390">
        <w:t xml:space="preserve">, </w:t>
      </w:r>
      <w:r>
        <w:t xml:space="preserve">we </w:t>
      </w:r>
      <w:r w:rsidR="0055078A">
        <w:t>also explor</w:t>
      </w:r>
      <w:r>
        <w:t xml:space="preserve">ed </w:t>
      </w:r>
      <w:r w:rsidR="00C47016">
        <w:t xml:space="preserve">the </w:t>
      </w:r>
      <w:r>
        <w:t xml:space="preserve">Robert S. McNamara </w:t>
      </w:r>
      <w:r w:rsidR="00503C98">
        <w:t xml:space="preserve">papers deposited in </w:t>
      </w:r>
      <w:r>
        <w:t xml:space="preserve">the </w:t>
      </w:r>
      <w:r w:rsidR="00503C98">
        <w:t>Library of Congress</w:t>
      </w:r>
      <w:r>
        <w:t xml:space="preserve">. </w:t>
      </w:r>
      <w:r w:rsidR="00E85689">
        <w:t xml:space="preserve">These sources are extremely extensive, comprising 268 containers and107.2 linear feet of documents. </w:t>
      </w:r>
      <w:r w:rsidR="00503C98">
        <w:t xml:space="preserve">We </w:t>
      </w:r>
      <w:r>
        <w:t xml:space="preserve">conducted a detailed search </w:t>
      </w:r>
      <w:r w:rsidR="00503C98">
        <w:t xml:space="preserve">for all materials </w:t>
      </w:r>
      <w:r>
        <w:t xml:space="preserve">relevant to </w:t>
      </w:r>
      <w:r w:rsidR="00503C98">
        <w:t>manage</w:t>
      </w:r>
      <w:r w:rsidR="00C47016">
        <w:t xml:space="preserve">rial work and organizational climate </w:t>
      </w:r>
      <w:r w:rsidR="00503C98">
        <w:t>in the World Bank</w:t>
      </w:r>
      <w:r w:rsidR="00F724FA">
        <w:t>. Sources most relevant to our study were</w:t>
      </w:r>
      <w:r w:rsidR="00503C98">
        <w:t xml:space="preserve"> </w:t>
      </w:r>
      <w:r>
        <w:t xml:space="preserve">correspondence between personnel and </w:t>
      </w:r>
      <w:r w:rsidR="00E37CDA">
        <w:t xml:space="preserve">internal memoranda about </w:t>
      </w:r>
      <w:r w:rsidR="00D467D1">
        <w:t xml:space="preserve">reorganizations and </w:t>
      </w:r>
      <w:r w:rsidR="00E37CDA">
        <w:t>employment conditions</w:t>
      </w:r>
      <w:r w:rsidR="00D467D1">
        <w:t xml:space="preserve"> </w:t>
      </w:r>
      <w:r w:rsidR="00F724FA">
        <w:t>during the McNamara era</w:t>
      </w:r>
      <w:r w:rsidR="006D7206">
        <w:t>.</w:t>
      </w:r>
      <w:r w:rsidR="00F724FA">
        <w:t xml:space="preserve"> </w:t>
      </w:r>
      <w:r w:rsidR="00E85689">
        <w:t>From this archive w</w:t>
      </w:r>
      <w:r w:rsidR="00F724FA">
        <w:t xml:space="preserve">e consulted 19 folders </w:t>
      </w:r>
      <w:r w:rsidR="00E85689">
        <w:t>in</w:t>
      </w:r>
      <w:r w:rsidR="00D6786F">
        <w:t xml:space="preserve"> total.</w:t>
      </w:r>
    </w:p>
    <w:p w14:paraId="554D9A2D" w14:textId="71AD3ED5" w:rsidR="00F97429" w:rsidRPr="000549EA" w:rsidRDefault="0069025D" w:rsidP="00F97429">
      <w:pPr>
        <w:rPr>
          <w:rFonts w:cs="Times New Roman"/>
        </w:rPr>
      </w:pPr>
      <w:r>
        <w:rPr>
          <w:rFonts w:cs="Times New Roman"/>
        </w:rPr>
        <w:lastRenderedPageBreak/>
        <w:t>We acknowledge t</w:t>
      </w:r>
      <w:r w:rsidR="00F97429" w:rsidRPr="000549EA">
        <w:rPr>
          <w:rFonts w:cs="Times New Roman"/>
        </w:rPr>
        <w:t>he limitations of Kotter</w:t>
      </w:r>
      <w:r>
        <w:rPr>
          <w:rFonts w:cs="Times New Roman"/>
        </w:rPr>
        <w:t>’s</w:t>
      </w:r>
      <w:r w:rsidR="00F97429" w:rsidRPr="000549EA">
        <w:rPr>
          <w:rFonts w:cs="Times New Roman"/>
        </w:rPr>
        <w:t xml:space="preserve"> </w:t>
      </w:r>
      <w:r>
        <w:rPr>
          <w:rFonts w:cs="Times New Roman"/>
        </w:rPr>
        <w:t xml:space="preserve">framework and </w:t>
      </w:r>
      <w:r w:rsidR="00F97429" w:rsidRPr="000549EA">
        <w:rPr>
          <w:rFonts w:cs="Times New Roman"/>
        </w:rPr>
        <w:t>approach</w:t>
      </w:r>
      <w:r>
        <w:rPr>
          <w:rFonts w:cs="Times New Roman"/>
        </w:rPr>
        <w:t xml:space="preserve">. </w:t>
      </w:r>
      <w:r w:rsidR="00F97429" w:rsidRPr="000549EA">
        <w:rPr>
          <w:rFonts w:cs="Times New Roman"/>
        </w:rPr>
        <w:t>A pen</w:t>
      </w:r>
      <w:r w:rsidR="007F37A1">
        <w:rPr>
          <w:rFonts w:cs="Times New Roman"/>
        </w:rPr>
        <w:t>e</w:t>
      </w:r>
      <w:r w:rsidR="00F97429" w:rsidRPr="000549EA">
        <w:rPr>
          <w:rFonts w:cs="Times New Roman"/>
        </w:rPr>
        <w:t xml:space="preserve">trating critique of his method observes that ‘In </w:t>
      </w:r>
      <w:r w:rsidR="00F97429" w:rsidRPr="000549EA">
        <w:rPr>
          <w:rFonts w:cs="Times New Roman"/>
          <w:i/>
          <w:iCs/>
        </w:rPr>
        <w:t>Leading Change</w:t>
      </w:r>
      <w:r w:rsidR="00F97429" w:rsidRPr="000549EA">
        <w:rPr>
          <w:rFonts w:cs="Times New Roman"/>
        </w:rPr>
        <w:t>, Kotter [1996; 2012] offered no context, no company names and no named leaders’ (Hughes</w:t>
      </w:r>
      <w:r w:rsidR="00117B75">
        <w:rPr>
          <w:rFonts w:cs="Times New Roman"/>
        </w:rPr>
        <w:t>,</w:t>
      </w:r>
      <w:r w:rsidR="00F97429" w:rsidRPr="000549EA">
        <w:rPr>
          <w:rFonts w:cs="Times New Roman"/>
        </w:rPr>
        <w:t xml:space="preserve"> 2016: 457). In this respect, we are perhaps a step ahead of Kotter. </w:t>
      </w:r>
      <w:r w:rsidR="00522FC3">
        <w:rPr>
          <w:rFonts w:cs="Times New Roman"/>
        </w:rPr>
        <w:t>But o</w:t>
      </w:r>
      <w:r w:rsidR="00F97429" w:rsidRPr="000549EA">
        <w:rPr>
          <w:rFonts w:cs="Times New Roman"/>
        </w:rPr>
        <w:t xml:space="preserve">ur paper is illustrative, not definitive. The sources </w:t>
      </w:r>
      <w:r w:rsidR="00522FC3">
        <w:rPr>
          <w:rFonts w:cs="Times New Roman"/>
        </w:rPr>
        <w:t>we use</w:t>
      </w:r>
      <w:r w:rsidR="00F97429" w:rsidRPr="000549EA">
        <w:rPr>
          <w:rFonts w:cs="Times New Roman"/>
        </w:rPr>
        <w:t xml:space="preserve"> </w:t>
      </w:r>
      <w:r w:rsidR="00522FC3">
        <w:rPr>
          <w:rFonts w:cs="Times New Roman"/>
        </w:rPr>
        <w:t>demonstrate</w:t>
      </w:r>
      <w:r w:rsidR="00F97429" w:rsidRPr="000549EA">
        <w:rPr>
          <w:rFonts w:cs="Times New Roman"/>
        </w:rPr>
        <w:t xml:space="preserve"> how the Kotter binaries might—or might not—illuminate McNamara’s </w:t>
      </w:r>
      <w:r w:rsidR="001F3840">
        <w:rPr>
          <w:rFonts w:cs="Times New Roman"/>
        </w:rPr>
        <w:t>P</w:t>
      </w:r>
      <w:r w:rsidR="00F97429" w:rsidRPr="000549EA">
        <w:rPr>
          <w:rFonts w:cs="Times New Roman"/>
        </w:rPr>
        <w:t xml:space="preserve">residency of the World Bank. </w:t>
      </w:r>
      <w:r w:rsidR="00AA1725">
        <w:rPr>
          <w:rFonts w:cs="Times New Roman"/>
        </w:rPr>
        <w:t xml:space="preserve">Our use of historical sources does not allow us </w:t>
      </w:r>
      <w:r w:rsidR="00F97429" w:rsidRPr="000549EA">
        <w:rPr>
          <w:rFonts w:cs="Times New Roman"/>
        </w:rPr>
        <w:t>to accept or reject hypotheses derived from Kotter</w:t>
      </w:r>
      <w:r w:rsidR="00D47936">
        <w:rPr>
          <w:rFonts w:cs="Times New Roman"/>
        </w:rPr>
        <w:t xml:space="preserve">. </w:t>
      </w:r>
      <w:r w:rsidR="00A14B45">
        <w:rPr>
          <w:rFonts w:cs="Times New Roman"/>
        </w:rPr>
        <w:t>But, u</w:t>
      </w:r>
      <w:r w:rsidR="00F97429" w:rsidRPr="000549EA">
        <w:rPr>
          <w:rFonts w:cs="Times New Roman"/>
        </w:rPr>
        <w:t xml:space="preserve">nlike Kotter’s later work, our paper draws on evidence from multiple witnesses—it amounts to more than our personal observations or speculations about McNamara’s tenure at the World Bank. Oral histories are an underused source in the academic study of management (McCann, </w:t>
      </w:r>
      <w:r w:rsidR="00857C0C">
        <w:rPr>
          <w:rFonts w:cs="Times New Roman"/>
        </w:rPr>
        <w:t>2016</w:t>
      </w:r>
      <w:r w:rsidR="00F97429" w:rsidRPr="000549EA">
        <w:rPr>
          <w:rFonts w:cs="Times New Roman"/>
        </w:rPr>
        <w:t xml:space="preserve">). They can help enrich the debate about the </w:t>
      </w:r>
      <w:r w:rsidR="00F006FB">
        <w:rPr>
          <w:rFonts w:cs="Times New Roman"/>
        </w:rPr>
        <w:t xml:space="preserve">complex </w:t>
      </w:r>
      <w:r w:rsidR="00F97429" w:rsidRPr="000549EA">
        <w:rPr>
          <w:rFonts w:cs="Times New Roman"/>
        </w:rPr>
        <w:t>meaning</w:t>
      </w:r>
      <w:r w:rsidR="00F006FB">
        <w:rPr>
          <w:rFonts w:cs="Times New Roman"/>
        </w:rPr>
        <w:t>s</w:t>
      </w:r>
      <w:r w:rsidR="00F97429" w:rsidRPr="000549EA">
        <w:rPr>
          <w:rFonts w:cs="Times New Roman"/>
        </w:rPr>
        <w:t xml:space="preserve"> of </w:t>
      </w:r>
      <w:r w:rsidR="00407345">
        <w:rPr>
          <w:rFonts w:cs="Times New Roman"/>
        </w:rPr>
        <w:t xml:space="preserve">management and </w:t>
      </w:r>
      <w:r w:rsidR="00F97429" w:rsidRPr="000549EA">
        <w:rPr>
          <w:rFonts w:cs="Times New Roman"/>
        </w:rPr>
        <w:t xml:space="preserve">leadership—even if they can never offer </w:t>
      </w:r>
      <w:r w:rsidR="00F006FB">
        <w:rPr>
          <w:rFonts w:cs="Times New Roman"/>
        </w:rPr>
        <w:t xml:space="preserve">a </w:t>
      </w:r>
      <w:r w:rsidR="00F97429" w:rsidRPr="000549EA">
        <w:rPr>
          <w:rFonts w:cs="Times New Roman"/>
        </w:rPr>
        <w:t xml:space="preserve">final verdict. But when are verdicts ever final? </w:t>
      </w:r>
    </w:p>
    <w:p w14:paraId="0B10FC8C" w14:textId="55A4D104" w:rsidR="008E6442" w:rsidRDefault="00593355" w:rsidP="00593355">
      <w:pPr>
        <w:ind w:firstLine="0"/>
      </w:pPr>
      <w:r>
        <w:tab/>
        <w:t>McNamara was a major figure in the professionalization of management in the 20</w:t>
      </w:r>
      <w:r w:rsidRPr="00593355">
        <w:rPr>
          <w:vertAlign w:val="superscript"/>
        </w:rPr>
        <w:t>th</w:t>
      </w:r>
      <w:r>
        <w:t xml:space="preserve"> century</w:t>
      </w:r>
      <w:r w:rsidR="00693BD0">
        <w:t xml:space="preserve">. </w:t>
      </w:r>
      <w:r>
        <w:t xml:space="preserve">He </w:t>
      </w:r>
      <w:r w:rsidR="00FB5D3C">
        <w:t xml:space="preserve">didn’t write a great deal about management; rather he was a </w:t>
      </w:r>
      <w:r w:rsidR="0010159D">
        <w:t xml:space="preserve">high-profile </w:t>
      </w:r>
      <w:r w:rsidR="00FB5D3C">
        <w:t xml:space="preserve">manager at elite levels of U.S. society. He </w:t>
      </w:r>
      <w:r>
        <w:t xml:space="preserve">studied and taught strategy and cost accounting at Harvard Business School, before applying the new methods of ‘statistical control’ to the Army Air Forces in the Second World War. </w:t>
      </w:r>
      <w:r w:rsidR="004570D5">
        <w:t xml:space="preserve">In 1946 </w:t>
      </w:r>
      <w:r>
        <w:t xml:space="preserve">he, along with a group of </w:t>
      </w:r>
      <w:r w:rsidR="004570D5">
        <w:t>nine</w:t>
      </w:r>
      <w:r>
        <w:t xml:space="preserve"> other so-called ‘Whiz Kids’ (Byrne, 1</w:t>
      </w:r>
      <w:r w:rsidR="00321236">
        <w:t>993</w:t>
      </w:r>
      <w:r>
        <w:t xml:space="preserve">), </w:t>
      </w:r>
      <w:r w:rsidR="00FB5D3C">
        <w:t>was</w:t>
      </w:r>
      <w:r>
        <w:t xml:space="preserve"> hired by the Ford Motor Company, w</w:t>
      </w:r>
      <w:r w:rsidR="00FB5D3C">
        <w:t xml:space="preserve">here </w:t>
      </w:r>
      <w:r>
        <w:t xml:space="preserve">McNamara </w:t>
      </w:r>
      <w:r w:rsidR="00FB5D3C">
        <w:t xml:space="preserve">progressed up the management ranks </w:t>
      </w:r>
      <w:r w:rsidR="00593CEC">
        <w:t>to</w:t>
      </w:r>
      <w:r w:rsidR="00FB5D3C">
        <w:t xml:space="preserve"> becom</w:t>
      </w:r>
      <w:r w:rsidR="00593CEC">
        <w:t>e</w:t>
      </w:r>
      <w:r w:rsidR="00FB5D3C">
        <w:t xml:space="preserve"> </w:t>
      </w:r>
      <w:r w:rsidR="00DF7C2F">
        <w:t>P</w:t>
      </w:r>
      <w:r w:rsidR="00FB5D3C">
        <w:t xml:space="preserve">resident of Ford </w:t>
      </w:r>
      <w:r>
        <w:t>in 196</w:t>
      </w:r>
      <w:r w:rsidR="00693BD0">
        <w:t>1</w:t>
      </w:r>
      <w:r w:rsidR="00FB5D3C">
        <w:t xml:space="preserve">. </w:t>
      </w:r>
      <w:r w:rsidR="00693BD0">
        <w:t xml:space="preserve">By this stage he </w:t>
      </w:r>
      <w:r w:rsidR="00693BD0">
        <w:lastRenderedPageBreak/>
        <w:t>was</w:t>
      </w:r>
      <w:r w:rsidR="00FB5D3C">
        <w:t xml:space="preserve"> arguably</w:t>
      </w:r>
      <w:r w:rsidR="00693BD0">
        <w:t xml:space="preserve"> the </w:t>
      </w:r>
      <w:r w:rsidR="00FB5D3C">
        <w:t xml:space="preserve">nation’s </w:t>
      </w:r>
      <w:r w:rsidR="00693BD0">
        <w:t xml:space="preserve">most prominent corporate executive, symbolizing the dramatic new influence of </w:t>
      </w:r>
      <w:r w:rsidR="004570D5">
        <w:t>quantitative-focused</w:t>
      </w:r>
      <w:r w:rsidR="00693BD0">
        <w:t xml:space="preserve">, college-trained </w:t>
      </w:r>
      <w:r w:rsidR="004C598D">
        <w:t>administrator</w:t>
      </w:r>
      <w:r w:rsidR="00693BD0">
        <w:t>s who w</w:t>
      </w:r>
      <w:r w:rsidR="007F4B49">
        <w:t xml:space="preserve">ere </w:t>
      </w:r>
      <w:r w:rsidR="00693BD0">
        <w:t>revolutionizing postwar industry and government</w:t>
      </w:r>
      <w:r w:rsidR="007C027F">
        <w:t xml:space="preserve"> (McCann, 2016)</w:t>
      </w:r>
      <w:r w:rsidR="00693BD0">
        <w:t xml:space="preserve">. </w:t>
      </w:r>
    </w:p>
    <w:p w14:paraId="41BB883B" w14:textId="64A2957A" w:rsidR="00593355" w:rsidRDefault="00693BD0" w:rsidP="008E6442">
      <w:r>
        <w:t>He was invited to join President Kennedy’s cabinet, taking the role of Defen</w:t>
      </w:r>
      <w:r w:rsidR="00885D48">
        <w:t>s</w:t>
      </w:r>
      <w:r>
        <w:t>e Secretary from 1961-68. He oversaw significant change at the Pentagon, bringing in cost-evaluation such as the Planning-Programming Budgeting System and exert</w:t>
      </w:r>
      <w:r w:rsidR="00A0593A">
        <w:t>ing</w:t>
      </w:r>
      <w:r>
        <w:t xml:space="preserve"> strong civilian managerial control over a sprawling military machine. </w:t>
      </w:r>
      <w:r w:rsidR="00A0593A">
        <w:t>W</w:t>
      </w:r>
      <w:r>
        <w:t xml:space="preserve">hatever successes he had up until that point </w:t>
      </w:r>
      <w:r w:rsidR="00885D48">
        <w:t>became</w:t>
      </w:r>
      <w:r>
        <w:t xml:space="preserve"> overshadowed by the disaster of the Vietnam War. McNamara was </w:t>
      </w:r>
      <w:r w:rsidR="006546DD">
        <w:t xml:space="preserve">initially </w:t>
      </w:r>
      <w:r>
        <w:t xml:space="preserve">a major </w:t>
      </w:r>
      <w:r w:rsidR="0079671C">
        <w:t>supporter of</w:t>
      </w:r>
      <w:r>
        <w:t xml:space="preserve"> U.S. intervention, </w:t>
      </w:r>
      <w:r w:rsidR="0079671C">
        <w:t xml:space="preserve">infamously using quantitative indicators to demonstrate </w:t>
      </w:r>
      <w:r w:rsidR="00885D48">
        <w:t>‘</w:t>
      </w:r>
      <w:r w:rsidR="0079671C">
        <w:t>progress</w:t>
      </w:r>
      <w:r w:rsidR="00885D48">
        <w:t>’</w:t>
      </w:r>
      <w:r w:rsidR="0079671C">
        <w:t xml:space="preserve"> that was always elusive</w:t>
      </w:r>
      <w:r w:rsidR="007C027F">
        <w:t xml:space="preserve"> (</w:t>
      </w:r>
      <w:proofErr w:type="spellStart"/>
      <w:r w:rsidR="007C027F">
        <w:t>Daddis</w:t>
      </w:r>
      <w:proofErr w:type="spellEnd"/>
      <w:r w:rsidR="007C027F">
        <w:t xml:space="preserve">, </w:t>
      </w:r>
      <w:r w:rsidR="003F6C11">
        <w:t xml:space="preserve">2012; Halberstam, </w:t>
      </w:r>
      <w:r w:rsidR="00E12FB4">
        <w:t>1972</w:t>
      </w:r>
      <w:r w:rsidR="003E2FEC">
        <w:t xml:space="preserve">; Sheehan, </w:t>
      </w:r>
      <w:r w:rsidR="00526154">
        <w:t>1990</w:t>
      </w:r>
      <w:r w:rsidR="003F6C11">
        <w:t>)</w:t>
      </w:r>
      <w:r w:rsidR="0079671C">
        <w:t xml:space="preserve">. </w:t>
      </w:r>
      <w:r w:rsidR="00850350">
        <w:t>He</w:t>
      </w:r>
      <w:r>
        <w:t xml:space="preserve"> belatedly </w:t>
      </w:r>
      <w:r w:rsidR="00850350">
        <w:t xml:space="preserve">tried to </w:t>
      </w:r>
      <w:r>
        <w:t>change course without success and was ultimately removed by President Johnson</w:t>
      </w:r>
      <w:r w:rsidR="00850350">
        <w:t xml:space="preserve"> in 1968,</w:t>
      </w:r>
      <w:r w:rsidR="00324BBE">
        <w:t xml:space="preserve"> who found </w:t>
      </w:r>
      <w:r w:rsidR="00850350">
        <w:t xml:space="preserve">McNamara </w:t>
      </w:r>
      <w:r w:rsidR="00324BBE">
        <w:t xml:space="preserve">a new administrative home </w:t>
      </w:r>
      <w:r w:rsidR="00850350">
        <w:t>a</w:t>
      </w:r>
      <w:r w:rsidR="00324BBE">
        <w:t>t the World Bank</w:t>
      </w:r>
      <w:r>
        <w:t xml:space="preserve">. </w:t>
      </w:r>
      <w:r w:rsidR="00850350">
        <w:t>Upon arrival</w:t>
      </w:r>
      <w:r w:rsidR="00885D48">
        <w:t>,</w:t>
      </w:r>
      <w:r>
        <w:t xml:space="preserve"> McNamara had a reputation for being exceptionally hard-driving and results-based</w:t>
      </w:r>
      <w:r w:rsidR="00324BBE">
        <w:t xml:space="preserve">, a powerful executive figure who seemed likely to </w:t>
      </w:r>
      <w:r w:rsidR="00850350">
        <w:t>instigate</w:t>
      </w:r>
      <w:r w:rsidR="00324BBE">
        <w:t xml:space="preserve"> major change at what was then a</w:t>
      </w:r>
      <w:r w:rsidR="00850350">
        <w:t xml:space="preserve"> </w:t>
      </w:r>
      <w:r w:rsidR="00324BBE">
        <w:t xml:space="preserve">collegial and </w:t>
      </w:r>
      <w:r w:rsidR="00850350">
        <w:t xml:space="preserve">somewhat </w:t>
      </w:r>
      <w:r w:rsidR="00324BBE">
        <w:t>sleepy Bank environment (Sharma, 2017)</w:t>
      </w:r>
      <w:r>
        <w:t>.</w:t>
      </w:r>
    </w:p>
    <w:p w14:paraId="18AFF1BF" w14:textId="177C644C" w:rsidR="00141644" w:rsidRDefault="00752423" w:rsidP="00593CEC">
      <w:pPr>
        <w:rPr>
          <w:shd w:val="clear" w:color="auto" w:fill="FFFFFF"/>
        </w:rPr>
      </w:pPr>
      <w:r>
        <w:t>J</w:t>
      </w:r>
      <w:r w:rsidR="00503C98">
        <w:t>udgement</w:t>
      </w:r>
      <w:r w:rsidR="001D5864">
        <w:t>s</w:t>
      </w:r>
      <w:r w:rsidR="00D04514">
        <w:t xml:space="preserve"> about Mc</w:t>
      </w:r>
      <w:r w:rsidR="00751215">
        <w:t>N</w:t>
      </w:r>
      <w:r w:rsidR="00D04514">
        <w:t>amara’s</w:t>
      </w:r>
      <w:r w:rsidR="00751215">
        <w:t xml:space="preserve"> presidency</w:t>
      </w:r>
      <w:r w:rsidR="001D5864">
        <w:t xml:space="preserve"> range from positive (</w:t>
      </w:r>
      <w:proofErr w:type="spellStart"/>
      <w:r w:rsidR="001D5864">
        <w:t>Kapur</w:t>
      </w:r>
      <w:proofErr w:type="spellEnd"/>
      <w:r w:rsidR="001D5864">
        <w:t xml:space="preserve"> et al, 1997; Kraske, 1996) to </w:t>
      </w:r>
      <w:r w:rsidR="00ED67C8">
        <w:t xml:space="preserve">critical </w:t>
      </w:r>
      <w:r w:rsidR="00BA76D3">
        <w:t>(</w:t>
      </w:r>
      <w:r w:rsidR="00503C98">
        <w:t>Co</w:t>
      </w:r>
      <w:r w:rsidR="00354382">
        <w:t>c</w:t>
      </w:r>
      <w:r w:rsidR="00503C98">
        <w:t>hrane</w:t>
      </w:r>
      <w:r w:rsidR="00AD19A6">
        <w:t>, 2019</w:t>
      </w:r>
      <w:r w:rsidR="00BA76D3">
        <w:t xml:space="preserve">; </w:t>
      </w:r>
      <w:r w:rsidR="00503C98">
        <w:t>Sharma</w:t>
      </w:r>
      <w:r w:rsidR="00AD19A6">
        <w:t>, 2017</w:t>
      </w:r>
      <w:r w:rsidR="00503C98">
        <w:t>)</w:t>
      </w:r>
      <w:r w:rsidR="001D5864">
        <w:t xml:space="preserve">. </w:t>
      </w:r>
      <w:r w:rsidR="009E527F">
        <w:t>Rather than assess</w:t>
      </w:r>
      <w:r w:rsidR="002F68A8">
        <w:t>ing</w:t>
      </w:r>
      <w:r w:rsidR="009E527F">
        <w:t xml:space="preserve"> </w:t>
      </w:r>
      <w:r w:rsidR="005622C4">
        <w:t xml:space="preserve">the </w:t>
      </w:r>
      <w:r w:rsidR="003B0C9C">
        <w:t>efficacy</w:t>
      </w:r>
      <w:r w:rsidR="005622C4">
        <w:t xml:space="preserve"> of the Bank </w:t>
      </w:r>
      <w:r w:rsidR="00B31A61">
        <w:t xml:space="preserve">under McNamara, </w:t>
      </w:r>
      <w:r w:rsidR="0077005B">
        <w:t xml:space="preserve">our </w:t>
      </w:r>
      <w:r w:rsidR="00503C98">
        <w:t>purpose</w:t>
      </w:r>
      <w:r w:rsidR="0099459F">
        <w:t xml:space="preserve"> is to </w:t>
      </w:r>
      <w:r w:rsidR="00054073">
        <w:t xml:space="preserve">provide </w:t>
      </w:r>
      <w:r w:rsidR="00153726">
        <w:t xml:space="preserve">a </w:t>
      </w:r>
      <w:r w:rsidR="00345CF1">
        <w:t>detailed</w:t>
      </w:r>
      <w:r w:rsidR="00153726">
        <w:t xml:space="preserve"> </w:t>
      </w:r>
      <w:r w:rsidR="006546DD">
        <w:t xml:space="preserve">historical narrative </w:t>
      </w:r>
      <w:r w:rsidR="008C2848">
        <w:t xml:space="preserve">of </w:t>
      </w:r>
      <w:r w:rsidR="00BA2DB7">
        <w:t>McNamara’s presidential style</w:t>
      </w:r>
      <w:r w:rsidR="001D5864">
        <w:t xml:space="preserve"> and </w:t>
      </w:r>
      <w:r w:rsidR="001D5864">
        <w:lastRenderedPageBreak/>
        <w:t>action</w:t>
      </w:r>
      <w:r w:rsidR="00C06EF0">
        <w:t>s</w:t>
      </w:r>
      <w:r w:rsidR="001D5864">
        <w:t xml:space="preserve">. </w:t>
      </w:r>
      <w:r w:rsidR="000F7EDB">
        <w:rPr>
          <w:shd w:val="clear" w:color="auto" w:fill="FFFFFF"/>
        </w:rPr>
        <w:t xml:space="preserve">The following three sections </w:t>
      </w:r>
      <w:r w:rsidR="00C06EF0">
        <w:rPr>
          <w:shd w:val="clear" w:color="auto" w:fill="FFFFFF"/>
        </w:rPr>
        <w:t xml:space="preserve">provide our </w:t>
      </w:r>
      <w:r w:rsidR="000F7EDB">
        <w:rPr>
          <w:shd w:val="clear" w:color="auto" w:fill="FFFFFF"/>
        </w:rPr>
        <w:t>explor</w:t>
      </w:r>
      <w:r w:rsidR="00C06EF0">
        <w:rPr>
          <w:shd w:val="clear" w:color="auto" w:fill="FFFFFF"/>
        </w:rPr>
        <w:t>ation of</w:t>
      </w:r>
      <w:r w:rsidR="000F7EDB">
        <w:rPr>
          <w:shd w:val="clear" w:color="auto" w:fill="FFFFFF"/>
        </w:rPr>
        <w:t xml:space="preserve"> the historical sources,</w:t>
      </w:r>
      <w:r w:rsidR="00C06EF0">
        <w:rPr>
          <w:shd w:val="clear" w:color="auto" w:fill="FFFFFF"/>
        </w:rPr>
        <w:t xml:space="preserve"> </w:t>
      </w:r>
      <w:r w:rsidR="00563FCB">
        <w:rPr>
          <w:shd w:val="clear" w:color="auto" w:fill="FFFFFF"/>
        </w:rPr>
        <w:t xml:space="preserve">structured around </w:t>
      </w:r>
      <w:r w:rsidR="00530FF3">
        <w:rPr>
          <w:shd w:val="clear" w:color="auto" w:fill="FFFFFF"/>
        </w:rPr>
        <w:t xml:space="preserve">a critical reading of </w:t>
      </w:r>
      <w:r w:rsidR="00563FCB">
        <w:rPr>
          <w:shd w:val="clear" w:color="auto" w:fill="FFFFFF"/>
        </w:rPr>
        <w:t xml:space="preserve">Kotter’s </w:t>
      </w:r>
      <w:r w:rsidR="00530FF3">
        <w:rPr>
          <w:shd w:val="clear" w:color="auto" w:fill="FFFFFF"/>
        </w:rPr>
        <w:t>framework for understanding the</w:t>
      </w:r>
      <w:r w:rsidR="00593CEC">
        <w:rPr>
          <w:shd w:val="clear" w:color="auto" w:fill="FFFFFF"/>
        </w:rPr>
        <w:t xml:space="preserve"> </w:t>
      </w:r>
      <w:r w:rsidR="00563FCB">
        <w:rPr>
          <w:shd w:val="clear" w:color="auto" w:fill="FFFFFF"/>
        </w:rPr>
        <w:t xml:space="preserve">activities of leaders and managers. </w:t>
      </w:r>
    </w:p>
    <w:p w14:paraId="1D434758" w14:textId="77777777" w:rsidR="00593CEC" w:rsidRPr="00F60528" w:rsidRDefault="00593CEC" w:rsidP="00593CEC"/>
    <w:p w14:paraId="71ADFFCC" w14:textId="3664F7A4" w:rsidR="00320EAE" w:rsidRPr="00F60528" w:rsidRDefault="00DE4C37" w:rsidP="001668D3">
      <w:pPr>
        <w:pStyle w:val="Heading2"/>
        <w:ind w:firstLine="0"/>
      </w:pPr>
      <w:r w:rsidRPr="00F60528">
        <w:t>First Binary</w:t>
      </w:r>
      <w:r w:rsidR="001E14B2">
        <w:t xml:space="preserve">: </w:t>
      </w:r>
      <w:r w:rsidR="005C6850">
        <w:t>‘</w:t>
      </w:r>
      <w:r w:rsidR="001E14B2">
        <w:t>Creating an Agenda</w:t>
      </w:r>
      <w:r w:rsidR="005C6850">
        <w:t>’</w:t>
      </w:r>
    </w:p>
    <w:p w14:paraId="5C542D08" w14:textId="4B92E317" w:rsidR="00320EAE" w:rsidRPr="00F60528" w:rsidRDefault="00A67601" w:rsidP="00214F7B">
      <w:pPr>
        <w:pStyle w:val="Heading3"/>
      </w:pPr>
      <w:r w:rsidRPr="00F60528">
        <w:t xml:space="preserve">The Leader </w:t>
      </w:r>
      <w:r w:rsidR="00FD74DA" w:rsidRPr="00F60528">
        <w:t>‘</w:t>
      </w:r>
      <w:r w:rsidR="00C973D3" w:rsidRPr="00F60528">
        <w:t>Set</w:t>
      </w:r>
      <w:r w:rsidRPr="00F60528">
        <w:t>s</w:t>
      </w:r>
      <w:r w:rsidR="00C973D3" w:rsidRPr="00F60528">
        <w:t xml:space="preserve"> a </w:t>
      </w:r>
      <w:r w:rsidR="006C5662" w:rsidRPr="00F60528">
        <w:t>D</w:t>
      </w:r>
      <w:r w:rsidR="00C973D3" w:rsidRPr="00F60528">
        <w:t>irection</w:t>
      </w:r>
      <w:r w:rsidR="00FD74DA" w:rsidRPr="00F60528">
        <w:t>’</w:t>
      </w:r>
    </w:p>
    <w:p w14:paraId="2995D0FB" w14:textId="305FB1AC" w:rsidR="000F7EDB" w:rsidRDefault="000F7EDB" w:rsidP="00512CC7">
      <w:r w:rsidRPr="00F60528">
        <w:t xml:space="preserve">When McNamara began work as its </w:t>
      </w:r>
      <w:r w:rsidR="00BE31CB">
        <w:t>P</w:t>
      </w:r>
      <w:r w:rsidRPr="00F60528">
        <w:t xml:space="preserve">resident on April 1, 1968, the World Bank </w:t>
      </w:r>
      <w:r w:rsidR="007A59B2">
        <w:t>retained many</w:t>
      </w:r>
      <w:r w:rsidRPr="00F60528">
        <w:t xml:space="preserve"> features of a gentlemen’s club. It was </w:t>
      </w:r>
      <w:r w:rsidR="007A59B2">
        <w:t xml:space="preserve">relatively </w:t>
      </w:r>
      <w:r w:rsidRPr="00F60528">
        <w:t xml:space="preserve">small, there were almost no women on the professional staff, and its values were conservative, closely aligned with those of Wall Street. </w:t>
      </w:r>
      <w:r>
        <w:t>M</w:t>
      </w:r>
      <w:r w:rsidRPr="00F60528">
        <w:t xml:space="preserve">cNamara would change all </w:t>
      </w:r>
      <w:r w:rsidR="007A59B2">
        <w:t xml:space="preserve">of </w:t>
      </w:r>
      <w:r w:rsidRPr="00F60528">
        <w:t xml:space="preserve">this (Ayres, 1983; </w:t>
      </w:r>
      <w:proofErr w:type="spellStart"/>
      <w:r w:rsidRPr="00F60528">
        <w:t>Kapur</w:t>
      </w:r>
      <w:proofErr w:type="spellEnd"/>
      <w:r w:rsidRPr="00F60528">
        <w:t xml:space="preserve">, Lewis and Webb, 1997; Kraske, 1996; Sharma, 2017).  </w:t>
      </w:r>
    </w:p>
    <w:p w14:paraId="14180077" w14:textId="02AA9F76" w:rsidR="00415047" w:rsidRPr="00F60528" w:rsidRDefault="00512CC7" w:rsidP="000F7EDB">
      <w:r w:rsidRPr="00F60528">
        <w:t xml:space="preserve">From the outset, McNamara aspired to transform the institution from a bank with a small letter ‘b’ and a limited remit into </w:t>
      </w:r>
      <w:r>
        <w:t xml:space="preserve">the premier </w:t>
      </w:r>
      <w:r w:rsidRPr="00F60528">
        <w:t>development agency</w:t>
      </w:r>
      <w:r>
        <w:t xml:space="preserve"> and a pioneer </w:t>
      </w:r>
      <w:r w:rsidRPr="00F60528">
        <w:t xml:space="preserve">on </w:t>
      </w:r>
      <w:r>
        <w:t xml:space="preserve">all </w:t>
      </w:r>
      <w:r w:rsidRPr="00F60528">
        <w:t xml:space="preserve">fronts, </w:t>
      </w:r>
      <w:r>
        <w:t xml:space="preserve">including </w:t>
      </w:r>
      <w:r w:rsidRPr="00F60528">
        <w:t>healthcare, education and other social</w:t>
      </w:r>
      <w:r>
        <w:t xml:space="preserve"> sectors </w:t>
      </w:r>
      <w:r w:rsidRPr="00F60528">
        <w:t>in addition to its established role as a funder of</w:t>
      </w:r>
      <w:r>
        <w:t xml:space="preserve"> sound</w:t>
      </w:r>
      <w:r w:rsidRPr="00F60528">
        <w:t xml:space="preserve"> infrastructure projects. </w:t>
      </w:r>
      <w:r w:rsidR="001579D1" w:rsidRPr="00F60528">
        <w:t>There were two overriding aspects to McNamara’s vision</w:t>
      </w:r>
      <w:r w:rsidR="001579D1">
        <w:t>:</w:t>
      </w:r>
      <w:r w:rsidR="001579D1" w:rsidRPr="00F60528">
        <w:t xml:space="preserve"> the first and uppermost being to broaden the Bank’s mandate</w:t>
      </w:r>
      <w:r w:rsidR="001579D1">
        <w:t>,</w:t>
      </w:r>
      <w:r w:rsidR="00415047" w:rsidRPr="00F60528">
        <w:rPr>
          <w:rStyle w:val="EndnoteReference"/>
        </w:rPr>
        <w:endnoteReference w:id="1"/>
      </w:r>
      <w:r w:rsidR="00415047" w:rsidRPr="00F60528">
        <w:t xml:space="preserve"> the second to tackle world poverty.</w:t>
      </w:r>
    </w:p>
    <w:p w14:paraId="0001AE7E" w14:textId="505616A8" w:rsidR="00415047" w:rsidRPr="00082F8A" w:rsidRDefault="00415047" w:rsidP="000F7EDB">
      <w:r w:rsidRPr="00F60528">
        <w:t xml:space="preserve">The number of </w:t>
      </w:r>
      <w:r w:rsidR="00EB611C">
        <w:t>lending</w:t>
      </w:r>
      <w:r w:rsidRPr="00F60528">
        <w:t xml:space="preserve"> operations approved rose from 62 in fiscal year 1968 to 266 in fiscal 1981. In the same period, new commitments rose, in </w:t>
      </w:r>
      <w:r w:rsidRPr="00F60528">
        <w:lastRenderedPageBreak/>
        <w:t xml:space="preserve">nominal terms, from US$953.5 </w:t>
      </w:r>
      <w:r w:rsidRPr="00F60528">
        <w:rPr>
          <w:i/>
        </w:rPr>
        <w:t>million</w:t>
      </w:r>
      <w:r w:rsidRPr="00F60528">
        <w:t xml:space="preserve"> to US$12.4 </w:t>
      </w:r>
      <w:r w:rsidRPr="00F60528">
        <w:rPr>
          <w:i/>
        </w:rPr>
        <w:t>billion</w:t>
      </w:r>
      <w:r w:rsidRPr="00F60528">
        <w:t>—roughly a five-fold increase in real terms (Ayres, 1983: 4).</w:t>
      </w:r>
      <w:r>
        <w:t xml:space="preserve"> </w:t>
      </w:r>
      <w:r w:rsidR="002219A8">
        <w:rPr>
          <w:shd w:val="clear" w:color="auto" w:fill="FFFFFF"/>
        </w:rPr>
        <w:t>McNamara</w:t>
      </w:r>
      <w:r w:rsidRPr="00F60528">
        <w:rPr>
          <w:shd w:val="clear" w:color="auto" w:fill="FFFFFF"/>
        </w:rPr>
        <w:t xml:space="preserve"> forced the pace of the lending cycle by tying projects to a five-year lending program driven more by the demands of country governments than by the reticence and prudence of a staff committed to perfecting project design</w:t>
      </w:r>
      <w:r w:rsidR="007A59B2">
        <w:rPr>
          <w:shd w:val="clear" w:color="auto" w:fill="FFFFFF"/>
        </w:rPr>
        <w:t xml:space="preserve"> (Sud, 2014)</w:t>
      </w:r>
      <w:r w:rsidRPr="00F60528">
        <w:rPr>
          <w:shd w:val="clear" w:color="auto" w:fill="FFFFFF"/>
        </w:rPr>
        <w:t>.</w:t>
      </w:r>
    </w:p>
    <w:p w14:paraId="21F50D52" w14:textId="62296C69" w:rsidR="00415047" w:rsidRDefault="002219A8" w:rsidP="00214F7B">
      <w:r>
        <w:t>T</w:t>
      </w:r>
      <w:r w:rsidR="00415047" w:rsidRPr="00F60528">
        <w:t>h</w:t>
      </w:r>
      <w:r w:rsidR="00EB611C">
        <w:t>is</w:t>
      </w:r>
      <w:r w:rsidR="00415047" w:rsidRPr="00F60528">
        <w:t xml:space="preserve"> shift ran counter to the instincts of the old guard on the Bank’s senior management team</w:t>
      </w:r>
      <w:r w:rsidR="00415047">
        <w:t xml:space="preserve">. In an oral history interview with </w:t>
      </w:r>
      <w:r w:rsidR="00415047" w:rsidRPr="00F60528">
        <w:t xml:space="preserve">McNamara </w:t>
      </w:r>
      <w:r w:rsidR="00415047">
        <w:t xml:space="preserve">recorded in 1991, the </w:t>
      </w:r>
      <w:r w:rsidR="00BE31CB">
        <w:t>P</w:t>
      </w:r>
      <w:r w:rsidR="00415047">
        <w:t xml:space="preserve">resident </w:t>
      </w:r>
      <w:r w:rsidR="00415047" w:rsidRPr="00F60528">
        <w:t xml:space="preserve">spelled out his differences with two notable members of the </w:t>
      </w:r>
      <w:proofErr w:type="spellStart"/>
      <w:r w:rsidR="00415047" w:rsidRPr="00F60528">
        <w:rPr>
          <w:i/>
        </w:rPr>
        <w:t>ancien</w:t>
      </w:r>
      <w:proofErr w:type="spellEnd"/>
      <w:r w:rsidR="00415047" w:rsidRPr="00F60528">
        <w:rPr>
          <w:i/>
        </w:rPr>
        <w:t xml:space="preserve"> regime</w:t>
      </w:r>
      <w:r w:rsidR="00415047" w:rsidRPr="00F60528">
        <w:t xml:space="preserve">, Warren Baum </w:t>
      </w:r>
      <w:r w:rsidR="00415047">
        <w:t xml:space="preserve">and </w:t>
      </w:r>
      <w:r w:rsidR="00415047" w:rsidRPr="00F60528">
        <w:t xml:space="preserve">Bernard </w:t>
      </w:r>
      <w:proofErr w:type="spellStart"/>
      <w:r w:rsidR="00415047" w:rsidRPr="00F60528">
        <w:t>Chadenet</w:t>
      </w:r>
      <w:proofErr w:type="spellEnd"/>
      <w:r w:rsidR="00E60700">
        <w:rPr>
          <w:rStyle w:val="EndnoteReference"/>
        </w:rPr>
        <w:endnoteReference w:id="2"/>
      </w:r>
      <w:r w:rsidR="00415047" w:rsidRPr="00F60528">
        <w:t xml:space="preserve">. </w:t>
      </w:r>
      <w:r w:rsidR="00415047">
        <w:t>The restructuring of 1972 was a major breakpoint in the Bank’s organizational history:</w:t>
      </w:r>
    </w:p>
    <w:p w14:paraId="6F7FA2F5" w14:textId="7CE1A2F5" w:rsidR="00415047" w:rsidRDefault="00415047" w:rsidP="00A40DD3">
      <w:pPr>
        <w:pStyle w:val="NoSpacing"/>
        <w:rPr>
          <w:sz w:val="24"/>
          <w:szCs w:val="24"/>
        </w:rPr>
      </w:pPr>
      <w:r w:rsidRPr="00F60528">
        <w:rPr>
          <w:sz w:val="24"/>
          <w:szCs w:val="24"/>
        </w:rPr>
        <w:t>‘</w:t>
      </w:r>
      <w:r w:rsidRPr="00985E77">
        <w:t xml:space="preserve">They </w:t>
      </w:r>
      <w:r>
        <w:t xml:space="preserve">[Baum and </w:t>
      </w:r>
      <w:proofErr w:type="spellStart"/>
      <w:r>
        <w:t>Chadenet</w:t>
      </w:r>
      <w:proofErr w:type="spellEnd"/>
      <w:r>
        <w:t xml:space="preserve">] </w:t>
      </w:r>
      <w:r w:rsidRPr="00985E77">
        <w:t xml:space="preserve">believed sincerely that to begin to dilute projects to take account of country considerations would weaken the quality. I thought the reverse, that the closer you got projects </w:t>
      </w:r>
      <w:r w:rsidRPr="00214F7B">
        <w:t>to</w:t>
      </w:r>
      <w:r w:rsidRPr="00985E77">
        <w:t xml:space="preserve"> the development requirements of the country in terms of broad development objectives, the stronger the projects would be and the greater contribution the money and the technical assistance would make to development. And to do that, I wanted the country division chief and the country economist to play a much greater role in it. And I wanted the project people to begin to become much more intimately acquainted with the country and its needs then they had been in the past. So, the reorganization in '72 was designed to accomplish that underlying objective.</w:t>
      </w:r>
      <w:r w:rsidRPr="00F60528">
        <w:rPr>
          <w:sz w:val="24"/>
          <w:szCs w:val="24"/>
        </w:rPr>
        <w:t>’</w:t>
      </w:r>
      <w:r w:rsidRPr="00F60528">
        <w:rPr>
          <w:rStyle w:val="EndnoteReference"/>
          <w:sz w:val="24"/>
          <w:szCs w:val="24"/>
        </w:rPr>
        <w:endnoteReference w:id="3"/>
      </w:r>
    </w:p>
    <w:p w14:paraId="72169821" w14:textId="1454C72D" w:rsidR="00415047" w:rsidRDefault="00415047" w:rsidP="002219A8">
      <w:r w:rsidRPr="00F60528">
        <w:t xml:space="preserve">This interpretation of the </w:t>
      </w:r>
      <w:r w:rsidR="007A59B2">
        <w:t>agenda</w:t>
      </w:r>
      <w:r w:rsidRPr="00F60528">
        <w:t xml:space="preserve"> </w:t>
      </w:r>
      <w:r w:rsidR="007A59B2">
        <w:t xml:space="preserve">set by </w:t>
      </w:r>
      <w:r w:rsidRPr="00F60528">
        <w:t xml:space="preserve">McNamara was endorsed by </w:t>
      </w:r>
      <w:r>
        <w:t xml:space="preserve">Ernie Stern, </w:t>
      </w:r>
      <w:r w:rsidRPr="00F60528">
        <w:t>the man who became his second-in-command.</w:t>
      </w:r>
      <w:r w:rsidRPr="00F60528">
        <w:rPr>
          <w:rStyle w:val="EndnoteReference"/>
        </w:rPr>
        <w:endnoteReference w:id="4"/>
      </w:r>
      <w:r w:rsidRPr="00F60528">
        <w:t xml:space="preserve"> Another senior figure put it as follows: </w:t>
      </w:r>
    </w:p>
    <w:p w14:paraId="1F69D4EC" w14:textId="1369BD6D" w:rsidR="00415047" w:rsidRDefault="00415047" w:rsidP="00A40DD3">
      <w:pPr>
        <w:pStyle w:val="NoSpacing"/>
      </w:pPr>
      <w:r w:rsidRPr="00F60528">
        <w:t>‘</w:t>
      </w:r>
      <w:r w:rsidRPr="00A40DD3">
        <w:t>There was now a strong and clear signal that the unit of planning, the unit of account, the unit of decision-making was the country and no longer the sector… It turned the Bank from a specialist, sectoral, engineering-oriented investment bank relying on market signals into an institution defined by economic planning, broad based, development-oriented, and no longer preoccupied with isolated entrepreneurial investment decisions.’</w:t>
      </w:r>
      <w:r w:rsidRPr="00F60528">
        <w:t xml:space="preserve"> </w:t>
      </w:r>
      <w:r w:rsidRPr="00F60528">
        <w:rPr>
          <w:rStyle w:val="EndnoteReference"/>
          <w:sz w:val="24"/>
          <w:szCs w:val="24"/>
        </w:rPr>
        <w:endnoteReference w:id="5"/>
      </w:r>
      <w:r>
        <w:t xml:space="preserve"> </w:t>
      </w:r>
    </w:p>
    <w:p w14:paraId="73A256A0" w14:textId="23AB1959" w:rsidR="00415047" w:rsidRPr="00F60528" w:rsidRDefault="00415047" w:rsidP="000F7EDB">
      <w:pPr>
        <w:rPr>
          <w:shd w:val="clear" w:color="auto" w:fill="FFFFFF"/>
        </w:rPr>
      </w:pPr>
      <w:r>
        <w:t>This major organizational and operational change</w:t>
      </w:r>
      <w:r w:rsidR="002D44E0">
        <w:t xml:space="preserve"> shows </w:t>
      </w:r>
      <w:r>
        <w:t xml:space="preserve">the leader ‘setting a direction’. </w:t>
      </w:r>
      <w:r w:rsidRPr="00F60528">
        <w:rPr>
          <w:shd w:val="clear" w:color="auto" w:fill="FFFFFF"/>
        </w:rPr>
        <w:t xml:space="preserve">To raise the international profile of the Bank, </w:t>
      </w:r>
      <w:r>
        <w:rPr>
          <w:shd w:val="clear" w:color="auto" w:fill="FFFFFF"/>
        </w:rPr>
        <w:t>McNamara</w:t>
      </w:r>
      <w:r w:rsidRPr="00F60528">
        <w:rPr>
          <w:shd w:val="clear" w:color="auto" w:fill="FFFFFF"/>
        </w:rPr>
        <w:t xml:space="preserve"> </w:t>
      </w:r>
      <w:r w:rsidRPr="00F60528">
        <w:rPr>
          <w:shd w:val="clear" w:color="auto" w:fill="FFFFFF"/>
        </w:rPr>
        <w:lastRenderedPageBreak/>
        <w:t>complement</w:t>
      </w:r>
      <w:r>
        <w:rPr>
          <w:shd w:val="clear" w:color="auto" w:fill="FFFFFF"/>
        </w:rPr>
        <w:t>ed</w:t>
      </w:r>
      <w:r w:rsidRPr="00F60528">
        <w:rPr>
          <w:shd w:val="clear" w:color="auto" w:fill="FFFFFF"/>
        </w:rPr>
        <w:t xml:space="preserve"> the expansion of lending </w:t>
      </w:r>
      <w:r>
        <w:rPr>
          <w:shd w:val="clear" w:color="auto" w:fill="FFFFFF"/>
        </w:rPr>
        <w:t>by</w:t>
      </w:r>
      <w:r w:rsidRPr="00F60528">
        <w:rPr>
          <w:shd w:val="clear" w:color="auto" w:fill="FFFFFF"/>
        </w:rPr>
        <w:t xml:space="preserve"> strengthen</w:t>
      </w:r>
      <w:r>
        <w:rPr>
          <w:shd w:val="clear" w:color="auto" w:fill="FFFFFF"/>
        </w:rPr>
        <w:t>ing</w:t>
      </w:r>
      <w:r w:rsidRPr="00F60528">
        <w:rPr>
          <w:shd w:val="clear" w:color="auto" w:fill="FFFFFF"/>
        </w:rPr>
        <w:t xml:space="preserve"> the research department, </w:t>
      </w:r>
      <w:r w:rsidR="00702D4C">
        <w:rPr>
          <w:shd w:val="clear" w:color="auto" w:fill="FFFFFF"/>
        </w:rPr>
        <w:t>whose</w:t>
      </w:r>
      <w:r w:rsidRPr="00F60528">
        <w:rPr>
          <w:shd w:val="clear" w:color="auto" w:fill="FFFFFF"/>
        </w:rPr>
        <w:t xml:space="preserve"> outputs fed into his annual speeches to the Board of Governors—his main signaling device. The speeches were carefully orchestrated and based on months of groundwork.</w:t>
      </w:r>
      <w:r>
        <w:rPr>
          <w:shd w:val="clear" w:color="auto" w:fill="FFFFFF"/>
        </w:rPr>
        <w:t xml:space="preserve"> What is striking is that they contain both ‘leadership’ and ‘management’ tropes. Often there is the ambitious, sometimes flowery language of ‘visions’, </w:t>
      </w:r>
      <w:r w:rsidR="002219A8">
        <w:rPr>
          <w:shd w:val="clear" w:color="auto" w:fill="FFFFFF"/>
        </w:rPr>
        <w:t>‘</w:t>
      </w:r>
      <w:r>
        <w:rPr>
          <w:shd w:val="clear" w:color="auto" w:fill="FFFFFF"/>
        </w:rPr>
        <w:t>humanity</w:t>
      </w:r>
      <w:r w:rsidR="002219A8">
        <w:rPr>
          <w:shd w:val="clear" w:color="auto" w:fill="FFFFFF"/>
        </w:rPr>
        <w:t>’</w:t>
      </w:r>
      <w:r>
        <w:rPr>
          <w:shd w:val="clear" w:color="auto" w:fill="FFFFFF"/>
        </w:rPr>
        <w:t xml:space="preserve">, </w:t>
      </w:r>
      <w:r w:rsidR="002219A8">
        <w:rPr>
          <w:shd w:val="clear" w:color="auto" w:fill="FFFFFF"/>
        </w:rPr>
        <w:t>‘</w:t>
      </w:r>
      <w:r>
        <w:rPr>
          <w:shd w:val="clear" w:color="auto" w:fill="FFFFFF"/>
        </w:rPr>
        <w:t>courage</w:t>
      </w:r>
      <w:r w:rsidR="002219A8">
        <w:rPr>
          <w:shd w:val="clear" w:color="auto" w:fill="FFFFFF"/>
        </w:rPr>
        <w:t>’</w:t>
      </w:r>
      <w:r>
        <w:rPr>
          <w:shd w:val="clear" w:color="auto" w:fill="FFFFFF"/>
        </w:rPr>
        <w:t xml:space="preserve">, </w:t>
      </w:r>
      <w:r w:rsidR="002219A8">
        <w:rPr>
          <w:shd w:val="clear" w:color="auto" w:fill="FFFFFF"/>
        </w:rPr>
        <w:t>‘</w:t>
      </w:r>
      <w:r>
        <w:rPr>
          <w:shd w:val="clear" w:color="auto" w:fill="FFFFFF"/>
        </w:rPr>
        <w:t>hope</w:t>
      </w:r>
      <w:r w:rsidR="002219A8">
        <w:rPr>
          <w:shd w:val="clear" w:color="auto" w:fill="FFFFFF"/>
        </w:rPr>
        <w:t>’</w:t>
      </w:r>
      <w:r>
        <w:rPr>
          <w:shd w:val="clear" w:color="auto" w:fill="FFFFFF"/>
        </w:rPr>
        <w:t>, etc. But equally present was the</w:t>
      </w:r>
      <w:r w:rsidR="00105EDE">
        <w:rPr>
          <w:shd w:val="clear" w:color="auto" w:fill="FFFFFF"/>
        </w:rPr>
        <w:t>ir</w:t>
      </w:r>
      <w:r>
        <w:rPr>
          <w:shd w:val="clear" w:color="auto" w:fill="FFFFFF"/>
        </w:rPr>
        <w:t xml:space="preserve"> overriding directness. The</w:t>
      </w:r>
      <w:r w:rsidR="00105EDE">
        <w:rPr>
          <w:shd w:val="clear" w:color="auto" w:fill="FFFFFF"/>
        </w:rPr>
        <w:t xml:space="preserve"> speeches</w:t>
      </w:r>
      <w:r>
        <w:rPr>
          <w:shd w:val="clear" w:color="auto" w:fill="FFFFFF"/>
        </w:rPr>
        <w:t xml:space="preserve"> were focused to a point, always asking staff for ever-greater efforts. </w:t>
      </w:r>
    </w:p>
    <w:p w14:paraId="731FB02F" w14:textId="27811FE3" w:rsidR="00415047" w:rsidRDefault="00415047" w:rsidP="00214F7B">
      <w:r>
        <w:t xml:space="preserve">These increased demands, alongside the 1972 reorganization, were powerful </w:t>
      </w:r>
      <w:r w:rsidRPr="00AA303D">
        <w:t xml:space="preserve">managerial </w:t>
      </w:r>
      <w:r>
        <w:t>process</w:t>
      </w:r>
      <w:r w:rsidR="002219A8">
        <w:t>es</w:t>
      </w:r>
      <w:r>
        <w:t xml:space="preserve"> aimed at deliver</w:t>
      </w:r>
      <w:r w:rsidR="002219A8">
        <w:t>ing</w:t>
      </w:r>
      <w:r>
        <w:t xml:space="preserve"> on a leadership vision. A</w:t>
      </w:r>
      <w:r w:rsidR="005B1617">
        <w:t xml:space="preserve"> </w:t>
      </w:r>
      <w:r>
        <w:t xml:space="preserve">memo from </w:t>
      </w:r>
      <w:r w:rsidR="005B1617">
        <w:t>William Clark, Director of Information and Public Affairs,</w:t>
      </w:r>
      <w:r>
        <w:t xml:space="preserve"> </w:t>
      </w:r>
      <w:r w:rsidR="005B1617">
        <w:t>t</w:t>
      </w:r>
      <w:r>
        <w:t>o McNamara</w:t>
      </w:r>
      <w:r w:rsidR="00D90077">
        <w:t xml:space="preserve"> highlights the importance of reinforcing the President’s new </w:t>
      </w:r>
      <w:r w:rsidR="00487466">
        <w:t>vision</w:t>
      </w:r>
      <w:r w:rsidR="00D90077">
        <w:t>:</w:t>
      </w:r>
    </w:p>
    <w:p w14:paraId="5761C84B" w14:textId="619F79C5" w:rsidR="00415047" w:rsidRDefault="005B1617" w:rsidP="00BE3DB5">
      <w:pPr>
        <w:pStyle w:val="NoSpacing"/>
      </w:pPr>
      <w:r>
        <w:t xml:space="preserve">‘The machinery for </w:t>
      </w:r>
      <w:proofErr w:type="spellStart"/>
      <w:r>
        <w:t>publici</w:t>
      </w:r>
      <w:r w:rsidR="00D90077">
        <w:t>s</w:t>
      </w:r>
      <w:r>
        <w:t>ing</w:t>
      </w:r>
      <w:proofErr w:type="spellEnd"/>
      <w:r>
        <w:t xml:space="preserve"> the Bank needs some refinement and perhaps some enlargement. […] </w:t>
      </w:r>
      <w:r w:rsidR="00D90077">
        <w:t>At present this is done almost sole</w:t>
      </w:r>
      <w:r w:rsidR="00487466">
        <w:t>l</w:t>
      </w:r>
      <w:r w:rsidR="00D90077">
        <w:t xml:space="preserve">y by </w:t>
      </w:r>
      <w:proofErr w:type="spellStart"/>
      <w:r w:rsidR="00D90077">
        <w:t>Mr</w:t>
      </w:r>
      <w:proofErr w:type="spellEnd"/>
      <w:r w:rsidR="00D90077">
        <w:t xml:space="preserve"> McNamara</w:t>
      </w:r>
      <w:r w:rsidR="00487466">
        <w:t>’s</w:t>
      </w:r>
      <w:r w:rsidR="00D90077">
        <w:t xml:space="preserve"> visits where I have been able to see their immense impact. But there is no follow up and the image fades. </w:t>
      </w:r>
      <w:r>
        <w:t xml:space="preserve">What we need is </w:t>
      </w:r>
      <w:r w:rsidR="00D90077">
        <w:t>to use</w:t>
      </w:r>
      <w:r>
        <w:t xml:space="preserve"> Bank missions to renew the message. […] To carry out the program we would need people who are sensitive to LDC opinions, and were really well acquainted with Bank strategy as </w:t>
      </w:r>
      <w:proofErr w:type="spellStart"/>
      <w:r>
        <w:t>Mr</w:t>
      </w:r>
      <w:proofErr w:type="spellEnd"/>
      <w:r>
        <w:t xml:space="preserve"> McNamara sets it.’</w:t>
      </w:r>
      <w:r>
        <w:rPr>
          <w:rStyle w:val="EndnoteReference"/>
        </w:rPr>
        <w:endnoteReference w:id="6"/>
      </w:r>
    </w:p>
    <w:p w14:paraId="1AEED153" w14:textId="602A3469" w:rsidR="00415047" w:rsidRPr="00F60528" w:rsidRDefault="00415047" w:rsidP="00214F7B">
      <w:r>
        <w:t xml:space="preserve">McNamara’s ‘leadership’ involved ‘setting a direction’, </w:t>
      </w:r>
      <w:r w:rsidR="005B1617">
        <w:t xml:space="preserve">and </w:t>
      </w:r>
      <w:r>
        <w:t xml:space="preserve">his ‘management’ then enforced it using a very direct and specific style, involving organizational restructuring, </w:t>
      </w:r>
      <w:r w:rsidR="005B1617">
        <w:t xml:space="preserve">message control, </w:t>
      </w:r>
      <w:r>
        <w:t xml:space="preserve">close agreement among the inner circle of senior leaders, </w:t>
      </w:r>
      <w:r w:rsidR="00702D4C">
        <w:t>extensive</w:t>
      </w:r>
      <w:r>
        <w:t xml:space="preserve"> </w:t>
      </w:r>
      <w:r w:rsidR="00702D4C">
        <w:t>articulation</w:t>
      </w:r>
      <w:r>
        <w:t xml:space="preserve"> of quantitative data, and a considerable degree of top-down assertion. </w:t>
      </w:r>
    </w:p>
    <w:p w14:paraId="32BB63B3" w14:textId="04D1B12A" w:rsidR="00415047" w:rsidRPr="00F60528" w:rsidRDefault="00415047" w:rsidP="00214F7B">
      <w:r w:rsidRPr="00F60528">
        <w:t xml:space="preserve">The second </w:t>
      </w:r>
      <w:r w:rsidRPr="00214F7B">
        <w:t>part</w:t>
      </w:r>
      <w:r w:rsidRPr="00F60528">
        <w:t xml:space="preserve"> of </w:t>
      </w:r>
      <w:r>
        <w:t xml:space="preserve">McNamara’s leadership </w:t>
      </w:r>
      <w:r w:rsidR="007A59B2">
        <w:t>agenda</w:t>
      </w:r>
      <w:r w:rsidRPr="00F60528">
        <w:t xml:space="preserve"> was the focus on poverty</w:t>
      </w:r>
      <w:r>
        <w:t xml:space="preserve">. </w:t>
      </w:r>
      <w:r w:rsidRPr="00F60528">
        <w:t xml:space="preserve">When </w:t>
      </w:r>
      <w:r>
        <w:t xml:space="preserve">he assumed the Presidency </w:t>
      </w:r>
      <w:r w:rsidRPr="00F60528">
        <w:t xml:space="preserve">his aim was to ‘increase resource </w:t>
      </w:r>
      <w:r w:rsidRPr="00F60528">
        <w:lastRenderedPageBreak/>
        <w:t>transfer to promote growth’ and that ‘whether he admitted it or not, he was in the trickle-down camp.’</w:t>
      </w:r>
      <w:r w:rsidRPr="00F60528">
        <w:rPr>
          <w:rStyle w:val="EndnoteReference"/>
        </w:rPr>
        <w:endnoteReference w:id="7"/>
      </w:r>
      <w:r w:rsidRPr="00F60528">
        <w:t xml:space="preserve"> Monty </w:t>
      </w:r>
      <w:proofErr w:type="spellStart"/>
      <w:r w:rsidRPr="00F60528">
        <w:t>Yudelman</w:t>
      </w:r>
      <w:proofErr w:type="spellEnd"/>
      <w:r w:rsidRPr="00F60528">
        <w:t xml:space="preserve"> challenged the orthodoxy at an OECD meeting early in McNamara’s tenure. </w:t>
      </w:r>
      <w:proofErr w:type="spellStart"/>
      <w:r w:rsidRPr="00F60528">
        <w:t>Yudelman</w:t>
      </w:r>
      <w:proofErr w:type="spellEnd"/>
      <w:r w:rsidRPr="00F60528">
        <w:t xml:space="preserve"> (who was then working at OECD) made a presentation about the importance of small farmer development </w:t>
      </w:r>
      <w:r w:rsidR="00B021C9">
        <w:t>(</w:t>
      </w:r>
      <w:r w:rsidRPr="00F60528">
        <w:t xml:space="preserve">not a </w:t>
      </w:r>
      <w:r w:rsidR="00F83370" w:rsidRPr="00F60528">
        <w:t>widely shared</w:t>
      </w:r>
      <w:r w:rsidRPr="00F60528">
        <w:t xml:space="preserve"> view</w:t>
      </w:r>
      <w:r w:rsidR="00B021C9">
        <w:t xml:space="preserve"> at that time)</w:t>
      </w:r>
      <w:r w:rsidRPr="00F60528">
        <w:t xml:space="preserve">. He challenged the focus on large-scale mechanization, telling McNamara that ‘you do it all wrong at the World Bank.’ McNamara’s immediate response was defensive but then he went on to suggest that </w:t>
      </w:r>
      <w:proofErr w:type="spellStart"/>
      <w:r w:rsidRPr="00F60528">
        <w:t>Yudelman</w:t>
      </w:r>
      <w:proofErr w:type="spellEnd"/>
      <w:r w:rsidRPr="00F60528">
        <w:t xml:space="preserve"> might ‘come and tell us how to do it right.’ </w:t>
      </w:r>
      <w:proofErr w:type="spellStart"/>
      <w:r w:rsidRPr="00F60528">
        <w:t>Yudelman</w:t>
      </w:r>
      <w:proofErr w:type="spellEnd"/>
      <w:r w:rsidRPr="00F60528">
        <w:t xml:space="preserve"> was impressed by McNamara’s willingness to consider an alternative vision of development. ‘McNamara was open to persuasion, but he was such a powerful intellect and he marshaled his numbers so effectively that it was very, very hard to persuade him.’</w:t>
      </w:r>
      <w:r w:rsidRPr="00F60528">
        <w:rPr>
          <w:rStyle w:val="EndnoteReference"/>
        </w:rPr>
        <w:endnoteReference w:id="8"/>
      </w:r>
    </w:p>
    <w:p w14:paraId="59ECA870" w14:textId="77777777" w:rsidR="00415047" w:rsidRPr="00F60528" w:rsidRDefault="00415047" w:rsidP="00214F7B">
      <w:r w:rsidRPr="00F60528">
        <w:t>Mahbub ul-</w:t>
      </w:r>
      <w:proofErr w:type="spellStart"/>
      <w:r w:rsidRPr="00F60528">
        <w:t>Haq</w:t>
      </w:r>
      <w:proofErr w:type="spellEnd"/>
      <w:r w:rsidRPr="00F60528">
        <w:t xml:space="preserve"> told a similar story, noting that his first encounters with McNamara in 1971 ‘were extremely unhappy ones.’ Ul-</w:t>
      </w:r>
      <w:proofErr w:type="spellStart"/>
      <w:r w:rsidRPr="00F60528">
        <w:t>Haq</w:t>
      </w:r>
      <w:proofErr w:type="spellEnd"/>
      <w:r w:rsidRPr="00F60528">
        <w:t xml:space="preserve"> had questioned the growth focus. McNamara responded that ‘this kind of belligerent questioning of growth…was totally uncalled for.’ The exchange prompted ul-</w:t>
      </w:r>
      <w:proofErr w:type="spellStart"/>
      <w:r w:rsidRPr="00F60528">
        <w:t>Haq</w:t>
      </w:r>
      <w:proofErr w:type="spellEnd"/>
      <w:r w:rsidRPr="00F60528">
        <w:t xml:space="preserve"> to tender his resignation. Rather than accept it, McNamara</w:t>
      </w:r>
    </w:p>
    <w:p w14:paraId="6706A56E" w14:textId="7D059CD1" w:rsidR="00415047" w:rsidRPr="00F60528" w:rsidRDefault="00415047" w:rsidP="00A40DD3">
      <w:pPr>
        <w:pStyle w:val="NoSpacing"/>
      </w:pPr>
      <w:r w:rsidRPr="00F60528">
        <w:t xml:space="preserve">‘asked me to write down coherently, all the arguments that I could marshal in favor of the thesis that we must focus directly on poverty and on the poor sectors, on certain target groups, and that "trickle down” would not work. </w:t>
      </w:r>
      <w:r w:rsidR="00B021C9">
        <w:t>…</w:t>
      </w:r>
      <w:r w:rsidRPr="00F60528">
        <w:t xml:space="preserve"> His belligerence was often an invitation to sharpen your own arguments and to be professional and until he had come to terms with something in his mind, he would keep rethinking it and coming back to it…It was through that process of deliberation that he came to the concept which was to dominate World Bank thinking and my own thinking for a long time to come—the concept of increasing the productivity of the poor.’</w:t>
      </w:r>
      <w:r w:rsidRPr="00F60528">
        <w:rPr>
          <w:rStyle w:val="EndnoteReference"/>
          <w:sz w:val="24"/>
          <w:szCs w:val="24"/>
        </w:rPr>
        <w:endnoteReference w:id="9"/>
      </w:r>
    </w:p>
    <w:p w14:paraId="4247F533" w14:textId="5CFB9DFB" w:rsidR="00415047" w:rsidRDefault="00135A5C" w:rsidP="009B56F6">
      <w:r>
        <w:lastRenderedPageBreak/>
        <w:t>S</w:t>
      </w:r>
      <w:r w:rsidR="00415047" w:rsidRPr="00F60528">
        <w:t xml:space="preserve">upporters of the poverty focus </w:t>
      </w:r>
      <w:r>
        <w:t>we</w:t>
      </w:r>
      <w:r w:rsidR="00415047" w:rsidRPr="00F60528">
        <w:t xml:space="preserve">re in no doubt about the seminal nature of McNamara’s </w:t>
      </w:r>
      <w:r w:rsidR="00B021C9">
        <w:t>agenda-change</w:t>
      </w:r>
      <w:r w:rsidR="00415047" w:rsidRPr="00F60528">
        <w:t xml:space="preserve">. Stern was adamant that </w:t>
      </w:r>
    </w:p>
    <w:p w14:paraId="086D79D2" w14:textId="3D92F726" w:rsidR="00415047" w:rsidRDefault="00415047" w:rsidP="009B56F6">
      <w:pPr>
        <w:pStyle w:val="NoSpacing"/>
      </w:pPr>
      <w:r w:rsidRPr="00F60528">
        <w:t>‘McNamara…is the one who developed the concept of absolute poverty, which is still used as a benchmark. We started with relative poverty and the equity issue. But McNamara</w:t>
      </w:r>
      <w:r w:rsidR="00B021C9">
        <w:t>,</w:t>
      </w:r>
      <w:r w:rsidRPr="00F60528">
        <w:t xml:space="preserve"> in one of his speeches, developed the concept of absolute poverty, defined as people who were below a minimal living standard. It built on the </w:t>
      </w:r>
      <w:r w:rsidR="00135A5C">
        <w:t>“</w:t>
      </w:r>
      <w:r w:rsidRPr="00F60528">
        <w:t>basic human needs” concept which was very popular at the time. So, the analytical focus on poverty reduction were put in place during Mr. McNamara's period.’</w:t>
      </w:r>
      <w:r w:rsidRPr="00F60528">
        <w:rPr>
          <w:rStyle w:val="EndnoteReference"/>
        </w:rPr>
        <w:endnoteReference w:id="10"/>
      </w:r>
      <w:r w:rsidRPr="00F60528">
        <w:t xml:space="preserve"> </w:t>
      </w:r>
    </w:p>
    <w:p w14:paraId="71A10AD1" w14:textId="4AEC3AD5" w:rsidR="00415047" w:rsidRDefault="00415047" w:rsidP="00214F7B">
      <w:r w:rsidRPr="00F60528">
        <w:t>Mahbub ul-</w:t>
      </w:r>
      <w:proofErr w:type="spellStart"/>
      <w:r w:rsidRPr="00F60528">
        <w:t>Haq</w:t>
      </w:r>
      <w:proofErr w:type="spellEnd"/>
      <w:r w:rsidRPr="00F60528">
        <w:t xml:space="preserve"> characterized McNamara’s approach to tackling poverty as ‘hardheaded, hardnosed</w:t>
      </w:r>
      <w:r w:rsidR="00B021C9">
        <w:t>’</w:t>
      </w:r>
      <w:r>
        <w:t>:</w:t>
      </w:r>
      <w:r w:rsidRPr="00F60528">
        <w:t xml:space="preserve"> </w:t>
      </w:r>
    </w:p>
    <w:p w14:paraId="59A880BC" w14:textId="5828E5BD" w:rsidR="00415047" w:rsidRDefault="00415047" w:rsidP="009B56F6">
      <w:pPr>
        <w:pStyle w:val="NoSpacing"/>
      </w:pPr>
      <w:r w:rsidRPr="00F60528">
        <w:t>‘He wanted to make poverty, as he kept telling me, acceptable to the bankers. It had to be a bankable proposition, it had to be financially viable. I think his great contribution was to take up this concept of increased productivity of the poor.</w:t>
      </w:r>
      <w:r w:rsidR="00B021C9">
        <w:t>’</w:t>
      </w:r>
      <w:r w:rsidRPr="00F60528">
        <w:rPr>
          <w:rStyle w:val="EndnoteReference"/>
        </w:rPr>
        <w:endnoteReference w:id="11"/>
      </w:r>
      <w:r>
        <w:t xml:space="preserve"> </w:t>
      </w:r>
    </w:p>
    <w:p w14:paraId="3402696A" w14:textId="1D0D05F3" w:rsidR="002C092B" w:rsidRDefault="002C092B" w:rsidP="009B56F6">
      <w:pPr>
        <w:pStyle w:val="NoSpacing"/>
      </w:pPr>
    </w:p>
    <w:p w14:paraId="17AA0862" w14:textId="7110478E" w:rsidR="002C092B" w:rsidRDefault="002C092B" w:rsidP="009B56F6">
      <w:pPr>
        <w:pStyle w:val="NoSpacing"/>
      </w:pPr>
    </w:p>
    <w:p w14:paraId="1895F605" w14:textId="77777777" w:rsidR="002C092B" w:rsidRDefault="002C092B" w:rsidP="009B56F6">
      <w:pPr>
        <w:pStyle w:val="NoSpacing"/>
      </w:pPr>
    </w:p>
    <w:p w14:paraId="2F30CAC4" w14:textId="6C629ADE" w:rsidR="00415047" w:rsidRPr="00F60528" w:rsidRDefault="00415047" w:rsidP="00214F7B">
      <w:pPr>
        <w:pStyle w:val="Heading3"/>
      </w:pPr>
      <w:r w:rsidRPr="00F60528">
        <w:t>The Manager ‘Plans and Budgets’</w:t>
      </w:r>
    </w:p>
    <w:p w14:paraId="52C92C62" w14:textId="4DB85A87" w:rsidR="00415047" w:rsidRPr="00F60528" w:rsidRDefault="00415047" w:rsidP="00214F7B">
      <w:r w:rsidRPr="00F60528">
        <w:t>To make his leader</w:t>
      </w:r>
      <w:r w:rsidR="004B613F">
        <w:t xml:space="preserve">ship </w:t>
      </w:r>
      <w:r w:rsidRPr="00F60528">
        <w:t>vision a reality McNamara brought to bear qualities that</w:t>
      </w:r>
      <w:r>
        <w:t xml:space="preserve"> </w:t>
      </w:r>
      <w:r w:rsidRPr="00F60528">
        <w:t xml:space="preserve">were strictly managerial. One of the first moves </w:t>
      </w:r>
      <w:r w:rsidR="004B613F">
        <w:t>he</w:t>
      </w:r>
      <w:r w:rsidRPr="00F60528">
        <w:t xml:space="preserve"> made as </w:t>
      </w:r>
      <w:r w:rsidR="00BE31CB">
        <w:t>P</w:t>
      </w:r>
      <w:r w:rsidRPr="00F60528">
        <w:t>resident was to set up the Programming and Budget Department (P&amp;B), revamping a unit created by his predecessor George Woods.</w:t>
      </w:r>
      <w:r w:rsidRPr="00F60528">
        <w:rPr>
          <w:rStyle w:val="EndnoteReference"/>
        </w:rPr>
        <w:endnoteReference w:id="12"/>
      </w:r>
      <w:r w:rsidRPr="00F60528">
        <w:t xml:space="preserve"> P&amp;B was a tool for tracking progress toward </w:t>
      </w:r>
      <w:r w:rsidR="00B038CB">
        <w:t>t</w:t>
      </w:r>
      <w:r w:rsidRPr="00F60528">
        <w:t>h</w:t>
      </w:r>
      <w:r w:rsidR="00B038CB">
        <w:t>e</w:t>
      </w:r>
      <w:r w:rsidRPr="00F60528">
        <w:t xml:space="preserve"> objective of expanding the World Bank. </w:t>
      </w:r>
      <w:r w:rsidR="00091100">
        <w:t>According to Systems Programmer William Buck, t</w:t>
      </w:r>
      <w:r w:rsidRPr="00F60528">
        <w:t xml:space="preserve">he formation of </w:t>
      </w:r>
      <w:r w:rsidR="00091100">
        <w:t>this</w:t>
      </w:r>
      <w:r w:rsidRPr="00F60528">
        <w:t xml:space="preserve"> </w:t>
      </w:r>
      <w:r w:rsidR="00091100">
        <w:t>d</w:t>
      </w:r>
      <w:r w:rsidRPr="00F60528">
        <w:t xml:space="preserve">epartment was </w:t>
      </w:r>
      <w:r w:rsidR="00091100">
        <w:t>‘</w:t>
      </w:r>
      <w:r w:rsidRPr="00F60528">
        <w:t>a key event in shaping the way the Bank managed itself.’</w:t>
      </w:r>
      <w:r w:rsidRPr="00F60528">
        <w:rPr>
          <w:rStyle w:val="EndnoteReference"/>
        </w:rPr>
        <w:endnoteReference w:id="13"/>
      </w:r>
      <w:r w:rsidRPr="00F60528">
        <w:t xml:space="preserve"> McNamara described </w:t>
      </w:r>
      <w:r w:rsidR="00091100">
        <w:t>the Programming and Budgeting Department</w:t>
      </w:r>
      <w:r w:rsidRPr="00F60528">
        <w:t xml:space="preserve"> as his ‘control mechanism,’ allowing him to project inputs and outputs and to monitor performance.</w:t>
      </w:r>
      <w:r w:rsidRPr="00F60528">
        <w:rPr>
          <w:rStyle w:val="EndnoteReference"/>
        </w:rPr>
        <w:endnoteReference w:id="14"/>
      </w:r>
      <w:r w:rsidRPr="00F60528">
        <w:t xml:space="preserve"> Although P&amp;B preceded McNamara he made it much </w:t>
      </w:r>
      <w:r w:rsidRPr="00F60528">
        <w:lastRenderedPageBreak/>
        <w:t xml:space="preserve">more central than </w:t>
      </w:r>
      <w:r>
        <w:t>under the prior regime</w:t>
      </w:r>
      <w:r w:rsidRPr="00F60528">
        <w:t>, replacing the director that Woods had appointed.</w:t>
      </w:r>
      <w:r w:rsidRPr="00F60528">
        <w:rPr>
          <w:rStyle w:val="EndnoteReference"/>
        </w:rPr>
        <w:t xml:space="preserve"> </w:t>
      </w:r>
      <w:r w:rsidRPr="00F60528">
        <w:rPr>
          <w:rStyle w:val="EndnoteReference"/>
        </w:rPr>
        <w:endnoteReference w:id="15"/>
      </w:r>
      <w:r w:rsidRPr="00F60528">
        <w:t xml:space="preserve"> As a corollary, he tightened control over the staff budget, by quantifying staff-years worked, numbers in position, and the grade structure.</w:t>
      </w:r>
      <w:r w:rsidRPr="00F60528">
        <w:rPr>
          <w:rStyle w:val="EndnoteReference"/>
        </w:rPr>
        <w:endnoteReference w:id="16"/>
      </w:r>
      <w:r w:rsidRPr="00F60528">
        <w:t xml:space="preserve"> For the first time, staff were required to fill out monthly time sheets. </w:t>
      </w:r>
    </w:p>
    <w:p w14:paraId="66B1C5F0" w14:textId="2E385E20" w:rsidR="00415047" w:rsidRDefault="00415047" w:rsidP="00214F7B">
      <w:r w:rsidRPr="00F60528">
        <w:t xml:space="preserve">By one crude measure, the increase in lending during the McNamara years was efficient. The number of operations rose at a much faster rate than the administrative budget, to an extent unparalleled in any other period </w:t>
      </w:r>
      <w:r w:rsidR="00EE7E94">
        <w:t xml:space="preserve">(Sharma, 2017). </w:t>
      </w:r>
      <w:r w:rsidRPr="00F60528">
        <w:t>McNamara’s control of detail extended down to the design of his core planning instrument—the ‘Standard Tables’—which he set in stone within weeks of starting the job</w:t>
      </w:r>
      <w:r>
        <w:t>:</w:t>
      </w:r>
      <w:r w:rsidRPr="00F60528">
        <w:t xml:space="preserve"> </w:t>
      </w:r>
    </w:p>
    <w:p w14:paraId="4A69F0B2" w14:textId="5BD71E49" w:rsidR="00415047" w:rsidRPr="00F60528" w:rsidRDefault="00415047" w:rsidP="003244E6">
      <w:pPr>
        <w:pStyle w:val="NoSpacing"/>
      </w:pPr>
      <w:r w:rsidRPr="00F60528">
        <w:t>‘By June 1968, the Standard Tables had titles and reference numbers that would remain in effect. Table 1 and its associated tables, for example, showed country by country lending volumes. Table 2 showed the loans outstanding, country by country, and so on. The Table 3 series dealt with borrowings, and the Table 4 series with the Bank’s financial statements, which had been worked up earlier but now projected out for five years, sources and applications of funds.’</w:t>
      </w:r>
      <w:r w:rsidRPr="00F60528">
        <w:rPr>
          <w:rStyle w:val="EndnoteReference"/>
        </w:rPr>
        <w:t xml:space="preserve"> </w:t>
      </w:r>
      <w:r w:rsidRPr="00F60528">
        <w:rPr>
          <w:rStyle w:val="EndnoteReference"/>
        </w:rPr>
        <w:endnoteReference w:id="17"/>
      </w:r>
    </w:p>
    <w:p w14:paraId="43CC9814" w14:textId="48E77B5B" w:rsidR="00415047" w:rsidRDefault="00415047" w:rsidP="00214F7B">
      <w:r w:rsidRPr="00F60528">
        <w:t xml:space="preserve">According to </w:t>
      </w:r>
      <w:r w:rsidR="00F42EE7">
        <w:t>a</w:t>
      </w:r>
      <w:r w:rsidRPr="00F60528">
        <w:t xml:space="preserve"> McNamara protegee, a senior figure in P&amp;B</w:t>
      </w:r>
      <w:r>
        <w:t>:</w:t>
      </w:r>
    </w:p>
    <w:p w14:paraId="5D43A7BE" w14:textId="1AF30F3C" w:rsidR="00415047" w:rsidRPr="00F60528" w:rsidRDefault="00415047" w:rsidP="003244E6">
      <w:pPr>
        <w:pStyle w:val="NoSpacing"/>
      </w:pPr>
      <w:r w:rsidRPr="00F60528">
        <w:t>‘In McNamara’s mind, these Standard Tables embodied the entire plan, the entire purpose and structure of the organization…[They] were regularly distributed to the President’s Council and to various senior managers at different levels. And McNamara was always, I think, genuinely amazed that other people in the institution didn’t regard these as their daily morning literature….The reason the Standard Tables made sense to him was because he’d designed them to the last detail. He knew exactly what information they included, and it fitted into categories that were important to him, that he had established.’</w:t>
      </w:r>
      <w:r w:rsidRPr="00F60528">
        <w:rPr>
          <w:rStyle w:val="EndnoteReference"/>
        </w:rPr>
        <w:endnoteReference w:id="18"/>
      </w:r>
    </w:p>
    <w:p w14:paraId="6AB20085" w14:textId="5FFCE9BA" w:rsidR="00415047" w:rsidRDefault="00415047" w:rsidP="00BD1C31">
      <w:r w:rsidRPr="00F60528">
        <w:t xml:space="preserve">There was an element of </w:t>
      </w:r>
      <w:r>
        <w:t xml:space="preserve">metrics </w:t>
      </w:r>
      <w:r w:rsidRPr="00F60528">
        <w:t>fetishism</w:t>
      </w:r>
      <w:r>
        <w:t xml:space="preserve"> that tallies with the widely</w:t>
      </w:r>
      <w:r w:rsidR="002F117D">
        <w:t xml:space="preserve"> </w:t>
      </w:r>
      <w:r>
        <w:t xml:space="preserve">held portrayal of McNamara the micromanager </w:t>
      </w:r>
      <w:r w:rsidR="00AF5B9A">
        <w:t>obsessed with</w:t>
      </w:r>
      <w:r>
        <w:t xml:space="preserve"> restrictive numerical processes.</w:t>
      </w:r>
      <w:r w:rsidRPr="00F60528">
        <w:t xml:space="preserve"> </w:t>
      </w:r>
      <w:r>
        <w:t>But</w:t>
      </w:r>
      <w:r w:rsidR="002D379F">
        <w:t xml:space="preserve"> </w:t>
      </w:r>
      <w:r>
        <w:t xml:space="preserve">the presentation of the numbers links directly into </w:t>
      </w:r>
      <w:r>
        <w:lastRenderedPageBreak/>
        <w:t xml:space="preserve">the World Bank’s ambitious ‘vision’ and to its external and internal messaging – elements that are central to leadership. </w:t>
      </w:r>
      <w:r w:rsidRPr="00F60528">
        <w:t>Ernest Stern observed</w:t>
      </w:r>
      <w:r>
        <w:t>:</w:t>
      </w:r>
    </w:p>
    <w:p w14:paraId="61E3771D" w14:textId="77777777" w:rsidR="00415047" w:rsidRDefault="00415047" w:rsidP="003244E6">
      <w:pPr>
        <w:pStyle w:val="NoSpacing"/>
      </w:pPr>
      <w:r w:rsidRPr="00F60528">
        <w:t>‘He worried about which way the charts ought to be printed, and he specified the format for the budget presentation right down to the shape of the margins because the presentation of facts mattered to him. They determined whether the audience would understand the points he wished to convey.’</w:t>
      </w:r>
      <w:r w:rsidRPr="00F60528">
        <w:rPr>
          <w:rStyle w:val="EndnoteReference"/>
        </w:rPr>
        <w:endnoteReference w:id="19"/>
      </w:r>
      <w:r>
        <w:t xml:space="preserve"> </w:t>
      </w:r>
    </w:p>
    <w:p w14:paraId="7DC8686D" w14:textId="6FF5917A" w:rsidR="00415047" w:rsidRPr="00F60528" w:rsidRDefault="00415047" w:rsidP="003244E6">
      <w:r>
        <w:t xml:space="preserve">McNamara was a numbers-man. He fixated on numerical details. That part of the story is very well known and there is plenty of evidence for this in the oral and documentary sources. But McNamara’s broad and powerful leadership vision is also present, </w:t>
      </w:r>
      <w:r w:rsidR="00B23BB8">
        <w:t>powerfully</w:t>
      </w:r>
      <w:r>
        <w:t xml:space="preserve"> entangled into these practices of management. </w:t>
      </w:r>
      <w:r w:rsidR="00123BB3">
        <w:t>McNamara’s presidency of the Bank demonstrates how t</w:t>
      </w:r>
      <w:r>
        <w:t xml:space="preserve">he </w:t>
      </w:r>
      <w:r w:rsidR="008C10A9">
        <w:t>realization of leadership’s ‘</w:t>
      </w:r>
      <w:r>
        <w:t>vision</w:t>
      </w:r>
      <w:r w:rsidR="008C10A9">
        <w:t>’</w:t>
      </w:r>
      <w:r>
        <w:t xml:space="preserve"> and </w:t>
      </w:r>
      <w:r w:rsidR="008C10A9">
        <w:t>‘</w:t>
      </w:r>
      <w:r>
        <w:t>spirituality</w:t>
      </w:r>
      <w:r w:rsidR="008C10A9">
        <w:t>’</w:t>
      </w:r>
      <w:r>
        <w:t xml:space="preserve"> </w:t>
      </w:r>
      <w:r w:rsidR="00123BB3">
        <w:t xml:space="preserve">often </w:t>
      </w:r>
      <w:r>
        <w:t xml:space="preserve">relies </w:t>
      </w:r>
      <w:r w:rsidR="008C10A9">
        <w:t>on</w:t>
      </w:r>
      <w:r>
        <w:t xml:space="preserve"> management’s ugly and prosaic processes. </w:t>
      </w:r>
    </w:p>
    <w:p w14:paraId="3B64500F" w14:textId="77777777" w:rsidR="00415047" w:rsidRPr="00F60528" w:rsidRDefault="00415047" w:rsidP="00214F7B"/>
    <w:p w14:paraId="7EEBDCA9" w14:textId="229DF7B9" w:rsidR="00415047" w:rsidRPr="00F60528" w:rsidRDefault="00415047" w:rsidP="001668D3">
      <w:pPr>
        <w:pStyle w:val="Heading2"/>
        <w:ind w:firstLine="0"/>
      </w:pPr>
      <w:r w:rsidRPr="00F60528">
        <w:t>Second Binary</w:t>
      </w:r>
      <w:r w:rsidR="001E14B2">
        <w:t xml:space="preserve">: </w:t>
      </w:r>
      <w:r w:rsidR="005C6850">
        <w:t>‘</w:t>
      </w:r>
      <w:r w:rsidR="001E14B2">
        <w:t>Developing a Human Network</w:t>
      </w:r>
      <w:r w:rsidR="005C6850">
        <w:t>’</w:t>
      </w:r>
    </w:p>
    <w:p w14:paraId="4D23BC44" w14:textId="70723809" w:rsidR="00415047" w:rsidRPr="00F60528" w:rsidRDefault="00415047" w:rsidP="00214F7B">
      <w:pPr>
        <w:pStyle w:val="Heading3"/>
      </w:pPr>
      <w:r w:rsidRPr="00F60528">
        <w:t>The Leader ‘Aligns His People’</w:t>
      </w:r>
    </w:p>
    <w:p w14:paraId="2D938CA6" w14:textId="0F9A8011" w:rsidR="00415047" w:rsidRPr="00F60528" w:rsidRDefault="00415047" w:rsidP="00214F7B">
      <w:r>
        <w:t>For Kotter, ‘a</w:t>
      </w:r>
      <w:r w:rsidRPr="00F60528">
        <w:t>lignment</w:t>
      </w:r>
      <w:r>
        <w:t xml:space="preserve">’ is a central element of effective leadership. This entails </w:t>
      </w:r>
      <w:r w:rsidRPr="00F60528">
        <w:t xml:space="preserve">communicating </w:t>
      </w:r>
      <w:r w:rsidR="00EE0B57">
        <w:t>the</w:t>
      </w:r>
      <w:r w:rsidRPr="00F60528">
        <w:t xml:space="preserve"> vision and building support for its implementation. </w:t>
      </w:r>
      <w:r w:rsidR="003C50D9">
        <w:t xml:space="preserve">The sources suggest that </w:t>
      </w:r>
      <w:r w:rsidRPr="00F60528">
        <w:t>McNamara did this</w:t>
      </w:r>
      <w:r w:rsidR="00EE0B57">
        <w:t xml:space="preserve"> </w:t>
      </w:r>
      <w:r w:rsidRPr="00F60528">
        <w:t xml:space="preserve">by exercising tight </w:t>
      </w:r>
      <w:r w:rsidR="007F6A76">
        <w:t xml:space="preserve">messaging </w:t>
      </w:r>
      <w:r w:rsidRPr="00F60528">
        <w:t>control in large</w:t>
      </w:r>
      <w:r w:rsidR="007F6A76">
        <w:t xml:space="preserve"> </w:t>
      </w:r>
      <w:r w:rsidRPr="00F60528">
        <w:t>public meetings</w:t>
      </w:r>
      <w:r w:rsidR="003C50D9">
        <w:t>,</w:t>
      </w:r>
      <w:r w:rsidRPr="00F60528">
        <w:t xml:space="preserve"> by using small group meetings with trusted advisors to refine and consolidate the vision, and by cultivating relationships with confidants outside the Bank who could help amplify </w:t>
      </w:r>
      <w:r w:rsidR="007F6A76">
        <w:t>the</w:t>
      </w:r>
      <w:r w:rsidRPr="00F60528">
        <w:t xml:space="preserve"> message. </w:t>
      </w:r>
    </w:p>
    <w:p w14:paraId="64CD3870" w14:textId="3FBE05BE" w:rsidR="00415047" w:rsidRPr="00F60528" w:rsidRDefault="00415047" w:rsidP="00214F7B">
      <w:r w:rsidRPr="00F60528">
        <w:lastRenderedPageBreak/>
        <w:t>The large meetings chaired by McNamara were masterclasses in choreography. This was best illustrated at the Board Meetings where the Executive Directors approved projects</w:t>
      </w:r>
      <w:r w:rsidR="00CB2E0D">
        <w:t xml:space="preserve"> in a ‘dog and pony show’</w:t>
      </w:r>
      <w:r w:rsidR="007F6A76">
        <w:t>:</w:t>
      </w:r>
    </w:p>
    <w:p w14:paraId="2FFB065E" w14:textId="7F4558B5" w:rsidR="00415047" w:rsidRPr="00F60528" w:rsidRDefault="00415047" w:rsidP="005C6891">
      <w:pPr>
        <w:pStyle w:val="NoSpacing"/>
      </w:pPr>
      <w:r w:rsidRPr="00F60528">
        <w:t>‘One of his colleagues who came over from the Pentagon and who was familiar with his approach there when he would have to make presentations to groups, referred to the way in which he dealt with the staff at the Board as a "dog and pony show"….McNamara, sitting as Chairman of the Board, was the complete master of the subjects which came before it, including the individual lending operations. He was superb in fielding the questions which were asked by executive directors…He would take their questions, make much more sense out of them often than the questioner himself was aware of, make them very pointed, and then ask the staff to respond and help the staff, if necessary, and elaborate on the answers after the staff had done it.’</w:t>
      </w:r>
      <w:r w:rsidRPr="00F60528">
        <w:rPr>
          <w:rStyle w:val="EndnoteReference"/>
          <w:sz w:val="24"/>
          <w:szCs w:val="24"/>
        </w:rPr>
        <w:endnoteReference w:id="20"/>
      </w:r>
    </w:p>
    <w:p w14:paraId="437C908D" w14:textId="1DB1D6A1" w:rsidR="00415047" w:rsidRDefault="00415047" w:rsidP="00214F7B">
      <w:r w:rsidRPr="00F60528">
        <w:t>This is not to say that Board members were never consulted, or that their views were n</w:t>
      </w:r>
      <w:r w:rsidR="0014226C">
        <w:t xml:space="preserve">ot </w:t>
      </w:r>
      <w:r>
        <w:t xml:space="preserve">considered </w:t>
      </w:r>
      <w:r w:rsidRPr="00F60528">
        <w:t>by McNamara. Although the outcome</w:t>
      </w:r>
      <w:r w:rsidR="0014226C">
        <w:t>s</w:t>
      </w:r>
      <w:r w:rsidRPr="00F60528">
        <w:t xml:space="preserve"> of Board meetings </w:t>
      </w:r>
      <w:r w:rsidR="0014226C">
        <w:t>were</w:t>
      </w:r>
      <w:r w:rsidRPr="00F60528">
        <w:t xml:space="preserve"> determined by </w:t>
      </w:r>
      <w:r w:rsidR="00DD7DA7">
        <w:t>the President</w:t>
      </w:r>
      <w:r w:rsidRPr="00F60528">
        <w:t xml:space="preserve"> in advance, he was careful to sound out the executive directors beforehand. </w:t>
      </w:r>
    </w:p>
    <w:p w14:paraId="767D4787" w14:textId="373B231B" w:rsidR="007F7E9B" w:rsidRDefault="00415047" w:rsidP="009D611A">
      <w:pPr>
        <w:pStyle w:val="NoSpacing"/>
      </w:pPr>
      <w:r w:rsidRPr="00F60528">
        <w:t xml:space="preserve">‘When McNamara became </w:t>
      </w:r>
      <w:r w:rsidR="00DD7DA7">
        <w:t>P</w:t>
      </w:r>
      <w:r w:rsidRPr="00F60528">
        <w:t>resident, he went out of his way to ask the directors for approval of various acts. I told him from time to time -- I was his lawyer for many years -- I said, “You don’t have to do this, Bob.” He said, “No, I want to do it. I want to get the directors involved and I want to get them to approve these things.” And they always did.’</w:t>
      </w:r>
      <w:r w:rsidRPr="00F60528">
        <w:rPr>
          <w:rStyle w:val="EndnoteReference"/>
        </w:rPr>
        <w:endnoteReference w:id="21"/>
      </w:r>
    </w:p>
    <w:p w14:paraId="2FEE5BA3" w14:textId="45D73037" w:rsidR="00415047" w:rsidRPr="00F60528" w:rsidRDefault="00415047" w:rsidP="009D611A">
      <w:pPr>
        <w:pStyle w:val="NoSpacing"/>
      </w:pPr>
      <w:r w:rsidRPr="00F60528">
        <w:t xml:space="preserve"> </w:t>
      </w:r>
    </w:p>
    <w:p w14:paraId="563E721F" w14:textId="6657D752" w:rsidR="00415047" w:rsidRDefault="00DD7DA7" w:rsidP="00827FD5">
      <w:r>
        <w:t>S</w:t>
      </w:r>
      <w:r w:rsidR="00415047" w:rsidRPr="00F60528">
        <w:t xml:space="preserve">mall, informal meetings </w:t>
      </w:r>
      <w:r>
        <w:t xml:space="preserve">were used extensively </w:t>
      </w:r>
      <w:r w:rsidR="00415047" w:rsidRPr="00F60528">
        <w:t xml:space="preserve">to canvas ideas and build coalitions. </w:t>
      </w:r>
      <w:r w:rsidR="00415047">
        <w:t xml:space="preserve">The following three statements </w:t>
      </w:r>
      <w:r>
        <w:t>provide some illumination</w:t>
      </w:r>
      <w:r w:rsidR="00415047">
        <w:t>:</w:t>
      </w:r>
    </w:p>
    <w:p w14:paraId="6882DB99" w14:textId="348DCE90" w:rsidR="00415047" w:rsidRDefault="00415047" w:rsidP="009D611A">
      <w:pPr>
        <w:pStyle w:val="NoSpacing"/>
      </w:pPr>
      <w:r w:rsidRPr="00F60528">
        <w:t xml:space="preserve">‘McNamara would bring together whoever he needed to discuss a problem. He would have smaller meetings in his office with one or two </w:t>
      </w:r>
      <w:r w:rsidR="00BE31CB">
        <w:t>V</w:t>
      </w:r>
      <w:r w:rsidRPr="00F60528">
        <w:t xml:space="preserve">ice </w:t>
      </w:r>
      <w:r w:rsidR="00BE31CB">
        <w:t>P</w:t>
      </w:r>
      <w:r w:rsidRPr="00F60528">
        <w:t>residents and he would go down into the organization to bring whoever he thought might be useful to him in arriving at a final decision….He would seldom have a meeting, reach a decision, without bringing together the people who were most responsible for it, regardless of where they were in the hierarchy.’</w:t>
      </w:r>
      <w:r w:rsidRPr="00F60528">
        <w:rPr>
          <w:rStyle w:val="EndnoteReference"/>
        </w:rPr>
        <w:endnoteReference w:id="22"/>
      </w:r>
      <w:r w:rsidRPr="00F60528">
        <w:t xml:space="preserve"> </w:t>
      </w:r>
    </w:p>
    <w:p w14:paraId="7CAA0BDD" w14:textId="77777777" w:rsidR="00415047" w:rsidRDefault="00415047" w:rsidP="000A47E3">
      <w:pPr>
        <w:pStyle w:val="NoSpacing"/>
      </w:pPr>
      <w:r w:rsidRPr="00F60528">
        <w:t>‘In a one-to-one relationship, or even in a small discussion with him, you really could have a debate and get a sense that you were in on the creation of something.’</w:t>
      </w:r>
      <w:r w:rsidRPr="00F60528">
        <w:rPr>
          <w:rStyle w:val="EndnoteReference"/>
        </w:rPr>
        <w:endnoteReference w:id="23"/>
      </w:r>
      <w:r w:rsidRPr="00F60528">
        <w:t xml:space="preserve"> </w:t>
      </w:r>
    </w:p>
    <w:p w14:paraId="5DD93C86" w14:textId="40AB09F6" w:rsidR="00415047" w:rsidRPr="00F60528" w:rsidRDefault="00415047" w:rsidP="000A47E3">
      <w:pPr>
        <w:pStyle w:val="NoSpacing"/>
        <w:rPr>
          <w:b/>
        </w:rPr>
      </w:pPr>
      <w:r w:rsidRPr="00F60528">
        <w:t>‘Almost every initiative on policy started as the result of a very close discussion between him and one or two other people.’</w:t>
      </w:r>
      <w:r w:rsidRPr="00F60528">
        <w:rPr>
          <w:rStyle w:val="EndnoteReference"/>
        </w:rPr>
        <w:endnoteReference w:id="24"/>
      </w:r>
      <w:r>
        <w:t xml:space="preserve"> </w:t>
      </w:r>
    </w:p>
    <w:p w14:paraId="5B6D267E" w14:textId="033F89B0" w:rsidR="00415047" w:rsidRDefault="00415047" w:rsidP="00214F7B">
      <w:r w:rsidRPr="00F60528">
        <w:lastRenderedPageBreak/>
        <w:t xml:space="preserve">To help develop and propagate his vision, McNamara </w:t>
      </w:r>
      <w:r w:rsidR="00586785">
        <w:t xml:space="preserve">also </w:t>
      </w:r>
      <w:r w:rsidRPr="00F60528">
        <w:t>made strategic use of informed outsiders.</w:t>
      </w:r>
      <w:r w:rsidR="00B528CE" w:rsidRPr="00F60528">
        <w:t xml:space="preserve"> </w:t>
      </w:r>
      <w:r w:rsidRPr="00F60528">
        <w:t xml:space="preserve">McNamara valued his external relations chief William Clark’s contacts with </w:t>
      </w:r>
      <w:r w:rsidR="00F25624">
        <w:t>elite</w:t>
      </w:r>
      <w:r w:rsidRPr="00F60528">
        <w:t xml:space="preserve"> agenda-shapers outside the Bank. Three of these were Barbara Ward, Maurice Strong and David Rockefeller</w:t>
      </w:r>
      <w:r w:rsidR="00A84FDC">
        <w:rPr>
          <w:rStyle w:val="EndnoteReference"/>
        </w:rPr>
        <w:endnoteReference w:id="25"/>
      </w:r>
      <w:r w:rsidRPr="00F60528">
        <w:t>, all of whom Clark claimed as old friends</w:t>
      </w:r>
      <w:r>
        <w:t xml:space="preserve">. </w:t>
      </w:r>
      <w:r w:rsidRPr="00F60528">
        <w:t xml:space="preserve">Rockefeller </w:t>
      </w:r>
    </w:p>
    <w:p w14:paraId="62D7E196" w14:textId="77777777" w:rsidR="00415047" w:rsidRDefault="00415047" w:rsidP="00B41915">
      <w:pPr>
        <w:pStyle w:val="NoSpacing"/>
        <w:ind w:firstLine="0"/>
      </w:pPr>
      <w:r w:rsidRPr="00F60528">
        <w:t>‘was quite an influence on Bob, and, oddly enough, he was a very close friend of Barbara's. In the early days of McNamara's presidency, when he frightened the bankers of Wall Street, Barbara and David Rockefeller jointly gave a dinner for Bob to meet the top financial people, and I think Barbara brought in one or two rather more academic characters. It was a great success. It laid to rest a lot of the passion that had been aroused by that first speech.’</w:t>
      </w:r>
      <w:r w:rsidRPr="00F60528">
        <w:rPr>
          <w:rStyle w:val="EndnoteReference"/>
          <w:sz w:val="24"/>
          <w:szCs w:val="24"/>
        </w:rPr>
        <w:endnoteReference w:id="26"/>
      </w:r>
      <w:r w:rsidRPr="00F60528">
        <w:t xml:space="preserve"> </w:t>
      </w:r>
    </w:p>
    <w:p w14:paraId="0722DB03" w14:textId="250386F2" w:rsidR="00415047" w:rsidRPr="00F60528" w:rsidRDefault="00415047" w:rsidP="00214F7B">
      <w:pPr>
        <w:pStyle w:val="Heading3"/>
      </w:pPr>
      <w:r w:rsidRPr="00F60528">
        <w:t>The Manager ‘Organizes and Staffs’</w:t>
      </w:r>
    </w:p>
    <w:p w14:paraId="5E568AFD" w14:textId="5EB81A31" w:rsidR="00415047" w:rsidRPr="00F60528" w:rsidRDefault="00415047" w:rsidP="00214F7B">
      <w:r w:rsidRPr="00F60528">
        <w:t>The organization of the Bank was recast by McNamara. Although McKinsey was nominally in charge, it was he who masterminded the 1972 reorganization</w:t>
      </w:r>
      <w:r w:rsidR="00F25624">
        <w:t xml:space="preserve">. It </w:t>
      </w:r>
      <w:r w:rsidRPr="00F60528">
        <w:t>b</w:t>
      </w:r>
      <w:r w:rsidR="00F25624">
        <w:t>ro</w:t>
      </w:r>
      <w:r w:rsidRPr="00F60528">
        <w:t>k</w:t>
      </w:r>
      <w:r w:rsidR="00F25624">
        <w:t>e</w:t>
      </w:r>
      <w:r w:rsidRPr="00F60528">
        <w:t xml:space="preserve"> the hegemony of the central technical department</w:t>
      </w:r>
      <w:r w:rsidR="005909BD">
        <w:t xml:space="preserve"> </w:t>
      </w:r>
      <w:r w:rsidRPr="00F60528">
        <w:t xml:space="preserve">which was project focused by creating five regional vice-presidencies that were country-program focused, each with a five-year lending plan </w:t>
      </w:r>
      <w:r w:rsidR="003B595C">
        <w:t>encouraging</w:t>
      </w:r>
      <w:r w:rsidRPr="00F60528">
        <w:t xml:space="preserve"> rapid </w:t>
      </w:r>
      <w:r w:rsidR="004E4F9D">
        <w:t xml:space="preserve">lending </w:t>
      </w:r>
      <w:r w:rsidRPr="00F60528">
        <w:t>growth (Sud, 2014). The 1972 reorganization ‘turned the Bank into a development institution with a strong planning bias.’</w:t>
      </w:r>
      <w:r w:rsidRPr="00F60528">
        <w:rPr>
          <w:rStyle w:val="EndnoteReference"/>
        </w:rPr>
        <w:endnoteReference w:id="27"/>
      </w:r>
    </w:p>
    <w:p w14:paraId="6F7F77FC" w14:textId="364FF05D" w:rsidR="00415047" w:rsidRDefault="00415047" w:rsidP="00214F7B">
      <w:r w:rsidRPr="00F60528">
        <w:t xml:space="preserve">Before </w:t>
      </w:r>
      <w:r w:rsidR="006D79E0">
        <w:t xml:space="preserve">the </w:t>
      </w:r>
      <w:r w:rsidRPr="00F60528">
        <w:t>reorganization, McNamara complained that ‘even after a year or two in the Bank he had not gotten a handle on the institution…not yet found a way in which he could operate the levers of command.’ (</w:t>
      </w:r>
      <w:proofErr w:type="spellStart"/>
      <w:r w:rsidRPr="00F60528">
        <w:t>Kapur</w:t>
      </w:r>
      <w:proofErr w:type="spellEnd"/>
      <w:r w:rsidRPr="00F60528">
        <w:t>, Lewis and Webb, 1997, v1: 246). But he didn’t rush to reorganize. A senior figure in P&amp;B recollected</w:t>
      </w:r>
      <w:r>
        <w:t>:</w:t>
      </w:r>
    </w:p>
    <w:p w14:paraId="1C9859CC" w14:textId="7DA9A081" w:rsidR="00415047" w:rsidRPr="00F60528" w:rsidRDefault="00415047" w:rsidP="00B41915">
      <w:pPr>
        <w:pStyle w:val="NoSpacing"/>
        <w:ind w:firstLine="0"/>
      </w:pPr>
      <w:r w:rsidRPr="00F60528">
        <w:lastRenderedPageBreak/>
        <w:t>‘What is remarkable to me is that McNamara waited four years, until it was overwhelmingly obvious that a reorganization was required, simply because of the growth in staff.  Unlike most Presidents of the Bank, who have probably been told that they have only a year before they are 'captured' by the staff, and therefore embark on an ill-advised reorganization immediately on arrival, McNamara understood the huge costs that any reorganization imposes.  He waited until he was sure what he wanted, and it was also obvious to everyone else that major change was needed.’</w:t>
      </w:r>
      <w:r w:rsidRPr="00F60528">
        <w:rPr>
          <w:rStyle w:val="EndnoteReference"/>
          <w:rFonts w:eastAsia="Times New Roman" w:cs="Arial"/>
          <w:sz w:val="24"/>
          <w:szCs w:val="24"/>
        </w:rPr>
        <w:endnoteReference w:id="28"/>
      </w:r>
      <w:r w:rsidRPr="00F60528">
        <w:t xml:space="preserve"> </w:t>
      </w:r>
    </w:p>
    <w:p w14:paraId="18D612B9" w14:textId="48BF45A9" w:rsidR="00415047" w:rsidRPr="00F60528" w:rsidRDefault="00415047" w:rsidP="00214F7B">
      <w:r w:rsidRPr="00F60528">
        <w:t>McNamara’s reach extended to staffing. His Standard Tables included a section on personnel. Early on in his tenure, he projected that the professional staff would more than double in size between 1968 and 1973.</w:t>
      </w:r>
      <w:r w:rsidRPr="00F60528">
        <w:rPr>
          <w:rStyle w:val="EndnoteReference"/>
        </w:rPr>
        <w:endnoteReference w:id="29"/>
      </w:r>
      <w:r w:rsidRPr="00F60528">
        <w:t xml:space="preserve"> The actual rate of expansion exceeded this early estimate. The total number of staff increased from 1,574 (of which, professionals numbered 767) in fiscal year 1968 to 5,201 (professionals, 2,552) in fiscal 1981. The proportion of professional staff that were women doubled during McNamara’s tenure, reaching 12 percent in fiscal 1980 (Ayres, 1983).</w:t>
      </w:r>
    </w:p>
    <w:p w14:paraId="7115811C" w14:textId="3AA9593C" w:rsidR="00415047" w:rsidRPr="00F021F9" w:rsidRDefault="00415047" w:rsidP="00081A8B">
      <w:pPr>
        <w:rPr>
          <w:lang w:val="en-GB"/>
        </w:rPr>
      </w:pPr>
      <w:r w:rsidRPr="00F60528">
        <w:t>McNamara paid close attention to high-level personnel decisions but there is a mixed reading of his effectiveness. Bradley Babson</w:t>
      </w:r>
      <w:r w:rsidR="006D79E0">
        <w:t xml:space="preserve"> </w:t>
      </w:r>
      <w:r w:rsidRPr="00F60528">
        <w:t>recalls that McNamara ‘personally approved every single promotion to a division chief, the creation of every single senior position.’</w:t>
      </w:r>
      <w:r w:rsidRPr="00F60528">
        <w:rPr>
          <w:rStyle w:val="EndnoteReference"/>
        </w:rPr>
        <w:endnoteReference w:id="30"/>
      </w:r>
      <w:r w:rsidRPr="00F60528">
        <w:t xml:space="preserve"> </w:t>
      </w:r>
      <w:r w:rsidR="006D79E0">
        <w:t>For all t</w:t>
      </w:r>
      <w:r>
        <w:t>he close-knit meetings</w:t>
      </w:r>
      <w:r w:rsidR="006D79E0">
        <w:t xml:space="preserve"> in which he would be </w:t>
      </w:r>
      <w:r>
        <w:t>open to advice, he also had a tendency toward autocracy</w:t>
      </w:r>
      <w:r w:rsidRPr="00F60528">
        <w:t>: ‘</w:t>
      </w:r>
      <w:r w:rsidRPr="00F021F9">
        <w:rPr>
          <w:rFonts w:eastAsia="Times New Roman" w:cs="Arial"/>
        </w:rPr>
        <w:t>His own conviction that he could make all the right decisions if only he had the right data blinded him to the need for “good management practices” throughout the institution.’</w:t>
      </w:r>
      <w:r w:rsidRPr="00F60528">
        <w:rPr>
          <w:rStyle w:val="EndnoteReference"/>
        </w:rPr>
        <w:endnoteReference w:id="31"/>
      </w:r>
      <w:r w:rsidRPr="00F021F9">
        <w:rPr>
          <w:rFonts w:eastAsia="Times New Roman" w:cs="Arial"/>
        </w:rPr>
        <w:t xml:space="preserve"> A range of reports and memos about staff morale and organizational effectiveness circulated the Bank in the 1970s. For example, a 16-page report </w:t>
      </w:r>
      <w:r w:rsidR="006D79E0">
        <w:rPr>
          <w:rFonts w:eastAsia="Times New Roman" w:cs="Arial"/>
        </w:rPr>
        <w:t xml:space="preserve">of </w:t>
      </w:r>
      <w:r w:rsidRPr="00F021F9">
        <w:rPr>
          <w:rFonts w:eastAsia="Times New Roman" w:cs="Arial"/>
        </w:rPr>
        <w:t>Nov 28, 1976, s</w:t>
      </w:r>
      <w:r w:rsidR="006D79E0">
        <w:rPr>
          <w:rFonts w:eastAsia="Times New Roman" w:cs="Arial"/>
        </w:rPr>
        <w:t>everal</w:t>
      </w:r>
      <w:r w:rsidRPr="00F021F9">
        <w:rPr>
          <w:rFonts w:eastAsia="Times New Roman" w:cs="Arial"/>
        </w:rPr>
        <w:t xml:space="preserve"> years after the reorganization, </w:t>
      </w:r>
      <w:r w:rsidR="006D79E0">
        <w:rPr>
          <w:rFonts w:eastAsia="Times New Roman" w:cs="Arial"/>
        </w:rPr>
        <w:t>describes m</w:t>
      </w:r>
      <w:r>
        <w:rPr>
          <w:rFonts w:eastAsia="Times New Roman" w:cs="Arial"/>
        </w:rPr>
        <w:t xml:space="preserve">any confidential staff complaints. </w:t>
      </w:r>
      <w:r w:rsidR="006D79E0">
        <w:rPr>
          <w:rFonts w:eastAsia="Times New Roman" w:cs="Arial"/>
        </w:rPr>
        <w:t xml:space="preserve">It describes </w:t>
      </w:r>
      <w:r>
        <w:t>‘</w:t>
      </w:r>
      <w:r w:rsidRPr="00F021F9">
        <w:t xml:space="preserve">a feeling among large </w:t>
      </w:r>
      <w:r w:rsidRPr="00F021F9">
        <w:lastRenderedPageBreak/>
        <w:t>segments of the staff that the quality of the Bank’s work is sufferin</w:t>
      </w:r>
      <w:r>
        <w:t>g.</w:t>
      </w:r>
      <w:r w:rsidRPr="00F021F9">
        <w:t>’</w:t>
      </w:r>
      <w:r>
        <w:t xml:space="preserve"> </w:t>
      </w:r>
      <w:r w:rsidR="006D79E0">
        <w:t>There was an</w:t>
      </w:r>
      <w:r>
        <w:t xml:space="preserve"> ‘[a]</w:t>
      </w:r>
      <w:proofErr w:type="spellStart"/>
      <w:r>
        <w:t>tmosphere</w:t>
      </w:r>
      <w:proofErr w:type="spellEnd"/>
      <w:r>
        <w:t xml:space="preserve"> of working under constant and increasing time pressure’, amid a ‘[f]</w:t>
      </w:r>
      <w:proofErr w:type="spellStart"/>
      <w:r>
        <w:t>eeling</w:t>
      </w:r>
      <w:proofErr w:type="spellEnd"/>
      <w:r>
        <w:t xml:space="preserve"> of being overregulated and </w:t>
      </w:r>
      <w:proofErr w:type="spellStart"/>
      <w:r>
        <w:t>overregimented</w:t>
      </w:r>
      <w:proofErr w:type="spellEnd"/>
      <w:r>
        <w:t>’</w:t>
      </w:r>
      <w:r w:rsidR="006D79E0">
        <w:t>,</w:t>
      </w:r>
      <w:r>
        <w:t xml:space="preserve"> where ‘highly paid staff labor over mechanical details.’</w:t>
      </w:r>
      <w:r>
        <w:rPr>
          <w:rStyle w:val="EndnoteReference"/>
        </w:rPr>
        <w:endnoteReference w:id="32"/>
      </w:r>
      <w:r>
        <w:t xml:space="preserve"> </w:t>
      </w:r>
      <w:r w:rsidR="009B4A17">
        <w:t>In</w:t>
      </w:r>
      <w:r>
        <w:rPr>
          <w:lang w:val="en-GB"/>
        </w:rPr>
        <w:t xml:space="preserve"> </w:t>
      </w:r>
      <w:r w:rsidR="009B4A17">
        <w:rPr>
          <w:lang w:val="en-GB"/>
        </w:rPr>
        <w:t xml:space="preserve">‘developing a human network’ </w:t>
      </w:r>
      <w:r>
        <w:t>McNamara’s notorious reliance on micro-management was a central feature.</w:t>
      </w:r>
    </w:p>
    <w:p w14:paraId="1BB9A082" w14:textId="5BB39ECE" w:rsidR="00415047" w:rsidRPr="00F60528" w:rsidRDefault="00415047" w:rsidP="001668D3">
      <w:pPr>
        <w:pStyle w:val="Heading2"/>
        <w:ind w:firstLine="0"/>
      </w:pPr>
      <w:r w:rsidRPr="00F60528">
        <w:t>Third Binary</w:t>
      </w:r>
      <w:r w:rsidR="001E14B2">
        <w:t>: ‘Execution’</w:t>
      </w:r>
    </w:p>
    <w:p w14:paraId="32D05937" w14:textId="02A1296F" w:rsidR="00415047" w:rsidRPr="00F60528" w:rsidRDefault="00415047" w:rsidP="00214F7B">
      <w:pPr>
        <w:pStyle w:val="Heading3"/>
      </w:pPr>
      <w:r w:rsidRPr="00F60528">
        <w:t>The Leader ‘Motivates and Inspires’</w:t>
      </w:r>
    </w:p>
    <w:p w14:paraId="0843EE82" w14:textId="4E6AF22A" w:rsidR="00415047" w:rsidRDefault="00415047" w:rsidP="00214F7B">
      <w:r>
        <w:t xml:space="preserve">As </w:t>
      </w:r>
      <w:r w:rsidR="00CF42F3">
        <w:t>regards</w:t>
      </w:r>
      <w:r>
        <w:t xml:space="preserve"> ‘motivation and inspiration’, the sources on </w:t>
      </w:r>
      <w:r w:rsidRPr="00F60528">
        <w:t xml:space="preserve">McNamara’s leadership </w:t>
      </w:r>
      <w:r w:rsidR="00CF6E82">
        <w:t xml:space="preserve">tend to be </w:t>
      </w:r>
      <w:r w:rsidR="00CF42F3">
        <w:t>more</w:t>
      </w:r>
      <w:r>
        <w:t xml:space="preserve"> explicitly</w:t>
      </w:r>
      <w:r w:rsidR="00CF42F3">
        <w:t xml:space="preserve"> </w:t>
      </w:r>
      <w:r>
        <w:t>critical</w:t>
      </w:r>
      <w:r w:rsidRPr="00F60528">
        <w:t xml:space="preserve">. </w:t>
      </w:r>
      <w:r>
        <w:t>S</w:t>
      </w:r>
      <w:r w:rsidRPr="00F60528">
        <w:t>ome staff were inspired</w:t>
      </w:r>
      <w:r>
        <w:t xml:space="preserve"> by the poverty-reduction vision</w:t>
      </w:r>
      <w:r w:rsidRPr="00F60528">
        <w:t xml:space="preserve">. Ismael Serageldin recalls that, in 1973 </w:t>
      </w:r>
    </w:p>
    <w:p w14:paraId="504EE122" w14:textId="16424B00" w:rsidR="00415047" w:rsidRPr="00F60528" w:rsidRDefault="00415047" w:rsidP="00E87F0C">
      <w:pPr>
        <w:pStyle w:val="NoSpacing"/>
        <w:ind w:firstLine="0"/>
      </w:pPr>
      <w:r w:rsidRPr="00F60528">
        <w:t>‘McNamara made the decisive Nairobi speech saying the lower 40 percent of the income distribution are going to be our primary clients. And then he used words that really touched me…he said absolute poverty is a condition beneath any definition of human decency.’</w:t>
      </w:r>
      <w:r w:rsidRPr="00F60528">
        <w:rPr>
          <w:rStyle w:val="EndnoteReference"/>
        </w:rPr>
        <w:endnoteReference w:id="33"/>
      </w:r>
    </w:p>
    <w:p w14:paraId="09398365" w14:textId="7B971143" w:rsidR="00415047" w:rsidRDefault="00415047" w:rsidP="00776266">
      <w:r w:rsidRPr="00F60528">
        <w:t xml:space="preserve">On the other </w:t>
      </w:r>
      <w:r w:rsidR="004E1386" w:rsidRPr="00F60528">
        <w:t>hand,</w:t>
      </w:r>
      <w:r w:rsidRPr="00F60528">
        <w:t xml:space="preserve"> </w:t>
      </w:r>
      <w:r w:rsidR="00CF42F3">
        <w:t xml:space="preserve">McNamara </w:t>
      </w:r>
      <w:r w:rsidRPr="00F60528">
        <w:t xml:space="preserve">undoubtedly intimidated </w:t>
      </w:r>
      <w:r>
        <w:t>many</w:t>
      </w:r>
      <w:r w:rsidRPr="00F60528">
        <w:t xml:space="preserve"> </w:t>
      </w:r>
      <w:r w:rsidR="00FF1641">
        <w:t>h</w:t>
      </w:r>
      <w:r>
        <w:t>e</w:t>
      </w:r>
      <w:r w:rsidRPr="00F60528">
        <w:t xml:space="preserve"> came into contact with</w:t>
      </w:r>
      <w:r>
        <w:t xml:space="preserve">. </w:t>
      </w:r>
      <w:r w:rsidRPr="00F60528">
        <w:t xml:space="preserve">This </w:t>
      </w:r>
      <w:r w:rsidR="00CF42F3">
        <w:t>h</w:t>
      </w:r>
      <w:r w:rsidRPr="00F60528">
        <w:t>ad a chilling effect, inhibiting creative thinking by mid-level professionals and reducing the upward flow of ideas (</w:t>
      </w:r>
      <w:r>
        <w:t xml:space="preserve">Denning, 2010: 166; </w:t>
      </w:r>
      <w:proofErr w:type="spellStart"/>
      <w:r w:rsidRPr="00F60528">
        <w:t>Kapur</w:t>
      </w:r>
      <w:proofErr w:type="spellEnd"/>
      <w:r w:rsidRPr="00F60528">
        <w:t xml:space="preserve">, Lewis and Webb, 1997, v1: 244). </w:t>
      </w:r>
      <w:r w:rsidR="00CF6E82">
        <w:t>S</w:t>
      </w:r>
      <w:r w:rsidRPr="00F60528">
        <w:t>taff outside the inner circle</w:t>
      </w:r>
      <w:r>
        <w:t xml:space="preserve"> seem to have felt unappreciated</w:t>
      </w:r>
      <w:r w:rsidRPr="00F60528">
        <w:t>. One man who owed his rapid promotion to McNamara observed</w:t>
      </w:r>
      <w:r>
        <w:t>:</w:t>
      </w:r>
      <w:r w:rsidRPr="00F60528">
        <w:t xml:space="preserve"> </w:t>
      </w:r>
    </w:p>
    <w:p w14:paraId="7CD3A808" w14:textId="25FA2A67" w:rsidR="00415047" w:rsidRDefault="00415047" w:rsidP="00E670C2">
      <w:pPr>
        <w:pStyle w:val="NoSpacing"/>
        <w:ind w:firstLine="0"/>
      </w:pPr>
      <w:r w:rsidRPr="00F60528">
        <w:t>‘I don't think that McNamara was particularly interested in the opinions of most of the senior staff at the Bank. He clearly paid attention to Hollis Chenery, Mahbub ul-</w:t>
      </w:r>
      <w:proofErr w:type="spellStart"/>
      <w:r w:rsidRPr="00F60528">
        <w:t>Haq</w:t>
      </w:r>
      <w:proofErr w:type="spellEnd"/>
      <w:r w:rsidRPr="00F60528">
        <w:t>, Ernie Stern and various other people, but he felt that the staff had certain limitations.’</w:t>
      </w:r>
      <w:r w:rsidRPr="00F60528">
        <w:rPr>
          <w:rStyle w:val="EndnoteReference"/>
        </w:rPr>
        <w:endnoteReference w:id="34"/>
      </w:r>
    </w:p>
    <w:p w14:paraId="123A2D96" w14:textId="04F52C99" w:rsidR="00415047" w:rsidRDefault="00415047" w:rsidP="00214F7B">
      <w:r w:rsidRPr="00F60528">
        <w:t>McNamara’s behavior in large meetings contributed to th</w:t>
      </w:r>
      <w:r>
        <w:t>is</w:t>
      </w:r>
      <w:r w:rsidRPr="00F60528">
        <w:t xml:space="preserve"> exclusion</w:t>
      </w:r>
      <w:r>
        <w:t>:</w:t>
      </w:r>
    </w:p>
    <w:p w14:paraId="427D71E7" w14:textId="768C63E7" w:rsidR="00415047" w:rsidRPr="00F60528" w:rsidRDefault="00415047" w:rsidP="00B41915">
      <w:pPr>
        <w:pStyle w:val="NoSpacing"/>
        <w:ind w:firstLine="0"/>
      </w:pPr>
      <w:r w:rsidRPr="00F60528">
        <w:lastRenderedPageBreak/>
        <w:t>‘In 90 percent of the cases it was obvious that he had already made up his mind</w:t>
      </w:r>
      <w:r w:rsidR="004E1386">
        <w:t xml:space="preserve"> … </w:t>
      </w:r>
      <w:r w:rsidRPr="00F60528">
        <w:t>and he was going to make sure that everybody was on board because we had to implement this. And I've seen him ask somebody, "Well, what do you think about this, John?" and then John would start talking and McNamara would get impatient and grab it away from him.’</w:t>
      </w:r>
      <w:r w:rsidRPr="00F60528">
        <w:rPr>
          <w:rStyle w:val="EndnoteReference"/>
          <w:sz w:val="24"/>
          <w:szCs w:val="24"/>
        </w:rPr>
        <w:endnoteReference w:id="35"/>
      </w:r>
    </w:p>
    <w:p w14:paraId="07C6D02A" w14:textId="408806CF" w:rsidR="00415047" w:rsidRDefault="00415047" w:rsidP="00214F7B">
      <w:r>
        <w:t>T</w:t>
      </w:r>
      <w:r w:rsidRPr="00F60528">
        <w:t>hose whom he allowed to get close</w:t>
      </w:r>
      <w:r>
        <w:t xml:space="preserve"> were able to </w:t>
      </w:r>
      <w:r w:rsidRPr="00F60528">
        <w:t>express contrary</w:t>
      </w:r>
      <w:r>
        <w:t xml:space="preserve"> views.</w:t>
      </w:r>
      <w:r w:rsidRPr="00F60528">
        <w:t xml:space="preserve"> </w:t>
      </w:r>
      <w:r>
        <w:t>F</w:t>
      </w:r>
      <w:r w:rsidRPr="00F60528">
        <w:t>eeling acknowledged in this way, they were more likely to come away from these encounters motivated and inspired. Mahbub ul-</w:t>
      </w:r>
      <w:proofErr w:type="spellStart"/>
      <w:r w:rsidRPr="00F60528">
        <w:t>Haq</w:t>
      </w:r>
      <w:proofErr w:type="spellEnd"/>
      <w:r w:rsidRPr="00F60528">
        <w:t xml:space="preserve"> was one of those closest to McNamara</w:t>
      </w:r>
      <w:r>
        <w:t>:</w:t>
      </w:r>
      <w:r w:rsidRPr="00F60528">
        <w:t xml:space="preserve"> </w:t>
      </w:r>
    </w:p>
    <w:p w14:paraId="6187802F" w14:textId="164EA20D" w:rsidR="00415047" w:rsidRDefault="00415047" w:rsidP="00B41915">
      <w:pPr>
        <w:pStyle w:val="NoSpacing"/>
        <w:ind w:firstLine="0"/>
      </w:pPr>
      <w:r w:rsidRPr="00F60528">
        <w:t>‘In a large meeting, he may have shouted down the person who was dissenting from him, he would show intolerance because he would like to dominate a meeting and he would never like to be challenged. The time for dissent was one to one, quietly in his office. The most interesting moments I spent, and the ones when real policy was made, were those when he called me into his office and gave me sometimes three to four hours and we just sat there and talked about things.’</w:t>
      </w:r>
      <w:r w:rsidRPr="00F60528">
        <w:rPr>
          <w:rStyle w:val="EndnoteReference"/>
          <w:sz w:val="24"/>
          <w:szCs w:val="24"/>
        </w:rPr>
        <w:endnoteReference w:id="36"/>
      </w:r>
    </w:p>
    <w:p w14:paraId="61AB7CC0" w14:textId="4A7565DA" w:rsidR="00415047" w:rsidRPr="00F60528" w:rsidRDefault="00415047" w:rsidP="00FE3DA4">
      <w:r>
        <w:t xml:space="preserve">While some staff appeared to be motivated by </w:t>
      </w:r>
      <w:r w:rsidR="00114B18">
        <w:t xml:space="preserve">McNamara’s </w:t>
      </w:r>
      <w:r>
        <w:t xml:space="preserve">poverty-reduction vision, there was considerable criticism about the undemocratic and exclusive ‘bubble’ that formed around him. This criticism – that senior figures of an organization are isolated, inaccessible and largely unwilling to listen – speaks directly to problems of organizational </w:t>
      </w:r>
      <w:r w:rsidR="00E83850">
        <w:t>control</w:t>
      </w:r>
      <w:r>
        <w:t xml:space="preserve"> that </w:t>
      </w:r>
      <w:r w:rsidR="00E83850">
        <w:t xml:space="preserve">are usually written out of the ‘purified’ </w:t>
      </w:r>
      <w:r>
        <w:t xml:space="preserve">mainstream leadership </w:t>
      </w:r>
      <w:r w:rsidR="00E83850">
        <w:t>paradigm</w:t>
      </w:r>
      <w:r>
        <w:t>.</w:t>
      </w:r>
    </w:p>
    <w:p w14:paraId="162E040A" w14:textId="21FD7914" w:rsidR="00415047" w:rsidRPr="00F60528" w:rsidRDefault="00415047" w:rsidP="00214F7B">
      <w:pPr>
        <w:pStyle w:val="Heading3"/>
      </w:pPr>
      <w:r w:rsidRPr="00F60528">
        <w:t>The Manager ‘Controls and Solves Problems’</w:t>
      </w:r>
    </w:p>
    <w:p w14:paraId="5C0AD2B9" w14:textId="60B7C8A7" w:rsidR="00415047" w:rsidRPr="00F60528" w:rsidRDefault="00415047" w:rsidP="00214F7B">
      <w:pPr>
        <w:rPr>
          <w:rFonts w:cs="Helvetica"/>
          <w:shd w:val="clear" w:color="auto" w:fill="FFFFFF"/>
        </w:rPr>
      </w:pPr>
      <w:r w:rsidRPr="00F60528">
        <w:t xml:space="preserve">Biographies of McNamara—notably, Shapley (1993)—have demonstrated how much ‘control’ was an organizing principle throughout his life. The World Bank </w:t>
      </w:r>
      <w:r>
        <w:t>sources</w:t>
      </w:r>
      <w:r w:rsidRPr="00F60528">
        <w:t xml:space="preserve"> echo th</w:t>
      </w:r>
      <w:r>
        <w:t xml:space="preserve">is </w:t>
      </w:r>
      <w:r w:rsidRPr="00F60528">
        <w:t>theme</w:t>
      </w:r>
      <w:r w:rsidR="00114B18">
        <w:t>, with some provisos</w:t>
      </w:r>
      <w:r w:rsidRPr="00F60528">
        <w:t xml:space="preserve">. </w:t>
      </w:r>
      <w:r w:rsidR="00114B18">
        <w:t>H</w:t>
      </w:r>
      <w:r>
        <w:t xml:space="preserve">ad he been </w:t>
      </w:r>
      <w:r w:rsidRPr="00F60528">
        <w:t xml:space="preserve">totally fixated on control, McNamara would surely have begun his term as </w:t>
      </w:r>
      <w:r w:rsidR="00FF1641">
        <w:t>Pr</w:t>
      </w:r>
      <w:r w:rsidRPr="00F60528">
        <w:t xml:space="preserve">esident by immediately clearing house; and he would have reorganized immediately, rather than waiting until 1972. Indeed, when McNamara assumed office in </w:t>
      </w:r>
      <w:r w:rsidRPr="00F60528">
        <w:lastRenderedPageBreak/>
        <w:t>1968, the senior managers assumed that he would replace them with his own appointees. He surprised them by heaping praise on the incumbents</w:t>
      </w:r>
      <w:r>
        <w:t>.</w:t>
      </w:r>
      <w:r w:rsidRPr="00F60528">
        <w:t xml:space="preserve"> The only person he brought with him </w:t>
      </w:r>
      <w:r w:rsidR="00874827">
        <w:t xml:space="preserve">directly </w:t>
      </w:r>
      <w:r w:rsidRPr="00F60528">
        <w:t>from the Pentagon was his secretary</w:t>
      </w:r>
      <w:r w:rsidRPr="00F60528">
        <w:rPr>
          <w:rStyle w:val="EndnoteReference"/>
        </w:rPr>
        <w:endnoteReference w:id="37"/>
      </w:r>
      <w:r w:rsidRPr="00F60528">
        <w:t xml:space="preserve"> and the only immediate change he made </w:t>
      </w:r>
      <w:r w:rsidR="00F54491">
        <w:t xml:space="preserve">to senior personnel </w:t>
      </w:r>
      <w:r w:rsidRPr="00F60528">
        <w:t>was to replace John D. Miller with William D. Clark as head of public affairs.</w:t>
      </w:r>
      <w:r w:rsidRPr="00F60528">
        <w:rPr>
          <w:rStyle w:val="EndnoteReference"/>
        </w:rPr>
        <w:endnoteReference w:id="38"/>
      </w:r>
      <w:r w:rsidRPr="00F60528">
        <w:t xml:space="preserve"> </w:t>
      </w:r>
      <w:r>
        <w:t>He surrounded himself by highly</w:t>
      </w:r>
      <w:r w:rsidR="006E05BC">
        <w:t xml:space="preserve"> </w:t>
      </w:r>
      <w:r w:rsidR="00F54491">
        <w:t>experienced</w:t>
      </w:r>
      <w:r>
        <w:t xml:space="preserve"> managers.</w:t>
      </w:r>
      <w:r w:rsidRPr="00F60528">
        <w:t xml:space="preserve"> </w:t>
      </w:r>
      <w:r>
        <w:t xml:space="preserve">Organizational change </w:t>
      </w:r>
      <w:r w:rsidRPr="00F60528">
        <w:t xml:space="preserve">would not </w:t>
      </w:r>
      <w:r w:rsidRPr="00F60528">
        <w:rPr>
          <w:rFonts w:cs="Helvetica"/>
          <w:shd w:val="clear" w:color="auto" w:fill="FFFFFF"/>
        </w:rPr>
        <w:t>have been possible without the support of first-rate talents like Knapp and ul-</w:t>
      </w:r>
      <w:proofErr w:type="spellStart"/>
      <w:r w:rsidRPr="00F60528">
        <w:rPr>
          <w:rFonts w:cs="Helvetica"/>
          <w:shd w:val="clear" w:color="auto" w:fill="FFFFFF"/>
        </w:rPr>
        <w:t>Haq</w:t>
      </w:r>
      <w:proofErr w:type="spellEnd"/>
      <w:r w:rsidRPr="00F60528">
        <w:rPr>
          <w:rFonts w:cs="Helvetica"/>
          <w:shd w:val="clear" w:color="auto" w:fill="FFFFFF"/>
        </w:rPr>
        <w:t xml:space="preserve"> (both of whom he had the good fortune to inherit), and Chenery</w:t>
      </w:r>
      <w:r w:rsidR="007E73DC">
        <w:rPr>
          <w:rFonts w:cs="Helvetica"/>
          <w:shd w:val="clear" w:color="auto" w:fill="FFFFFF"/>
        </w:rPr>
        <w:t xml:space="preserve">, </w:t>
      </w:r>
      <w:proofErr w:type="spellStart"/>
      <w:r w:rsidR="007E73DC">
        <w:rPr>
          <w:rFonts w:cs="Helvetica"/>
          <w:shd w:val="clear" w:color="auto" w:fill="FFFFFF"/>
        </w:rPr>
        <w:t>Rotberg</w:t>
      </w:r>
      <w:proofErr w:type="spellEnd"/>
      <w:r w:rsidRPr="00F60528">
        <w:rPr>
          <w:rFonts w:cs="Helvetica"/>
          <w:shd w:val="clear" w:color="auto" w:fill="FFFFFF"/>
        </w:rPr>
        <w:t xml:space="preserve"> and Stern (all of whom he appointed). </w:t>
      </w:r>
    </w:p>
    <w:p w14:paraId="69492701" w14:textId="7E988DBE" w:rsidR="00415047" w:rsidRDefault="00415047" w:rsidP="00214F7B">
      <w:r w:rsidRPr="00F60528">
        <w:t xml:space="preserve">But there was one respect in which McNamara’s exercise of control was unmatched by any of his predecessors or successors at the Bank: his mastery of data and information flow. Statistical control epitomized his approach to management. </w:t>
      </w:r>
      <w:r w:rsidR="00114B18">
        <w:t>According to Warren Baum:</w:t>
      </w:r>
      <w:r w:rsidRPr="00F60528">
        <w:t xml:space="preserve"> </w:t>
      </w:r>
    </w:p>
    <w:p w14:paraId="0D7A43F2" w14:textId="77777777" w:rsidR="00415047" w:rsidRDefault="00415047" w:rsidP="00D9759A">
      <w:pPr>
        <w:pStyle w:val="NoSpacing"/>
        <w:ind w:firstLine="0"/>
      </w:pPr>
      <w:r>
        <w:t>‘</w:t>
      </w:r>
      <w:proofErr w:type="spellStart"/>
      <w:r w:rsidRPr="00F60528">
        <w:t>Chadenet</w:t>
      </w:r>
      <w:proofErr w:type="spellEnd"/>
      <w:r w:rsidRPr="00F60528">
        <w:t xml:space="preserve"> and I had a private expression in characterizing him which was, "What can't be counted doesn't count." And although McNamara was inclined to deny it, he put great weight on what could be quantified. He had an enormous appetite for data and could consume vast amounts very quickly and master it in the process.’</w:t>
      </w:r>
      <w:r w:rsidRPr="00F60528">
        <w:rPr>
          <w:rStyle w:val="EndnoteReference"/>
          <w:sz w:val="24"/>
          <w:szCs w:val="24"/>
        </w:rPr>
        <w:endnoteReference w:id="39"/>
      </w:r>
      <w:r w:rsidRPr="00F60528">
        <w:t xml:space="preserve"> </w:t>
      </w:r>
    </w:p>
    <w:p w14:paraId="4C21634C" w14:textId="12217CBC" w:rsidR="00415047" w:rsidRDefault="0041500C" w:rsidP="00214F7B">
      <w:r>
        <w:t>Some interviewees gave a picture distressingly similar to McNamara’s Defense Department days</w:t>
      </w:r>
      <w:r w:rsidR="00114B18">
        <w:t>:</w:t>
      </w:r>
    </w:p>
    <w:p w14:paraId="2642E451" w14:textId="128324A4" w:rsidR="00415047" w:rsidRPr="00F60528" w:rsidRDefault="00415047" w:rsidP="004868F3">
      <w:pPr>
        <w:pStyle w:val="NoSpacing"/>
        <w:ind w:firstLine="0"/>
      </w:pPr>
      <w:r w:rsidRPr="00F60528">
        <w:t>‘McNamara was not interested in conversation. He wanted statistics. Even the economists in the Bank, who were pretty good people and serious professionals, told us that there was no personal exchange. All you had to answer the questions was to provide statistics, statistics, statistics.’</w:t>
      </w:r>
      <w:r w:rsidRPr="00F60528">
        <w:rPr>
          <w:rStyle w:val="EndnoteReference"/>
          <w:sz w:val="24"/>
          <w:szCs w:val="24"/>
        </w:rPr>
        <w:endnoteReference w:id="40"/>
      </w:r>
    </w:p>
    <w:p w14:paraId="2E2816B1" w14:textId="022D6D28" w:rsidR="00415047" w:rsidRDefault="00415047" w:rsidP="00B5679C">
      <w:r w:rsidRPr="00F60528">
        <w:t xml:space="preserve">McNamara </w:t>
      </w:r>
      <w:r>
        <w:t xml:space="preserve">pleaded to Irving Friedman, </w:t>
      </w:r>
      <w:r w:rsidRPr="00F60528">
        <w:t>the Chief Economist he inherited from Woods</w:t>
      </w:r>
      <w:r>
        <w:t>, to protect him from his weakness for numbers.</w:t>
      </w:r>
      <w:r w:rsidR="00537DC6">
        <w:t xml:space="preserve"> </w:t>
      </w:r>
      <w:r w:rsidRPr="00F60528">
        <w:t xml:space="preserve">Friedman said </w:t>
      </w:r>
      <w:r w:rsidRPr="00F60528">
        <w:lastRenderedPageBreak/>
        <w:t>that he tried; and it worked for about six months.</w:t>
      </w:r>
      <w:r w:rsidRPr="00F60528">
        <w:rPr>
          <w:rStyle w:val="EndnoteReference"/>
        </w:rPr>
        <w:endnoteReference w:id="41"/>
      </w:r>
      <w:r w:rsidRPr="00F60528">
        <w:t xml:space="preserve"> Part of the problem was his belief that ‘poor data were better than no data at all.’</w:t>
      </w:r>
      <w:r w:rsidRPr="00F60528">
        <w:rPr>
          <w:rStyle w:val="EndnoteReference"/>
        </w:rPr>
        <w:endnoteReference w:id="42"/>
      </w:r>
      <w:r w:rsidRPr="00F60528">
        <w:t xml:space="preserve"> A second failing was McNamara’s insistence—remarkably naïve for a person with his statistical training—that there always be an exact number, not a probability range.</w:t>
      </w:r>
      <w:r w:rsidRPr="00F60528">
        <w:rPr>
          <w:rStyle w:val="EndnoteReference"/>
        </w:rPr>
        <w:endnoteReference w:id="43"/>
      </w:r>
      <w:r w:rsidRPr="00F60528">
        <w:t xml:space="preserve"> Faced with their bosses’ insistence on having data even when they weren’t legitimately available, staff not infrequently </w:t>
      </w:r>
      <w:r>
        <w:t>gamed the numbers</w:t>
      </w:r>
      <w:r w:rsidRPr="00F60528">
        <w:t xml:space="preserve">. </w:t>
      </w:r>
      <w:r w:rsidR="00581A34">
        <w:t>An i</w:t>
      </w:r>
      <w:r w:rsidRPr="00F60528">
        <w:t>nvestigat</w:t>
      </w:r>
      <w:r w:rsidR="00581A34">
        <w:t>ion</w:t>
      </w:r>
      <w:r w:rsidRPr="00F60528">
        <w:t xml:space="preserve"> </w:t>
      </w:r>
      <w:r w:rsidR="00581A34">
        <w:t xml:space="preserve">of the </w:t>
      </w:r>
      <w:r w:rsidRPr="00F60528">
        <w:t>economic analysis in a sample of projects concluded with ‘a very frank statement that rates of return were cooked.’</w:t>
      </w:r>
      <w:r w:rsidRPr="00F60528">
        <w:rPr>
          <w:rStyle w:val="EndnoteReference"/>
        </w:rPr>
        <w:t xml:space="preserve"> </w:t>
      </w:r>
      <w:r w:rsidRPr="00F60528">
        <w:rPr>
          <w:rStyle w:val="EndnoteReference"/>
        </w:rPr>
        <w:endnoteReference w:id="44"/>
      </w:r>
      <w:r w:rsidRPr="00F60528">
        <w:t xml:space="preserve"> </w:t>
      </w:r>
    </w:p>
    <w:p w14:paraId="0C733CFD" w14:textId="3A975C1B" w:rsidR="00415047" w:rsidRDefault="00415047" w:rsidP="00B5679C">
      <w:r>
        <w:t xml:space="preserve">The ambitious expansion of the Bank’s activity and concomitant growth of managerial and quantitative processes led to </w:t>
      </w:r>
      <w:r w:rsidR="00581A34">
        <w:t>problems with work intensification and staff</w:t>
      </w:r>
      <w:r>
        <w:t xml:space="preserve"> morale. For example, a January 8, 1971 letter to McNamara from </w:t>
      </w:r>
      <w:r w:rsidR="004552D0">
        <w:t xml:space="preserve">his </w:t>
      </w:r>
      <w:r>
        <w:t>director of personnel relays notes from a conversation with an unnamed staff member ‘with a Projects background’:</w:t>
      </w:r>
    </w:p>
    <w:p w14:paraId="12D3D706" w14:textId="321106D0" w:rsidR="00415047" w:rsidRPr="00F60528" w:rsidRDefault="00415047" w:rsidP="00B5679C">
      <w:pPr>
        <w:pStyle w:val="NoSpacing"/>
      </w:pPr>
      <w:r>
        <w:t xml:space="preserve">‘There is a morale problem. So many people are working under such pressure that the motivation which used to make us all work hard in good spirit (our sense of mission) has taken a big dip. […] Instead of conversation between staff members being mainly concerned with the substance of the work, to-day they often belly-ache about the “system”. […] [T]hey feel harassed and driven by the constant pressure brought upon them.’ </w:t>
      </w:r>
      <w:r>
        <w:rPr>
          <w:rStyle w:val="EndnoteReference"/>
        </w:rPr>
        <w:endnoteReference w:id="45"/>
      </w:r>
    </w:p>
    <w:p w14:paraId="6DF7002B" w14:textId="44EECBF0" w:rsidR="00415047" w:rsidRPr="00F60528" w:rsidRDefault="00415047" w:rsidP="00214F7B">
      <w:r w:rsidRPr="00F60528">
        <w:rPr>
          <w:rFonts w:cs="FrutigerLTStd-Light"/>
        </w:rPr>
        <w:tab/>
      </w:r>
      <w:r w:rsidR="00C64FA1" w:rsidRPr="00F60528">
        <w:t xml:space="preserve">David Halberstam </w:t>
      </w:r>
      <w:r w:rsidR="00C64FA1">
        <w:t xml:space="preserve">(1972) </w:t>
      </w:r>
      <w:r w:rsidR="00C64FA1" w:rsidRPr="00F60528">
        <w:t xml:space="preserve">noted </w:t>
      </w:r>
      <w:r w:rsidR="00C64FA1">
        <w:t xml:space="preserve">that </w:t>
      </w:r>
      <w:r w:rsidR="00C64FA1" w:rsidRPr="00F60528">
        <w:t xml:space="preserve">McNamara could read faster than others could speak. </w:t>
      </w:r>
      <w:r w:rsidR="00054E1B" w:rsidRPr="00F60528">
        <w:t>Peter Drucker</w:t>
      </w:r>
      <w:r w:rsidR="00054E1B">
        <w:t xml:space="preserve"> </w:t>
      </w:r>
      <w:r w:rsidR="00054E1B" w:rsidRPr="00F60528">
        <w:t>observed that McNamara preferred written to oral exchanges.</w:t>
      </w:r>
      <w:r w:rsidR="00385AD5" w:rsidRPr="00F60528">
        <w:rPr>
          <w:rStyle w:val="EndnoteReference"/>
        </w:rPr>
        <w:endnoteReference w:id="46"/>
      </w:r>
      <w:r w:rsidR="00385AD5" w:rsidRPr="00F60528">
        <w:t xml:space="preserve"> </w:t>
      </w:r>
      <w:r w:rsidR="004552D0">
        <w:t>H</w:t>
      </w:r>
      <w:r w:rsidRPr="00F60528">
        <w:t xml:space="preserve">e read more of the World Bank’s written output than any </w:t>
      </w:r>
      <w:r w:rsidR="00BE347E">
        <w:t>P</w:t>
      </w:r>
      <w:r w:rsidRPr="00F60528">
        <w:t xml:space="preserve">resident before or since. Perhaps it was part of </w:t>
      </w:r>
      <w:r w:rsidR="00A90089">
        <w:t>the</w:t>
      </w:r>
      <w:r w:rsidRPr="00F60528">
        <w:t xml:space="preserve"> </w:t>
      </w:r>
      <w:r w:rsidR="00A90089">
        <w:t xml:space="preserve">‘legend’ associated with McNamara’s approach to time management – to spend no more </w:t>
      </w:r>
      <w:r w:rsidR="00A90089">
        <w:lastRenderedPageBreak/>
        <w:t>than seven minutes on any one topic</w:t>
      </w:r>
      <w:r w:rsidRPr="00F60528">
        <w:t>.</w:t>
      </w:r>
      <w:r w:rsidRPr="00F60528">
        <w:rPr>
          <w:rStyle w:val="EndnoteReference"/>
        </w:rPr>
        <w:endnoteReference w:id="47"/>
      </w:r>
      <w:r w:rsidRPr="00F60528">
        <w:t xml:space="preserve"> Mahbub ul-Huq made a similar observation:</w:t>
      </w:r>
    </w:p>
    <w:p w14:paraId="37CE75AF" w14:textId="5DE9E177" w:rsidR="00415047" w:rsidRPr="00F60528" w:rsidRDefault="00415047" w:rsidP="004B450E">
      <w:pPr>
        <w:pStyle w:val="NoSpacing"/>
        <w:ind w:firstLine="0"/>
      </w:pPr>
      <w:r w:rsidRPr="00F60528">
        <w:t>‘Basically, his communication with the staff was through the written word. I learned that, often in order to influence McNamara, to get to him, I had to get a memo on his desk, whet his appetite enough to get into his office, and then discuss it with him for two hours, if the spirit moved him.’</w:t>
      </w:r>
      <w:r w:rsidRPr="00F60528">
        <w:rPr>
          <w:rStyle w:val="EndnoteReference"/>
          <w:sz w:val="24"/>
          <w:szCs w:val="24"/>
        </w:rPr>
        <w:endnoteReference w:id="48"/>
      </w:r>
      <w:r w:rsidRPr="00F60528">
        <w:t xml:space="preserve"> </w:t>
      </w:r>
    </w:p>
    <w:p w14:paraId="068586C8" w14:textId="25F5D30E" w:rsidR="00415047" w:rsidRPr="00F60528" w:rsidRDefault="00C64FA1" w:rsidP="00214F7B">
      <w:r>
        <w:t>H</w:t>
      </w:r>
      <w:r w:rsidR="00415047" w:rsidRPr="00F60528">
        <w:t>e seemed able to read everything the institution produced:</w:t>
      </w:r>
    </w:p>
    <w:p w14:paraId="4B904FB7" w14:textId="77777777" w:rsidR="00415047" w:rsidRPr="00F60528" w:rsidRDefault="00415047" w:rsidP="004B450E">
      <w:pPr>
        <w:pStyle w:val="NoSpacing"/>
        <w:ind w:firstLine="0"/>
      </w:pPr>
      <w:r w:rsidRPr="00F60528">
        <w:t>‘I remember we had in our rooms special telephones with green buttons for a direct line into McNamara's office. We used to call them "green hornets." At 7:30 in the morning my green hornet would start beeping. McNamara would ask, "Attila, did you see this report that came out yesterday?" It could be a draft report in white or yellow cover, which means not even division chiefs would have seen it. Sometimes I would reply, "Yes, I saw it." Sometimes I would say, "I didn't see it, but give me an hour." Then he would complain, "Am I the only one who is reading these things?" And I would tell him, "Yes, sir."’</w:t>
      </w:r>
      <w:r w:rsidRPr="00F60528">
        <w:rPr>
          <w:rStyle w:val="EndnoteReference"/>
          <w:sz w:val="24"/>
          <w:szCs w:val="24"/>
        </w:rPr>
        <w:endnoteReference w:id="49"/>
      </w:r>
    </w:p>
    <w:p w14:paraId="68191516" w14:textId="1DF8455E" w:rsidR="00415047" w:rsidRDefault="009605DB" w:rsidP="00F05450">
      <w:r>
        <w:t xml:space="preserve">An imperative for McNamara </w:t>
      </w:r>
      <w:r w:rsidR="00415047" w:rsidRPr="00F60528">
        <w:t>was to remove inconsistencies in the information that was communicated and</w:t>
      </w:r>
      <w:r>
        <w:t>,</w:t>
      </w:r>
      <w:r w:rsidR="00415047" w:rsidRPr="00F60528">
        <w:t xml:space="preserve"> to the extent possible, make sure that everyone in the institution had sight of the same information</w:t>
      </w:r>
      <w:r>
        <w:t xml:space="preserve">. </w:t>
      </w:r>
      <w:r w:rsidR="00415047" w:rsidRPr="00F60528">
        <w:t xml:space="preserve">According to John </w:t>
      </w:r>
      <w:proofErr w:type="spellStart"/>
      <w:r w:rsidR="00415047" w:rsidRPr="00F60528">
        <w:t>Blaxall</w:t>
      </w:r>
      <w:proofErr w:type="spellEnd"/>
      <w:r w:rsidR="00415047">
        <w:t>:</w:t>
      </w:r>
    </w:p>
    <w:p w14:paraId="450A9065" w14:textId="77777777" w:rsidR="00415047" w:rsidRDefault="00415047" w:rsidP="00097862">
      <w:pPr>
        <w:pStyle w:val="NoSpacing"/>
      </w:pPr>
      <w:r w:rsidRPr="00F60528">
        <w:t xml:space="preserve"> ‘one of the early exercises was determining how much we were going to lend country by country. The area departments put up their plan, and the projects divisions put up their plan. Needless to say, the two plans weren't very similar. At that moment McNamara said, “Look, this is exactly the point. We want one plan around here. We want to have one set of information.” He used the phrase that the Bank needed to have one sheet of music that everyone played from.’</w:t>
      </w:r>
      <w:r w:rsidRPr="00F60528">
        <w:rPr>
          <w:rStyle w:val="EndnoteReference"/>
        </w:rPr>
        <w:endnoteReference w:id="50"/>
      </w:r>
      <w:r>
        <w:t xml:space="preserve"> </w:t>
      </w:r>
    </w:p>
    <w:p w14:paraId="1D767721" w14:textId="450AB871" w:rsidR="005312C4" w:rsidRDefault="00A35A31" w:rsidP="005312C4">
      <w:pPr>
        <w:ind w:firstLine="0"/>
      </w:pPr>
      <w:r>
        <w:t xml:space="preserve">The tight centralization of control was interpreted differently by those who experienced it. </w:t>
      </w:r>
      <w:r w:rsidR="005312C4" w:rsidRPr="00F60528">
        <w:t xml:space="preserve">Baum, who worked </w:t>
      </w:r>
      <w:r>
        <w:t xml:space="preserve">very </w:t>
      </w:r>
      <w:r w:rsidR="005312C4" w:rsidRPr="00F60528">
        <w:t>closely with McNamara</w:t>
      </w:r>
      <w:r>
        <w:t xml:space="preserve">, provided an interestingly ambivalent judgement, remarking that </w:t>
      </w:r>
      <w:r w:rsidR="005312C4" w:rsidRPr="00F60528">
        <w:t>‘McNamara was the quintessential leader. He led the institution, and he led it, to my mind, to new and very important heights. He was, in my view, a poor and indifferent manager.’</w:t>
      </w:r>
      <w:r w:rsidR="005312C4" w:rsidRPr="00F60528">
        <w:rPr>
          <w:rStyle w:val="EndnoteReference"/>
        </w:rPr>
        <w:endnoteReference w:id="51"/>
      </w:r>
      <w:r w:rsidR="005312C4" w:rsidRPr="00F60528">
        <w:t xml:space="preserve"> Willi </w:t>
      </w:r>
      <w:proofErr w:type="spellStart"/>
      <w:r w:rsidR="005312C4" w:rsidRPr="00F60528">
        <w:t>Wapenhans</w:t>
      </w:r>
      <w:proofErr w:type="spellEnd"/>
      <w:r w:rsidR="005312C4" w:rsidRPr="00F60528">
        <w:t xml:space="preserve"> </w:t>
      </w:r>
      <w:r w:rsidR="005312C4">
        <w:t xml:space="preserve">took a </w:t>
      </w:r>
      <w:r w:rsidR="00F20C04">
        <w:t xml:space="preserve">more critical </w:t>
      </w:r>
      <w:r w:rsidR="005312C4">
        <w:t>view</w:t>
      </w:r>
      <w:r w:rsidR="00F20C04">
        <w:t>:</w:t>
      </w:r>
    </w:p>
    <w:p w14:paraId="125D4CCE" w14:textId="59E4113F" w:rsidR="005312C4" w:rsidRPr="00F60528" w:rsidRDefault="005312C4" w:rsidP="005312C4">
      <w:pPr>
        <w:pStyle w:val="NoSpacing"/>
      </w:pPr>
      <w:r w:rsidRPr="00F60528">
        <w:lastRenderedPageBreak/>
        <w:t>‘He was not a person that empowered or inspired, nor did he have confidence in others. He demanded action and performance in accordance with his own perceptions. He could not solicit creativity because everything in the person insisted on compliance.’</w:t>
      </w:r>
      <w:r w:rsidRPr="00F60528">
        <w:rPr>
          <w:rStyle w:val="EndnoteReference"/>
        </w:rPr>
        <w:endnoteReference w:id="52"/>
      </w:r>
    </w:p>
    <w:p w14:paraId="05760A5E" w14:textId="3F9EEDB8" w:rsidR="00415047" w:rsidRPr="00F60528" w:rsidRDefault="00415047" w:rsidP="00F05450">
      <w:r>
        <w:t>Once again, we see management and leadership closely entangled: the ‘management’ statistics, co</w:t>
      </w:r>
      <w:r w:rsidR="00F16770">
        <w:t>mpliance</w:t>
      </w:r>
      <w:r>
        <w:t xml:space="preserve"> and pressure, plus the broad canvas ‘leadership’ aspects of vision</w:t>
      </w:r>
      <w:r w:rsidR="00454A48">
        <w:t>, ambition</w:t>
      </w:r>
      <w:r>
        <w:t xml:space="preserve"> and message. Both elements reinforce</w:t>
      </w:r>
      <w:r w:rsidR="00454A48">
        <w:t>d</w:t>
      </w:r>
      <w:r>
        <w:t xml:space="preserve"> </w:t>
      </w:r>
      <w:r w:rsidR="00454A48">
        <w:t>an intense,</w:t>
      </w:r>
      <w:r>
        <w:t xml:space="preserve"> results-</w:t>
      </w:r>
      <w:r w:rsidR="000154E6">
        <w:t>driven</w:t>
      </w:r>
      <w:r>
        <w:t xml:space="preserve"> and mostly undemocratic organizational milieu.</w:t>
      </w:r>
    </w:p>
    <w:p w14:paraId="24D4A4F5" w14:textId="77777777" w:rsidR="00415047" w:rsidRPr="00F60528" w:rsidRDefault="00415047" w:rsidP="00214F7B"/>
    <w:p w14:paraId="516261E8" w14:textId="07C3E68D" w:rsidR="00415047" w:rsidRPr="00F60528" w:rsidRDefault="00415047" w:rsidP="001668D3">
      <w:pPr>
        <w:pStyle w:val="Heading2"/>
        <w:ind w:firstLine="0"/>
      </w:pPr>
      <w:r>
        <w:t>Discussion</w:t>
      </w:r>
    </w:p>
    <w:p w14:paraId="0F610C61" w14:textId="47DD8F1E" w:rsidR="00947FD2" w:rsidRDefault="001977BB" w:rsidP="00947FD2">
      <w:r>
        <w:t xml:space="preserve">The well-known story of McNamara’s intense and numbers-driven management style certainly continues into the World Bank period of his career (Sharma, </w:t>
      </w:r>
      <w:r w:rsidR="00857D72">
        <w:t>2017</w:t>
      </w:r>
      <w:r>
        <w:t xml:space="preserve">). However, </w:t>
      </w:r>
      <w:r w:rsidR="002B6EEE">
        <w:t xml:space="preserve">our exploration of historical sources from </w:t>
      </w:r>
      <w:r w:rsidR="00415047" w:rsidRPr="00F60528">
        <w:t xml:space="preserve">McNamara’s </w:t>
      </w:r>
      <w:r w:rsidR="002B6EEE">
        <w:t>time as</w:t>
      </w:r>
      <w:r w:rsidR="00415047" w:rsidRPr="00F60528">
        <w:t xml:space="preserve"> Bank </w:t>
      </w:r>
      <w:r w:rsidR="00537DC6">
        <w:t>P</w:t>
      </w:r>
      <w:r w:rsidR="00415047" w:rsidRPr="00F60528">
        <w:t xml:space="preserve">resident </w:t>
      </w:r>
      <w:r>
        <w:t xml:space="preserve">also </w:t>
      </w:r>
      <w:r w:rsidR="00415047">
        <w:t xml:space="preserve">reveal a </w:t>
      </w:r>
      <w:r w:rsidR="002B6EEE">
        <w:t>broad and arguably successful leadership</w:t>
      </w:r>
      <w:r w:rsidR="00415047" w:rsidRPr="00F60528">
        <w:t xml:space="preserve"> vision </w:t>
      </w:r>
      <w:r w:rsidR="00CF42F3">
        <w:t xml:space="preserve">coupled </w:t>
      </w:r>
      <w:r w:rsidR="00C37B2F">
        <w:t xml:space="preserve">to that </w:t>
      </w:r>
      <w:r w:rsidR="00415047" w:rsidRPr="00F60528">
        <w:t>exercise of control</w:t>
      </w:r>
      <w:r w:rsidR="00415047">
        <w:t xml:space="preserve">. The extensive deployment of </w:t>
      </w:r>
      <w:r w:rsidR="00C37B2F">
        <w:t xml:space="preserve">activities associated with </w:t>
      </w:r>
      <w:r w:rsidR="00415047">
        <w:t xml:space="preserve">both leadership and management leads to some uncomfortable </w:t>
      </w:r>
      <w:r w:rsidR="00947FD2">
        <w:t>elements</w:t>
      </w:r>
      <w:r w:rsidR="00415047">
        <w:t xml:space="preserve"> creeping into </w:t>
      </w:r>
      <w:r w:rsidR="00C37B2F">
        <w:t>a</w:t>
      </w:r>
      <w:r w:rsidR="00415047">
        <w:t xml:space="preserve"> leadership space rhetorically ‘purified’</w:t>
      </w:r>
      <w:r w:rsidR="00CF42F3">
        <w:t xml:space="preserve"> in the </w:t>
      </w:r>
      <w:r w:rsidR="00415047">
        <w:t>mainstream literature (Collinson, 201</w:t>
      </w:r>
      <w:r w:rsidR="00121A53">
        <w:t>1</w:t>
      </w:r>
      <w:r w:rsidR="00415047">
        <w:t xml:space="preserve">). </w:t>
      </w:r>
    </w:p>
    <w:p w14:paraId="152A8CF4" w14:textId="589A5B8A" w:rsidR="003A3196" w:rsidRPr="00F60528" w:rsidRDefault="00415047" w:rsidP="00947FD2">
      <w:r w:rsidRPr="00F60528">
        <w:t xml:space="preserve">Although there was a strong esprit de corps in the McNamara Bank, the </w:t>
      </w:r>
      <w:r>
        <w:t>President’s operating style was intimidating.</w:t>
      </w:r>
      <w:r w:rsidRPr="00F60528">
        <w:t xml:space="preserve"> McNamara’s focus on quantification also resulted in some distortion, by encouraging the gaming of indicators and rates of return by staff and leading to a neglect of the institutional dimensions of development that did not easily translate into numbers. His penchant for planning (‘Stalinist central planning,’ in Martin </w:t>
      </w:r>
      <w:r w:rsidRPr="00F60528">
        <w:lastRenderedPageBreak/>
        <w:t>Wolf’s words</w:t>
      </w:r>
      <w:r w:rsidRPr="00F60528">
        <w:rPr>
          <w:rStyle w:val="EndnoteReference"/>
          <w:rFonts w:cs="Arial"/>
        </w:rPr>
        <w:endnoteReference w:id="53"/>
      </w:r>
      <w:r w:rsidRPr="00F60528">
        <w:t>)</w:t>
      </w:r>
      <w:r w:rsidR="00860D8E" w:rsidRPr="00F60528">
        <w:t xml:space="preserve"> and agnostic attitude toward public versus private management, led to a neglect of private sector development</w:t>
      </w:r>
      <w:r w:rsidR="001C39F9">
        <w:t>.</w:t>
      </w:r>
      <w:r w:rsidR="00860D8E" w:rsidRPr="00F60528">
        <w:t xml:space="preserve"> </w:t>
      </w:r>
      <w:r w:rsidR="002B6EEE" w:rsidRPr="002B6EEE">
        <w:rPr>
          <w:rFonts w:eastAsia="Times New Roman" w:cs="Times New Roman"/>
        </w:rPr>
        <w:t xml:space="preserve">To </w:t>
      </w:r>
      <w:r w:rsidR="00860D8E" w:rsidRPr="002B6EEE">
        <w:rPr>
          <w:rFonts w:eastAsia="Times New Roman" w:cs="Times New Roman"/>
        </w:rPr>
        <w:t>the extent that leadership encourages free thinking</w:t>
      </w:r>
      <w:r w:rsidR="001C39F9" w:rsidRPr="002B6EEE">
        <w:rPr>
          <w:rFonts w:eastAsia="Times New Roman" w:cs="Times New Roman"/>
        </w:rPr>
        <w:t xml:space="preserve"> and provides</w:t>
      </w:r>
      <w:r w:rsidR="00860D8E" w:rsidRPr="002B6EEE">
        <w:rPr>
          <w:rFonts w:eastAsia="Times New Roman" w:cs="Times New Roman"/>
        </w:rPr>
        <w:t xml:space="preserve"> inspiration, </w:t>
      </w:r>
      <w:r w:rsidR="00C608CA" w:rsidRPr="002B6EEE">
        <w:rPr>
          <w:rFonts w:eastAsia="Times New Roman" w:cs="Times New Roman"/>
        </w:rPr>
        <w:t>his tendency toward small, insider groups and message control suggested a</w:t>
      </w:r>
      <w:r w:rsidR="006D62D5" w:rsidRPr="002B6EEE">
        <w:rPr>
          <w:rFonts w:eastAsia="Times New Roman" w:cs="Times New Roman"/>
        </w:rPr>
        <w:t xml:space="preserve">utocratic rather than </w:t>
      </w:r>
      <w:r w:rsidR="00C608CA" w:rsidRPr="002B6EEE">
        <w:rPr>
          <w:rFonts w:eastAsia="Times New Roman" w:cs="Times New Roman"/>
        </w:rPr>
        <w:t>democratic</w:t>
      </w:r>
      <w:r w:rsidR="006D62D5" w:rsidRPr="002B6EEE">
        <w:rPr>
          <w:rFonts w:eastAsia="Times New Roman" w:cs="Times New Roman"/>
        </w:rPr>
        <w:t xml:space="preserve"> leadership</w:t>
      </w:r>
      <w:r w:rsidR="00C608CA" w:rsidRPr="002B6EEE">
        <w:rPr>
          <w:rFonts w:eastAsia="Times New Roman" w:cs="Times New Roman"/>
        </w:rPr>
        <w:t>. Undoubtedly there were c</w:t>
      </w:r>
      <w:r w:rsidR="003A3196" w:rsidRPr="002B6EEE">
        <w:t>ontradictions and failures (Cochrane, 2019; Sharma, 2017).</w:t>
      </w:r>
    </w:p>
    <w:p w14:paraId="312469AE" w14:textId="0A255725" w:rsidR="009E3D80" w:rsidRDefault="009D4CD5" w:rsidP="00B82D49">
      <w:r>
        <w:t>L</w:t>
      </w:r>
      <w:r w:rsidR="00860D8E" w:rsidRPr="00F60528">
        <w:t xml:space="preserve">onger-term aspects of his legacy are </w:t>
      </w:r>
      <w:r>
        <w:t xml:space="preserve">also of </w:t>
      </w:r>
      <w:r w:rsidR="00860D8E" w:rsidRPr="00F60528">
        <w:t xml:space="preserve">concern. The ‘approval culture’ identified by </w:t>
      </w:r>
      <w:proofErr w:type="spellStart"/>
      <w:r w:rsidR="00860D8E" w:rsidRPr="00F60528">
        <w:t>Wapenhans</w:t>
      </w:r>
      <w:proofErr w:type="spellEnd"/>
      <w:r w:rsidR="00860D8E" w:rsidRPr="00F60528">
        <w:t xml:space="preserve"> in a seminal report was the direct result of incentives created by McNamara</w:t>
      </w:r>
      <w:r w:rsidR="00CC176F">
        <w:t xml:space="preserve"> (</w:t>
      </w:r>
      <w:proofErr w:type="spellStart"/>
      <w:r w:rsidR="00CC176F">
        <w:t>Wapenhans</w:t>
      </w:r>
      <w:proofErr w:type="spellEnd"/>
      <w:r w:rsidR="00CC176F">
        <w:t>, 1992)</w:t>
      </w:r>
      <w:r w:rsidR="00447DE5">
        <w:t>.</w:t>
      </w:r>
      <w:r w:rsidR="00CC176F">
        <w:t xml:space="preserve"> </w:t>
      </w:r>
      <w:r w:rsidR="002E354A">
        <w:t>R</w:t>
      </w:r>
      <w:r w:rsidR="00860D8E" w:rsidRPr="00F60528">
        <w:t xml:space="preserve">amping up </w:t>
      </w:r>
      <w:r w:rsidR="002E354A">
        <w:t>t</w:t>
      </w:r>
      <w:r w:rsidR="00860D8E" w:rsidRPr="00F60528">
        <w:t xml:space="preserve">he lending </w:t>
      </w:r>
      <w:proofErr w:type="spellStart"/>
      <w:r w:rsidR="00860D8E" w:rsidRPr="00F60528">
        <w:t>program</w:t>
      </w:r>
      <w:r w:rsidR="002E354A">
        <w:t>me</w:t>
      </w:r>
      <w:proofErr w:type="spellEnd"/>
      <w:r w:rsidR="00860D8E" w:rsidRPr="00F60528">
        <w:t xml:space="preserve"> </w:t>
      </w:r>
      <w:r w:rsidR="002E354A">
        <w:t>led to the</w:t>
      </w:r>
      <w:r w:rsidR="00860D8E" w:rsidRPr="00F60528">
        <w:t xml:space="preserve"> rewarding </w:t>
      </w:r>
      <w:r w:rsidR="002E354A">
        <w:t xml:space="preserve">of </w:t>
      </w:r>
      <w:r w:rsidR="00860D8E" w:rsidRPr="00F60528">
        <w:t xml:space="preserve">numbers of projects approved by the Board and </w:t>
      </w:r>
      <w:r w:rsidR="002E354A">
        <w:t xml:space="preserve">the </w:t>
      </w:r>
      <w:proofErr w:type="spellStart"/>
      <w:r w:rsidR="00860D8E" w:rsidRPr="00F60528">
        <w:t>favo</w:t>
      </w:r>
      <w:r w:rsidR="002E354A">
        <w:t>u</w:t>
      </w:r>
      <w:r w:rsidR="00860D8E" w:rsidRPr="00F60528">
        <w:t>ring</w:t>
      </w:r>
      <w:proofErr w:type="spellEnd"/>
      <w:r w:rsidR="00860D8E" w:rsidRPr="00F60528">
        <w:t xml:space="preserve"> </w:t>
      </w:r>
      <w:r w:rsidR="002E354A">
        <w:t xml:space="preserve">of </w:t>
      </w:r>
      <w:r w:rsidR="00860D8E" w:rsidRPr="00F60528">
        <w:t>big operations over small—rather than encouraging a focus on development outcomes</w:t>
      </w:r>
      <w:r w:rsidR="00177B39">
        <w:t>. This</w:t>
      </w:r>
      <w:r w:rsidR="00447DE5">
        <w:t xml:space="preserve"> perverse situation </w:t>
      </w:r>
      <w:r w:rsidR="00177B39">
        <w:t xml:space="preserve">was </w:t>
      </w:r>
      <w:r w:rsidR="00447DE5">
        <w:t xml:space="preserve">uncannily similar to </w:t>
      </w:r>
      <w:r w:rsidR="006D62D5">
        <w:t>th</w:t>
      </w:r>
      <w:r w:rsidR="00447DE5">
        <w:t xml:space="preserve">e </w:t>
      </w:r>
      <w:r w:rsidR="00177B39">
        <w:t xml:space="preserve">infamous </w:t>
      </w:r>
      <w:r w:rsidR="00447DE5">
        <w:t>Vietnam War</w:t>
      </w:r>
      <w:r w:rsidR="009E3D80">
        <w:t xml:space="preserve"> ‘progress’</w:t>
      </w:r>
      <w:r w:rsidR="00447DE5">
        <w:t xml:space="preserve"> indicators</w:t>
      </w:r>
      <w:r w:rsidR="00177B39">
        <w:t xml:space="preserve">, where </w:t>
      </w:r>
      <w:r w:rsidR="00447DE5">
        <w:t>‘bureaucracy does its thing’ (</w:t>
      </w:r>
      <w:proofErr w:type="spellStart"/>
      <w:r w:rsidR="009E3D80">
        <w:t>Daddis</w:t>
      </w:r>
      <w:proofErr w:type="spellEnd"/>
      <w:r w:rsidR="009E3D80">
        <w:t xml:space="preserve">, 2012; </w:t>
      </w:r>
      <w:proofErr w:type="spellStart"/>
      <w:r w:rsidR="009E3D80">
        <w:t>Komer</w:t>
      </w:r>
      <w:proofErr w:type="spellEnd"/>
      <w:r w:rsidR="009E3D80">
        <w:t>, 1972</w:t>
      </w:r>
      <w:r w:rsidR="00447DE5">
        <w:t>)</w:t>
      </w:r>
      <w:r w:rsidR="00860D8E" w:rsidRPr="00F60528">
        <w:t xml:space="preserve">. Experimental, pilot initiatives—exemplified by the subsequent rise and demise of the small-scale Learning and Innovation Loans—were persistently discouraged. There was a steady build-up in the front-loading of Bank operations: increasingly, more weight was given to </w:t>
      </w:r>
      <w:r>
        <w:t>crafting</w:t>
      </w:r>
      <w:r w:rsidR="00860D8E" w:rsidRPr="00F60528">
        <w:t xml:space="preserve"> an immaculate project design before approval—with all the related safeguards and other precautionary measures—rather than privileging the creative adaptation of design during implementation</w:t>
      </w:r>
      <w:r w:rsidR="00447DE5">
        <w:t xml:space="preserve"> (Natsios, 2010)</w:t>
      </w:r>
      <w:r w:rsidR="00860D8E" w:rsidRPr="00F60528">
        <w:t xml:space="preserve">. </w:t>
      </w:r>
    </w:p>
    <w:p w14:paraId="262DB54B" w14:textId="35CECF28" w:rsidR="00FB7244" w:rsidRDefault="000C199B" w:rsidP="009E3D80">
      <w:r>
        <w:t>The poverty</w:t>
      </w:r>
      <w:r w:rsidR="00495995">
        <w:t xml:space="preserve"> impact </w:t>
      </w:r>
      <w:r w:rsidR="009F7362">
        <w:t xml:space="preserve">of lending </w:t>
      </w:r>
      <w:r w:rsidR="00026308">
        <w:t xml:space="preserve">is always </w:t>
      </w:r>
      <w:r w:rsidR="00E4382F">
        <w:t>debatable</w:t>
      </w:r>
      <w:r w:rsidR="00447DE5">
        <w:t xml:space="preserve"> (Cochrane, 2019</w:t>
      </w:r>
      <w:r w:rsidR="00421AD7">
        <w:t>; Pincus and Winters, 2002</w:t>
      </w:r>
      <w:r w:rsidR="00447DE5">
        <w:t>)</w:t>
      </w:r>
      <w:r w:rsidR="00E4382F">
        <w:t xml:space="preserve"> and this </w:t>
      </w:r>
      <w:r w:rsidR="00447DE5">
        <w:t>is</w:t>
      </w:r>
      <w:r w:rsidR="00E4382F">
        <w:t xml:space="preserve"> no less true </w:t>
      </w:r>
      <w:r w:rsidR="00E22D29">
        <w:t xml:space="preserve">for </w:t>
      </w:r>
      <w:r w:rsidR="00E4382F">
        <w:t>McNamara</w:t>
      </w:r>
      <w:r w:rsidR="00E22D29">
        <w:t xml:space="preserve">’s </w:t>
      </w:r>
      <w:r w:rsidR="002B1D68">
        <w:t xml:space="preserve">Bank than </w:t>
      </w:r>
      <w:r w:rsidR="00B10EFD">
        <w:lastRenderedPageBreak/>
        <w:t xml:space="preserve">for other </w:t>
      </w:r>
      <w:r w:rsidR="00605BE3">
        <w:t xml:space="preserve">development agencies </w:t>
      </w:r>
      <w:r w:rsidR="00B10EFD">
        <w:t>and eras</w:t>
      </w:r>
      <w:r w:rsidR="00343CE0">
        <w:t xml:space="preserve">. </w:t>
      </w:r>
      <w:r w:rsidR="00447DE5">
        <w:t>But there is little doubt that McNamara was central to the change of the Bank’s vision and mission</w:t>
      </w:r>
      <w:r w:rsidR="000F7EDB">
        <w:t xml:space="preserve"> from growth above all to poverty lending</w:t>
      </w:r>
      <w:r w:rsidR="00447DE5">
        <w:t xml:space="preserve">. This transformative change is something </w:t>
      </w:r>
      <w:r w:rsidR="00E351C3">
        <w:t xml:space="preserve">typically </w:t>
      </w:r>
      <w:r w:rsidR="00447DE5">
        <w:t xml:space="preserve">associated with ‘leadership’, even while </w:t>
      </w:r>
      <w:r w:rsidR="00C37B2F">
        <w:t>most accounts of</w:t>
      </w:r>
      <w:r w:rsidR="00447DE5">
        <w:t xml:space="preserve"> McNamara fixate on the ‘management’ aspect of his career: the focus on data, </w:t>
      </w:r>
      <w:r w:rsidR="00421AD7">
        <w:t>control, scale and intensity.</w:t>
      </w:r>
      <w:r w:rsidR="00480A9F">
        <w:t xml:space="preserve"> </w:t>
      </w:r>
      <w:r w:rsidR="00447DE5">
        <w:t xml:space="preserve">Our </w:t>
      </w:r>
      <w:r w:rsidR="0042273D">
        <w:t xml:space="preserve">historical narrative indicates that his </w:t>
      </w:r>
      <w:r w:rsidR="00537DC6">
        <w:t>P</w:t>
      </w:r>
      <w:r w:rsidR="0042273D">
        <w:t xml:space="preserve">residency of the Bank was equally notable for both its ‘management’ and ‘leadership’ aspects, </w:t>
      </w:r>
      <w:r w:rsidR="00E351C3">
        <w:t xml:space="preserve">with our analysis </w:t>
      </w:r>
      <w:r w:rsidR="0042273D">
        <w:t xml:space="preserve">suggesting that </w:t>
      </w:r>
      <w:r w:rsidR="00E351C3">
        <w:t xml:space="preserve">these two traits </w:t>
      </w:r>
      <w:r w:rsidR="00B856F6">
        <w:t>are</w:t>
      </w:r>
      <w:r w:rsidR="0042273D">
        <w:t xml:space="preserve"> </w:t>
      </w:r>
      <w:r w:rsidR="00D61523">
        <w:t xml:space="preserve">empirically and </w:t>
      </w:r>
      <w:r w:rsidR="0042273D">
        <w:t xml:space="preserve">conceptually </w:t>
      </w:r>
      <w:r w:rsidR="00E351C3">
        <w:t xml:space="preserve">difficult </w:t>
      </w:r>
      <w:r w:rsidR="0042273D">
        <w:t>to disentangle</w:t>
      </w:r>
      <w:r w:rsidR="00B856F6">
        <w:t>.</w:t>
      </w:r>
      <w:r w:rsidR="00727D96">
        <w:t xml:space="preserve"> </w:t>
      </w:r>
      <w:r w:rsidR="00B856F6">
        <w:t xml:space="preserve">Attempts to extract </w:t>
      </w:r>
      <w:r w:rsidR="00727D96">
        <w:t>simple le</w:t>
      </w:r>
      <w:r w:rsidR="00B856F6">
        <w:t>adership le</w:t>
      </w:r>
      <w:r w:rsidR="00727D96">
        <w:t xml:space="preserve">ssons based on binary </w:t>
      </w:r>
      <w:r w:rsidR="007C7F7D">
        <w:t>thinking</w:t>
      </w:r>
      <w:r w:rsidR="00B856F6">
        <w:t xml:space="preserve"> are unlikely to be convincing</w:t>
      </w:r>
      <w:r w:rsidR="007C7F7D">
        <w:t>.</w:t>
      </w:r>
    </w:p>
    <w:p w14:paraId="3299ECBE" w14:textId="77777777" w:rsidR="007724EF" w:rsidRPr="00F60528" w:rsidRDefault="007724EF" w:rsidP="00827FD5">
      <w:pPr>
        <w:ind w:firstLine="0"/>
      </w:pPr>
    </w:p>
    <w:p w14:paraId="4696DA01" w14:textId="3B00475B" w:rsidR="002C2021" w:rsidRPr="00F60528" w:rsidRDefault="0080028B" w:rsidP="001668D3">
      <w:pPr>
        <w:pStyle w:val="Heading2"/>
        <w:ind w:firstLine="0"/>
      </w:pPr>
      <w:r w:rsidRPr="00F60528">
        <w:t>Conclusion</w:t>
      </w:r>
    </w:p>
    <w:p w14:paraId="4323E7F5" w14:textId="63E0E56D" w:rsidR="00C308CA" w:rsidRDefault="003A6C82" w:rsidP="00C308CA">
      <w:pPr>
        <w:ind w:firstLine="0"/>
        <w:jc w:val="right"/>
      </w:pPr>
      <w:r>
        <w:t xml:space="preserve">‘Lesson </w:t>
      </w:r>
      <w:r w:rsidR="00EA12FE">
        <w:t>#</w:t>
      </w:r>
      <w:r>
        <w:t>8: Be prepared to reexamine your reasoning</w:t>
      </w:r>
      <w:r w:rsidR="008C651C">
        <w:t>.</w:t>
      </w:r>
      <w:r>
        <w:t>’</w:t>
      </w:r>
      <w:r w:rsidR="008C651C">
        <w:t xml:space="preserve"> </w:t>
      </w:r>
    </w:p>
    <w:p w14:paraId="4ACFCB4C" w14:textId="6D4E59CF" w:rsidR="003A6C82" w:rsidRPr="00F60528" w:rsidRDefault="00C308CA" w:rsidP="00C308CA">
      <w:pPr>
        <w:ind w:firstLine="0"/>
        <w:jc w:val="right"/>
      </w:pPr>
      <w:r>
        <w:t>Morris (2003</w:t>
      </w:r>
      <w:r w:rsidR="00EA12FE">
        <w:t>: 1:17:05</w:t>
      </w:r>
      <w:r w:rsidR="008C651C">
        <w:t>)</w:t>
      </w:r>
    </w:p>
    <w:p w14:paraId="2F183D91" w14:textId="43688816" w:rsidR="00C75785" w:rsidRDefault="00A42196" w:rsidP="001668D3">
      <w:pPr>
        <w:ind w:firstLine="0"/>
      </w:pPr>
      <w:r>
        <w:t xml:space="preserve">The subtitle to </w:t>
      </w:r>
      <w:r>
        <w:rPr>
          <w:i/>
          <w:iCs/>
        </w:rPr>
        <w:t xml:space="preserve">The Fog of War, </w:t>
      </w:r>
      <w:r>
        <w:t>Errol Morris’ documentary film of 2003</w:t>
      </w:r>
      <w:r w:rsidR="003A17C2">
        <w:t>,</w:t>
      </w:r>
      <w:r>
        <w:t xml:space="preserve"> is ‘Eleven Lessons from the Life of Robert S. McNamara</w:t>
      </w:r>
      <w:r w:rsidR="00537DC6">
        <w:t>’</w:t>
      </w:r>
      <w:r>
        <w:t xml:space="preserve">. The </w:t>
      </w:r>
      <w:r w:rsidR="003A17C2">
        <w:t>‘l</w:t>
      </w:r>
      <w:r>
        <w:t>essons</w:t>
      </w:r>
      <w:r w:rsidR="003A17C2">
        <w:t>’</w:t>
      </w:r>
      <w:r>
        <w:t xml:space="preserve"> were put into the mov</w:t>
      </w:r>
      <w:r w:rsidR="00CD6148">
        <w:t>i</w:t>
      </w:r>
      <w:r>
        <w:t xml:space="preserve">e ‘very late in the game’ (Morris, in Bloom, 2010: 141). </w:t>
      </w:r>
      <w:r w:rsidR="00065A3F">
        <w:t xml:space="preserve">Some </w:t>
      </w:r>
      <w:r>
        <w:t xml:space="preserve">viewers </w:t>
      </w:r>
      <w:r w:rsidR="00065A3F">
        <w:t>found the</w:t>
      </w:r>
      <w:r w:rsidR="003A17C2">
        <w:t>m</w:t>
      </w:r>
      <w:r w:rsidR="00065A3F">
        <w:t xml:space="preserve"> clumsy</w:t>
      </w:r>
      <w:r>
        <w:t xml:space="preserve"> and intrusive, and </w:t>
      </w:r>
      <w:r w:rsidR="00065A3F">
        <w:t>M</w:t>
      </w:r>
      <w:r w:rsidR="00986D26">
        <w:t xml:space="preserve">cNamara himself </w:t>
      </w:r>
      <w:r w:rsidR="00065A3F">
        <w:t xml:space="preserve">had </w:t>
      </w:r>
      <w:r>
        <w:t>‘horrible disagreements’ (</w:t>
      </w:r>
      <w:r w:rsidR="00BA46D3">
        <w:t xml:space="preserve">Morris, in Bloom, 2010: </w:t>
      </w:r>
      <w:r>
        <w:t xml:space="preserve">125) </w:t>
      </w:r>
      <w:r w:rsidR="00065A3F">
        <w:t xml:space="preserve">with </w:t>
      </w:r>
      <w:r w:rsidR="00AC4337">
        <w:t xml:space="preserve">the </w:t>
      </w:r>
      <w:r w:rsidR="00D44CB3">
        <w:t>filmmaker</w:t>
      </w:r>
      <w:r w:rsidR="00065A3F">
        <w:t xml:space="preserve"> over th</w:t>
      </w:r>
      <w:r w:rsidR="003A17C2">
        <w:t>eir inclusion</w:t>
      </w:r>
      <w:r w:rsidR="00065A3F">
        <w:t xml:space="preserve">, insisting that the lessons were </w:t>
      </w:r>
      <w:r w:rsidR="00EA12FE">
        <w:t>Morris’ not his</w:t>
      </w:r>
      <w:r w:rsidR="00986D26">
        <w:t xml:space="preserve">. </w:t>
      </w:r>
      <w:r w:rsidR="00BA46D3">
        <w:t>Morris’ films are complex and ambiguous</w:t>
      </w:r>
      <w:r w:rsidR="00F07DBC">
        <w:t>. At face value the</w:t>
      </w:r>
      <w:r w:rsidR="009E1404">
        <w:t xml:space="preserve"> device of the</w:t>
      </w:r>
      <w:r w:rsidR="00BA46D3">
        <w:t xml:space="preserve"> </w:t>
      </w:r>
      <w:r w:rsidR="003A17C2">
        <w:t xml:space="preserve">eleven </w:t>
      </w:r>
      <w:r w:rsidR="00BA46D3">
        <w:t>lessons seem</w:t>
      </w:r>
      <w:r w:rsidR="009E1404">
        <w:t>s</w:t>
      </w:r>
      <w:r w:rsidR="00BA46D3">
        <w:t xml:space="preserve"> </w:t>
      </w:r>
      <w:r w:rsidR="00BA46D3">
        <w:lastRenderedPageBreak/>
        <w:t>out of character with his directorial style. But Morris has subsequently argued that</w:t>
      </w:r>
      <w:r w:rsidR="003A17C2">
        <w:t xml:space="preserve"> the</w:t>
      </w:r>
      <w:r w:rsidR="00BA46D3">
        <w:t xml:space="preserve"> lessons are ‘ironic’; </w:t>
      </w:r>
      <w:r w:rsidR="003A17C2">
        <w:t xml:space="preserve">stating that </w:t>
      </w:r>
      <w:r w:rsidR="00BA46D3">
        <w:t>‘</w:t>
      </w:r>
      <w:r w:rsidR="003A17C2">
        <w:t>[</w:t>
      </w:r>
      <w:proofErr w:type="spellStart"/>
      <w:r w:rsidR="003A17C2">
        <w:t>i</w:t>
      </w:r>
      <w:proofErr w:type="spellEnd"/>
      <w:r w:rsidR="003A17C2">
        <w:t>]</w:t>
      </w:r>
      <w:r w:rsidR="00BA46D3">
        <w:t>t’s very odd to me that people talk about the lessons without pointing out that there might be intended ironies with each and every one of them’ (Morris, in Bloom, 2010: 125).</w:t>
      </w:r>
    </w:p>
    <w:p w14:paraId="3AD7F837" w14:textId="3FA655D1" w:rsidR="004C6378" w:rsidRPr="008973B0" w:rsidRDefault="005F62EC" w:rsidP="008973B0">
      <w:pPr>
        <w:rPr>
          <w:rFonts w:cs="Arial"/>
        </w:rPr>
      </w:pPr>
      <w:r>
        <w:t xml:space="preserve">Our paper seeks to engage with </w:t>
      </w:r>
      <w:r w:rsidR="00F07DBC">
        <w:t xml:space="preserve">similar notions of </w:t>
      </w:r>
      <w:r>
        <w:t>ambiguity</w:t>
      </w:r>
      <w:r w:rsidR="00C75785">
        <w:t xml:space="preserve">, </w:t>
      </w:r>
      <w:r w:rsidR="00E43F27">
        <w:t>indeterminacy</w:t>
      </w:r>
      <w:r>
        <w:t xml:space="preserve"> and irony</w:t>
      </w:r>
      <w:r w:rsidR="004E2AFC">
        <w:t xml:space="preserve"> </w:t>
      </w:r>
      <w:r w:rsidR="00B632CD">
        <w:t>as applied to</w:t>
      </w:r>
      <w:r w:rsidR="004E2AFC">
        <w:t xml:space="preserve"> leadership lessons, especially those that emerge from </w:t>
      </w:r>
      <w:r w:rsidR="00DF57B4">
        <w:t xml:space="preserve">stories </w:t>
      </w:r>
      <w:r w:rsidR="00B632CD">
        <w:t>told</w:t>
      </w:r>
      <w:r w:rsidR="00DF57B4">
        <w:t xml:space="preserve"> about </w:t>
      </w:r>
      <w:r w:rsidR="004E2AFC">
        <w:t>historical figures</w:t>
      </w:r>
      <w:r>
        <w:t xml:space="preserve">. </w:t>
      </w:r>
      <w:r w:rsidR="00B94277">
        <w:t>In-depth</w:t>
      </w:r>
      <w:r w:rsidR="0080028B" w:rsidRPr="00F60528">
        <w:t xml:space="preserve"> </w:t>
      </w:r>
      <w:r w:rsidR="00AC45EF">
        <w:t xml:space="preserve">management </w:t>
      </w:r>
      <w:r w:rsidR="0080028B" w:rsidRPr="00F60528">
        <w:t>histor</w:t>
      </w:r>
      <w:r w:rsidR="00AC45EF">
        <w:t>y</w:t>
      </w:r>
      <w:r w:rsidR="0080028B" w:rsidRPr="00F60528">
        <w:t xml:space="preserve"> research</w:t>
      </w:r>
      <w:r w:rsidR="00AC45EF">
        <w:t xml:space="preserve"> </w:t>
      </w:r>
      <w:r w:rsidR="00B94277">
        <w:t xml:space="preserve">has </w:t>
      </w:r>
      <w:r w:rsidR="00CF42F3">
        <w:t>encouraged</w:t>
      </w:r>
      <w:r w:rsidR="00B94277">
        <w:t xml:space="preserve"> </w:t>
      </w:r>
      <w:r w:rsidR="00CF42F3">
        <w:t>the</w:t>
      </w:r>
      <w:r w:rsidR="0080028B" w:rsidRPr="00F60528">
        <w:t xml:space="preserve"> rethinking and perhaps abandon</w:t>
      </w:r>
      <w:r w:rsidR="00CF42F3">
        <w:t xml:space="preserve">ment of </w:t>
      </w:r>
      <w:r w:rsidR="0080028B" w:rsidRPr="00F60528">
        <w:t xml:space="preserve">some </w:t>
      </w:r>
      <w:r w:rsidR="00CF42F3">
        <w:t>the</w:t>
      </w:r>
      <w:r w:rsidR="0080028B" w:rsidRPr="00F60528">
        <w:t xml:space="preserve"> </w:t>
      </w:r>
      <w:r w:rsidR="00B94277">
        <w:t xml:space="preserve">exaggerations, falsehoods and simplicities endemic </w:t>
      </w:r>
      <w:r w:rsidR="00CF42F3">
        <w:t xml:space="preserve">to </w:t>
      </w:r>
      <w:r w:rsidR="00B94277">
        <w:t>management and leadership literature (</w:t>
      </w:r>
      <w:r w:rsidR="007E5280">
        <w:t>Bridgman et al</w:t>
      </w:r>
      <w:r w:rsidR="00255838">
        <w:t>,</w:t>
      </w:r>
      <w:r w:rsidR="007E5280">
        <w:t xml:space="preserve"> 2019; </w:t>
      </w:r>
      <w:r w:rsidR="00E34499">
        <w:t xml:space="preserve">Booth and </w:t>
      </w:r>
      <w:proofErr w:type="spellStart"/>
      <w:r w:rsidR="00E34499">
        <w:t>Rowlinson</w:t>
      </w:r>
      <w:proofErr w:type="spellEnd"/>
      <w:r w:rsidR="00E34499">
        <w:t xml:space="preserve">, 2006; </w:t>
      </w:r>
      <w:r w:rsidR="007E5280">
        <w:t>Cummings et al, 2017</w:t>
      </w:r>
      <w:r w:rsidR="00BE4606">
        <w:t>; Spector, 2016</w:t>
      </w:r>
      <w:r w:rsidR="00B94277">
        <w:t xml:space="preserve">). </w:t>
      </w:r>
      <w:r w:rsidR="00AC45EF">
        <w:t xml:space="preserve">It has also stimulated a thoroughgoing discussion </w:t>
      </w:r>
      <w:r w:rsidR="001C48E8">
        <w:t xml:space="preserve">within management history about the contested natures </w:t>
      </w:r>
      <w:r w:rsidR="00AC45EF">
        <w:t xml:space="preserve">of </w:t>
      </w:r>
      <w:r w:rsidR="00EF1906">
        <w:t>historical method, ontology</w:t>
      </w:r>
      <w:r w:rsidR="001C48E8">
        <w:t>, narrative</w:t>
      </w:r>
      <w:r w:rsidR="00EF1906">
        <w:t xml:space="preserve"> and the nature of evidence amid the claims and </w:t>
      </w:r>
      <w:proofErr w:type="gramStart"/>
      <w:r w:rsidR="00EF1906">
        <w:t>counter-claims</w:t>
      </w:r>
      <w:proofErr w:type="gramEnd"/>
      <w:r w:rsidR="00EF1906">
        <w:t xml:space="preserve"> of postmodernist analysis </w:t>
      </w:r>
      <w:r w:rsidR="00AC45EF">
        <w:t>(</w:t>
      </w:r>
      <w:r w:rsidR="0022471B">
        <w:t>Bo</w:t>
      </w:r>
      <w:r w:rsidR="00EF1906">
        <w:t>w</w:t>
      </w:r>
      <w:r w:rsidR="0022471B">
        <w:t>den</w:t>
      </w:r>
      <w:r w:rsidR="00EF1906">
        <w:t>, 2020</w:t>
      </w:r>
      <w:r w:rsidR="0022471B">
        <w:t xml:space="preserve">; </w:t>
      </w:r>
      <w:r w:rsidR="00EF1906">
        <w:t>Decker et al, 20</w:t>
      </w:r>
      <w:r w:rsidR="000E74A7">
        <w:t>20</w:t>
      </w:r>
      <w:r w:rsidR="00EF1906">
        <w:t xml:space="preserve">; </w:t>
      </w:r>
      <w:proofErr w:type="spellStart"/>
      <w:r w:rsidR="0022471B">
        <w:t>Mollan</w:t>
      </w:r>
      <w:proofErr w:type="spellEnd"/>
      <w:r w:rsidR="00EF1906">
        <w:t>, 2019</w:t>
      </w:r>
      <w:r w:rsidR="001C48E8">
        <w:t xml:space="preserve">; Popp and </w:t>
      </w:r>
      <w:proofErr w:type="spellStart"/>
      <w:r w:rsidR="001C48E8">
        <w:t>Fellman</w:t>
      </w:r>
      <w:proofErr w:type="spellEnd"/>
      <w:r w:rsidR="001C48E8">
        <w:t>, 2017</w:t>
      </w:r>
      <w:r w:rsidR="00AC45EF">
        <w:t xml:space="preserve">). </w:t>
      </w:r>
      <w:r w:rsidR="00655F99">
        <w:t>These discussions have great potential to further unpack and critique the limitations of the knowledge claims made by mainstream leadership writings</w:t>
      </w:r>
      <w:r w:rsidR="00EC3D56">
        <w:t xml:space="preserve"> (Collinson, 2017; </w:t>
      </w:r>
      <w:r w:rsidR="00B92375">
        <w:t xml:space="preserve">Collinson and </w:t>
      </w:r>
      <w:proofErr w:type="spellStart"/>
      <w:r w:rsidR="00B92375">
        <w:t>Tourish</w:t>
      </w:r>
      <w:proofErr w:type="spellEnd"/>
      <w:r w:rsidR="00B92375">
        <w:t>, 2015</w:t>
      </w:r>
      <w:r w:rsidR="00DF21B7">
        <w:rPr>
          <w:rFonts w:cs="Arial"/>
        </w:rPr>
        <w:t>)</w:t>
      </w:r>
      <w:r w:rsidR="00A73DB1">
        <w:rPr>
          <w:rFonts w:cs="Arial"/>
        </w:rPr>
        <w:t xml:space="preserve">. </w:t>
      </w:r>
      <w:r w:rsidR="00B92375">
        <w:rPr>
          <w:rFonts w:cs="Arial"/>
        </w:rPr>
        <w:t>If management learning, scholarship and practice is to move beyond simplistic ‘leadership lessons</w:t>
      </w:r>
      <w:r w:rsidR="009D4CD5">
        <w:rPr>
          <w:rFonts w:cs="Arial"/>
        </w:rPr>
        <w:t>’</w:t>
      </w:r>
      <w:r w:rsidR="00655F99">
        <w:rPr>
          <w:rFonts w:cs="Arial"/>
        </w:rPr>
        <w:t xml:space="preserve"> </w:t>
      </w:r>
      <w:r w:rsidR="00B92375">
        <w:rPr>
          <w:rFonts w:cs="Arial"/>
        </w:rPr>
        <w:t xml:space="preserve">then it needs to engage </w:t>
      </w:r>
      <w:r w:rsidR="00655F99">
        <w:rPr>
          <w:rFonts w:cs="Arial"/>
        </w:rPr>
        <w:t xml:space="preserve">much more </w:t>
      </w:r>
      <w:r w:rsidR="00B92375">
        <w:rPr>
          <w:rFonts w:cs="Arial"/>
        </w:rPr>
        <w:t>seriously with matters of</w:t>
      </w:r>
      <w:r w:rsidR="00C04FDB">
        <w:rPr>
          <w:rFonts w:cs="Arial"/>
        </w:rPr>
        <w:t xml:space="preserve"> </w:t>
      </w:r>
      <w:r w:rsidR="00CF42F3">
        <w:rPr>
          <w:rFonts w:cs="Arial"/>
        </w:rPr>
        <w:t xml:space="preserve">power, </w:t>
      </w:r>
      <w:proofErr w:type="gramStart"/>
      <w:r w:rsidR="005A6BDF">
        <w:rPr>
          <w:rFonts w:cs="Arial"/>
        </w:rPr>
        <w:t>complexity</w:t>
      </w:r>
      <w:proofErr w:type="gramEnd"/>
      <w:r w:rsidR="005A6BDF">
        <w:rPr>
          <w:rFonts w:cs="Arial"/>
        </w:rPr>
        <w:t xml:space="preserve"> </w:t>
      </w:r>
      <w:r w:rsidR="00B92375">
        <w:rPr>
          <w:rFonts w:cs="Arial"/>
        </w:rPr>
        <w:t xml:space="preserve">and </w:t>
      </w:r>
      <w:r w:rsidR="005A6BDF">
        <w:rPr>
          <w:rFonts w:cs="Arial"/>
        </w:rPr>
        <w:t>contradiction</w:t>
      </w:r>
      <w:r w:rsidR="008137A6">
        <w:rPr>
          <w:rFonts w:cs="Arial"/>
        </w:rPr>
        <w:t xml:space="preserve"> (Alvesson and </w:t>
      </w:r>
      <w:proofErr w:type="spellStart"/>
      <w:r w:rsidR="008137A6">
        <w:rPr>
          <w:rFonts w:cs="Arial"/>
        </w:rPr>
        <w:t>Sveningsson</w:t>
      </w:r>
      <w:proofErr w:type="spellEnd"/>
      <w:r w:rsidR="008137A6">
        <w:rPr>
          <w:rFonts w:cs="Arial"/>
        </w:rPr>
        <w:t>, 2003</w:t>
      </w:r>
      <w:r w:rsidR="00BF1F42">
        <w:rPr>
          <w:rFonts w:cs="Arial"/>
        </w:rPr>
        <w:t>; Collinson, 201</w:t>
      </w:r>
      <w:r w:rsidR="00DD15F4">
        <w:rPr>
          <w:rFonts w:cs="Arial"/>
        </w:rPr>
        <w:t>1</w:t>
      </w:r>
      <w:r w:rsidR="00BF1F42">
        <w:rPr>
          <w:rFonts w:cs="Arial"/>
        </w:rPr>
        <w:t>; Learmonth, 20</w:t>
      </w:r>
      <w:r w:rsidR="007D404E">
        <w:rPr>
          <w:rFonts w:cs="Arial"/>
        </w:rPr>
        <w:t>0</w:t>
      </w:r>
      <w:r w:rsidR="00BF1F42">
        <w:rPr>
          <w:rFonts w:cs="Arial"/>
        </w:rPr>
        <w:t xml:space="preserve">5; Vince and </w:t>
      </w:r>
      <w:proofErr w:type="spellStart"/>
      <w:r w:rsidR="00BF1F42">
        <w:rPr>
          <w:rFonts w:cs="Arial"/>
        </w:rPr>
        <w:t>Mazen</w:t>
      </w:r>
      <w:proofErr w:type="spellEnd"/>
      <w:r w:rsidR="00BF1F42">
        <w:rPr>
          <w:rFonts w:cs="Arial"/>
        </w:rPr>
        <w:t>, 2014</w:t>
      </w:r>
      <w:r w:rsidR="008137A6">
        <w:rPr>
          <w:rFonts w:cs="Arial"/>
        </w:rPr>
        <w:t>)</w:t>
      </w:r>
      <w:r w:rsidR="005A6BDF">
        <w:rPr>
          <w:rFonts w:cs="Arial"/>
        </w:rPr>
        <w:t>.</w:t>
      </w:r>
      <w:r w:rsidR="00655F99">
        <w:rPr>
          <w:rFonts w:cs="Arial"/>
        </w:rPr>
        <w:t xml:space="preserve"> This is especially true in relation to </w:t>
      </w:r>
      <w:r w:rsidR="00915AD6">
        <w:rPr>
          <w:rFonts w:cs="Arial"/>
        </w:rPr>
        <w:t xml:space="preserve">leadership studies in </w:t>
      </w:r>
      <w:r w:rsidR="00655F99">
        <w:rPr>
          <w:rFonts w:cs="Arial"/>
        </w:rPr>
        <w:t xml:space="preserve">historical </w:t>
      </w:r>
      <w:r w:rsidR="00655F99">
        <w:rPr>
          <w:rFonts w:cs="Arial"/>
        </w:rPr>
        <w:lastRenderedPageBreak/>
        <w:t>settings, where narratives</w:t>
      </w:r>
      <w:r w:rsidR="0065405C">
        <w:rPr>
          <w:rFonts w:cs="Arial"/>
        </w:rPr>
        <w:t>,</w:t>
      </w:r>
      <w:r w:rsidR="00655F99">
        <w:rPr>
          <w:rFonts w:cs="Arial"/>
        </w:rPr>
        <w:t xml:space="preserve"> evidence </w:t>
      </w:r>
      <w:r w:rsidR="0065405C">
        <w:rPr>
          <w:rFonts w:cs="Arial"/>
        </w:rPr>
        <w:t xml:space="preserve">and truth-claims </w:t>
      </w:r>
      <w:r w:rsidR="00655F99">
        <w:rPr>
          <w:rFonts w:cs="Arial"/>
        </w:rPr>
        <w:t xml:space="preserve">relating to historical organizations and figures </w:t>
      </w:r>
      <w:r w:rsidR="00E440EC">
        <w:rPr>
          <w:rFonts w:cs="Arial"/>
        </w:rPr>
        <w:t xml:space="preserve">are </w:t>
      </w:r>
      <w:r w:rsidR="00655F99">
        <w:rPr>
          <w:rFonts w:cs="Arial"/>
        </w:rPr>
        <w:t>contested</w:t>
      </w:r>
      <w:r w:rsidR="004853D3">
        <w:rPr>
          <w:rFonts w:cs="Arial"/>
        </w:rPr>
        <w:t xml:space="preserve"> and far from straightforward</w:t>
      </w:r>
      <w:r w:rsidR="00E440EC">
        <w:rPr>
          <w:rFonts w:cs="Arial"/>
        </w:rPr>
        <w:t>.</w:t>
      </w:r>
      <w:r w:rsidR="00655F99">
        <w:rPr>
          <w:rFonts w:cs="Arial"/>
        </w:rPr>
        <w:t xml:space="preserve">  </w:t>
      </w:r>
    </w:p>
    <w:p w14:paraId="100D099E" w14:textId="35A295B1" w:rsidR="006C70E2" w:rsidRDefault="004C6378" w:rsidP="008973B0">
      <w:r>
        <w:t xml:space="preserve">McNamara’s career history is dominated by his eight years at the Department of Defense (1961-8). His long and important career at the World Bank (1968-81) is much less well known. </w:t>
      </w:r>
      <w:r w:rsidR="0052091A">
        <w:t xml:space="preserve">The World Bank barely features in </w:t>
      </w:r>
      <w:r w:rsidR="0052091A">
        <w:rPr>
          <w:i/>
          <w:iCs/>
        </w:rPr>
        <w:t xml:space="preserve">The Fog of </w:t>
      </w:r>
      <w:r w:rsidR="0052091A" w:rsidRPr="0052091A">
        <w:rPr>
          <w:i/>
          <w:iCs/>
        </w:rPr>
        <w:t>War</w:t>
      </w:r>
      <w:r w:rsidR="0052091A">
        <w:t xml:space="preserve">, </w:t>
      </w:r>
      <w:r w:rsidR="0052091A" w:rsidRPr="0052091A">
        <w:t>to</w:t>
      </w:r>
      <w:r w:rsidR="0052091A">
        <w:t xml:space="preserve"> McNamara’s evident frustration (Bloom, 2010: 142). </w:t>
      </w:r>
      <w:r>
        <w:t>U</w:t>
      </w:r>
      <w:r w:rsidRPr="00F60528">
        <w:t xml:space="preserve">nderstandably, </w:t>
      </w:r>
      <w:r>
        <w:t xml:space="preserve">McNamara’s public identity is almost exclusively shaped by the central role he played in the Vietnam conflict. He has been pilloried from the left as a warmonger and from the right as an interfering </w:t>
      </w:r>
      <w:r w:rsidR="00D10A85">
        <w:t>technocrat</w:t>
      </w:r>
      <w:r>
        <w:t xml:space="preserve"> who bound the U.S. military in ‘self-imposed restraints’ that </w:t>
      </w:r>
      <w:r w:rsidR="007E3011">
        <w:t>snuffed out</w:t>
      </w:r>
      <w:r>
        <w:t xml:space="preserve"> any victory scenario</w:t>
      </w:r>
      <w:r w:rsidR="00FA7339">
        <w:t xml:space="preserve"> (McCann, 2016)</w:t>
      </w:r>
      <w:r>
        <w:t xml:space="preserve">. His soulless, remote, ‘faceless bureaucrat’ persona mirrors post-1960s critiques about excessive conformity and uncaring bureaucracy in advanced industrial societies (Jewett, 2016) and the subsequent torrent of writing about organizations and business school education having ‘lost their way’ (Bennis and O’Toole, 2005). While number-crunching, </w:t>
      </w:r>
      <w:proofErr w:type="gramStart"/>
      <w:r>
        <w:t>planning</w:t>
      </w:r>
      <w:proofErr w:type="gramEnd"/>
      <w:r>
        <w:t xml:space="preserve"> and controlling represented </w:t>
      </w:r>
      <w:r w:rsidR="00D10A85">
        <w:t xml:space="preserve">the </w:t>
      </w:r>
      <w:r>
        <w:t xml:space="preserve">cutting-edge management </w:t>
      </w:r>
      <w:r w:rsidR="00D10A85">
        <w:t>aesthetic</w:t>
      </w:r>
      <w:r>
        <w:t xml:space="preserve"> of the 1960s, </w:t>
      </w:r>
      <w:r w:rsidR="00D10A85">
        <w:t xml:space="preserve">today’s </w:t>
      </w:r>
      <w:r>
        <w:t xml:space="preserve">leadership theorists </w:t>
      </w:r>
      <w:r w:rsidR="00766533">
        <w:t>rhetorically</w:t>
      </w:r>
      <w:r>
        <w:t xml:space="preserve"> </w:t>
      </w:r>
      <w:r w:rsidR="0093560C">
        <w:t xml:space="preserve">distance </w:t>
      </w:r>
      <w:r>
        <w:t>themselves from numerical analysis and micro-management</w:t>
      </w:r>
      <w:r w:rsidR="00706008">
        <w:t xml:space="preserve"> </w:t>
      </w:r>
      <w:r>
        <w:t>(Collins, 2001; Denning, 2010; Kotter, 1990)</w:t>
      </w:r>
      <w:r w:rsidR="00766533">
        <w:t xml:space="preserve"> </w:t>
      </w:r>
      <w:r w:rsidR="00766533">
        <w:rPr>
          <w:lang w:val="en-GB"/>
        </w:rPr>
        <w:t>even as ‘big data analytics’ become ever more central to the running of organizations</w:t>
      </w:r>
      <w:r w:rsidR="00DD15F4">
        <w:rPr>
          <w:lang w:val="en-GB"/>
        </w:rPr>
        <w:t xml:space="preserve"> (Mau, 2019)</w:t>
      </w:r>
      <w:r w:rsidR="00766533">
        <w:rPr>
          <w:lang w:val="en-GB"/>
        </w:rPr>
        <w:t>.</w:t>
      </w:r>
      <w:r>
        <w:t xml:space="preserve"> In what appears to </w:t>
      </w:r>
      <w:r w:rsidR="00B56A4B">
        <w:t>have been</w:t>
      </w:r>
      <w:r>
        <w:t xml:space="preserve"> a rejoinder to countercultural sensitivities about stifling post-war conformity</w:t>
      </w:r>
      <w:r w:rsidR="00D2690D">
        <w:t>,</w:t>
      </w:r>
      <w:r>
        <w:t xml:space="preserve"> McNamara </w:t>
      </w:r>
      <w:r w:rsidR="00B56A4B">
        <w:t>asserted</w:t>
      </w:r>
      <w:r w:rsidR="00A449DD">
        <w:t xml:space="preserve"> that</w:t>
      </w:r>
      <w:r>
        <w:t xml:space="preserve"> </w:t>
      </w:r>
      <w:r w:rsidR="00A449DD">
        <w:t xml:space="preserve">‘the real threat to democracy comes from </w:t>
      </w:r>
      <w:r>
        <w:lastRenderedPageBreak/>
        <w:t xml:space="preserve">undermanagement, not </w:t>
      </w:r>
      <w:r w:rsidR="00A449DD">
        <w:t>from</w:t>
      </w:r>
      <w:r>
        <w:t xml:space="preserve"> </w:t>
      </w:r>
      <w:proofErr w:type="spellStart"/>
      <w:r>
        <w:t>overman</w:t>
      </w:r>
      <w:r w:rsidR="00A449DD">
        <w:t>a</w:t>
      </w:r>
      <w:r>
        <w:t>gement</w:t>
      </w:r>
      <w:proofErr w:type="spellEnd"/>
      <w:r>
        <w:t>’</w:t>
      </w:r>
      <w:r w:rsidR="00EE5319">
        <w:t xml:space="preserve"> (1967: </w:t>
      </w:r>
      <w:r w:rsidR="00A449DD">
        <w:t>359</w:t>
      </w:r>
      <w:r w:rsidR="00EE5319">
        <w:t>)</w:t>
      </w:r>
      <w:r>
        <w:t>. This viewpoint is the polar opposite to leadership rhetoric since the 1990s</w:t>
      </w:r>
      <w:r w:rsidR="00A449DD">
        <w:t xml:space="preserve">, such as </w:t>
      </w:r>
      <w:r>
        <w:t>Ko</w:t>
      </w:r>
      <w:r>
        <w:rPr>
          <w:rFonts w:cs="Arial"/>
        </w:rPr>
        <w:t>tter</w:t>
      </w:r>
      <w:r w:rsidR="00A449DD">
        <w:rPr>
          <w:rFonts w:cs="Arial"/>
        </w:rPr>
        <w:t>’s claim that</w:t>
      </w:r>
      <w:r>
        <w:rPr>
          <w:rFonts w:cs="Arial"/>
        </w:rPr>
        <w:t xml:space="preserve"> ‘</w:t>
      </w:r>
      <w:r w:rsidRPr="00F60528">
        <w:t>U</w:t>
      </w:r>
      <w:r>
        <w:t>.</w:t>
      </w:r>
      <w:r w:rsidRPr="00F60528">
        <w:t>S</w:t>
      </w:r>
      <w:r>
        <w:t>.</w:t>
      </w:r>
      <w:r w:rsidRPr="00F60528">
        <w:t xml:space="preserve"> corporations today are overmanaged and </w:t>
      </w:r>
      <w:proofErr w:type="spellStart"/>
      <w:r w:rsidRPr="00F60528">
        <w:t>underled</w:t>
      </w:r>
      <w:proofErr w:type="spellEnd"/>
      <w:r w:rsidRPr="00F60528">
        <w:t>’ (Kotter</w:t>
      </w:r>
      <w:r w:rsidR="00D2690D">
        <w:t>,</w:t>
      </w:r>
      <w:r w:rsidRPr="00F60528">
        <w:t xml:space="preserve"> 2001: 85). </w:t>
      </w:r>
      <w:r>
        <w:t>Leadership gurus, consultants and corporate restructurings have repeatedly attacked U.S. companies for being bloated with ranks of unnecessary managers</w:t>
      </w:r>
      <w:r w:rsidR="00A449DD">
        <w:t xml:space="preserve"> </w:t>
      </w:r>
      <w:r>
        <w:t>focus</w:t>
      </w:r>
      <w:r w:rsidR="00A449DD">
        <w:t>ing</w:t>
      </w:r>
      <w:r>
        <w:t xml:space="preserve"> on arcane technocratic problems while lacking ‘vision’ and ‘spirituality’.</w:t>
      </w:r>
    </w:p>
    <w:p w14:paraId="4DCE5C53" w14:textId="15AA42D5" w:rsidR="006C70E2" w:rsidRPr="00065113" w:rsidRDefault="004C6378" w:rsidP="00065113">
      <w:pPr>
        <w:rPr>
          <w:shd w:val="clear" w:color="auto" w:fill="FFFFFF"/>
        </w:rPr>
      </w:pPr>
      <w:r>
        <w:t xml:space="preserve">Why is this a problem? Surely no-one would want to defend McNamara’s restrictive and technical approach? </w:t>
      </w:r>
      <w:r w:rsidR="00C60F38">
        <w:t>It</w:t>
      </w:r>
      <w:r>
        <w:t xml:space="preserve"> is a problem because the ‘good manager</w:t>
      </w:r>
      <w:r w:rsidR="00537DC6">
        <w:t>,</w:t>
      </w:r>
      <w:r>
        <w:t xml:space="preserve"> poor leader’ portrayal is a simplistic trope that lacks historical foundation and contributes to the unhelpful proliferation of facile leadership ‘lessons’.</w:t>
      </w:r>
      <w:r w:rsidR="0028646F">
        <w:t xml:space="preserve"> </w:t>
      </w:r>
      <w:r w:rsidR="00A04D23">
        <w:rPr>
          <w:shd w:val="clear" w:color="auto" w:fill="FFFFFF"/>
        </w:rPr>
        <w:t xml:space="preserve">We suggest that there is </w:t>
      </w:r>
      <w:r w:rsidR="00F06684">
        <w:rPr>
          <w:shd w:val="clear" w:color="auto" w:fill="FFFFFF"/>
        </w:rPr>
        <w:t xml:space="preserve">potentially </w:t>
      </w:r>
      <w:r w:rsidR="00A04D23">
        <w:rPr>
          <w:shd w:val="clear" w:color="auto" w:fill="FFFFFF"/>
        </w:rPr>
        <w:t xml:space="preserve">much to learn from deepening the scholarly relationship between </w:t>
      </w:r>
      <w:r w:rsidR="00782973">
        <w:rPr>
          <w:shd w:val="clear" w:color="auto" w:fill="FFFFFF"/>
        </w:rPr>
        <w:t xml:space="preserve">the academic fields of </w:t>
      </w:r>
      <w:r w:rsidR="00A04D23">
        <w:rPr>
          <w:shd w:val="clear" w:color="auto" w:fill="FFFFFF"/>
        </w:rPr>
        <w:t xml:space="preserve">management history </w:t>
      </w:r>
      <w:r w:rsidR="004034D6">
        <w:rPr>
          <w:shd w:val="clear" w:color="auto" w:fill="FFFFFF"/>
        </w:rPr>
        <w:t>(</w:t>
      </w:r>
      <w:r w:rsidR="00EC0166">
        <w:rPr>
          <w:shd w:val="clear" w:color="auto" w:fill="FFFFFF"/>
        </w:rPr>
        <w:t>such as Cummings et al</w:t>
      </w:r>
      <w:r w:rsidR="00065113">
        <w:rPr>
          <w:shd w:val="clear" w:color="auto" w:fill="FFFFFF"/>
        </w:rPr>
        <w:t>, 2017</w:t>
      </w:r>
      <w:r w:rsidR="00EC0166">
        <w:rPr>
          <w:shd w:val="clear" w:color="auto" w:fill="FFFFFF"/>
        </w:rPr>
        <w:t xml:space="preserve">; Decker et al, 2020; </w:t>
      </w:r>
      <w:proofErr w:type="spellStart"/>
      <w:r w:rsidR="00EC0166">
        <w:rPr>
          <w:shd w:val="clear" w:color="auto" w:fill="FFFFFF"/>
        </w:rPr>
        <w:t>Mollan</w:t>
      </w:r>
      <w:proofErr w:type="spellEnd"/>
      <w:r w:rsidR="00EC0166">
        <w:rPr>
          <w:shd w:val="clear" w:color="auto" w:fill="FFFFFF"/>
        </w:rPr>
        <w:t xml:space="preserve">, 2019; Popp and </w:t>
      </w:r>
      <w:proofErr w:type="spellStart"/>
      <w:r w:rsidR="00EC0166">
        <w:rPr>
          <w:shd w:val="clear" w:color="auto" w:fill="FFFFFF"/>
        </w:rPr>
        <w:t>Fellman</w:t>
      </w:r>
      <w:proofErr w:type="spellEnd"/>
      <w:r w:rsidR="00EC0166">
        <w:rPr>
          <w:shd w:val="clear" w:color="auto" w:fill="FFFFFF"/>
        </w:rPr>
        <w:t>, 2017</w:t>
      </w:r>
      <w:r w:rsidR="004034D6">
        <w:rPr>
          <w:shd w:val="clear" w:color="auto" w:fill="FFFFFF"/>
        </w:rPr>
        <w:t xml:space="preserve">) </w:t>
      </w:r>
      <w:r w:rsidR="00A04D23">
        <w:rPr>
          <w:shd w:val="clear" w:color="auto" w:fill="FFFFFF"/>
        </w:rPr>
        <w:t>and critical leadership</w:t>
      </w:r>
      <w:r w:rsidR="004034D6">
        <w:rPr>
          <w:shd w:val="clear" w:color="auto" w:fill="FFFFFF"/>
        </w:rPr>
        <w:t xml:space="preserve"> (</w:t>
      </w:r>
      <w:r w:rsidR="00EC0166">
        <w:rPr>
          <w:shd w:val="clear" w:color="auto" w:fill="FFFFFF"/>
        </w:rPr>
        <w:t xml:space="preserve">Collinson and </w:t>
      </w:r>
      <w:proofErr w:type="spellStart"/>
      <w:r w:rsidR="00EC0166">
        <w:rPr>
          <w:shd w:val="clear" w:color="auto" w:fill="FFFFFF"/>
        </w:rPr>
        <w:t>Tourish</w:t>
      </w:r>
      <w:proofErr w:type="spellEnd"/>
      <w:r w:rsidR="00EC0166">
        <w:rPr>
          <w:shd w:val="clear" w:color="auto" w:fill="FFFFFF"/>
        </w:rPr>
        <w:t>, 2015; Learmonth and Morrell, 2016, 2019; Wilson, 2016; Spector 2016</w:t>
      </w:r>
      <w:r w:rsidR="004034D6">
        <w:rPr>
          <w:shd w:val="clear" w:color="auto" w:fill="FFFFFF"/>
        </w:rPr>
        <w:t>)</w:t>
      </w:r>
      <w:r w:rsidR="00A04D23">
        <w:rPr>
          <w:shd w:val="clear" w:color="auto" w:fill="FFFFFF"/>
        </w:rPr>
        <w:t xml:space="preserve">.   </w:t>
      </w:r>
    </w:p>
    <w:p w14:paraId="12BE0B2D" w14:textId="054056A4" w:rsidR="0080028B" w:rsidRPr="00F60528" w:rsidRDefault="00E34499" w:rsidP="00214F7B">
      <w:r>
        <w:t>C</w:t>
      </w:r>
      <w:r w:rsidR="00654ADA">
        <w:t xml:space="preserve">ontemporary and historic failings of organization and leadership often provide the rhetorical ammunition for business school ‘blockbuster’ texts that offer ‘radical solutions’ </w:t>
      </w:r>
      <w:r>
        <w:t xml:space="preserve">for </w:t>
      </w:r>
      <w:r w:rsidR="00654ADA">
        <w:t>overturn</w:t>
      </w:r>
      <w:r>
        <w:t>ing</w:t>
      </w:r>
      <w:r w:rsidR="00654ADA">
        <w:t xml:space="preserve"> fail</w:t>
      </w:r>
      <w:r>
        <w:t>ed</w:t>
      </w:r>
      <w:r w:rsidR="00654ADA">
        <w:t xml:space="preserve"> practice. </w:t>
      </w:r>
      <w:r>
        <w:t xml:space="preserve">A resurgence of populism has encouraged </w:t>
      </w:r>
      <w:r w:rsidR="00654ADA">
        <w:t xml:space="preserve">widespread criticism of </w:t>
      </w:r>
      <w:r w:rsidR="00654ADA" w:rsidRPr="00F60528">
        <w:t>expert</w:t>
      </w:r>
      <w:r w:rsidR="00654ADA">
        <w:t>i</w:t>
      </w:r>
      <w:r w:rsidR="00654ADA" w:rsidRPr="00F60528">
        <w:t>s</w:t>
      </w:r>
      <w:r w:rsidR="00654ADA">
        <w:t>e</w:t>
      </w:r>
      <w:r w:rsidR="00654ADA" w:rsidRPr="00F60528">
        <w:t>,</w:t>
      </w:r>
      <w:r w:rsidR="00654ADA">
        <w:t xml:space="preserve"> ‘</w:t>
      </w:r>
      <w:r w:rsidR="00654ADA" w:rsidRPr="00F60528">
        <w:t>cosmopolitan elites</w:t>
      </w:r>
      <w:r w:rsidR="00654ADA">
        <w:t>’</w:t>
      </w:r>
      <w:r w:rsidR="00654ADA" w:rsidRPr="00F60528">
        <w:t xml:space="preserve">, technocrats, </w:t>
      </w:r>
      <w:r w:rsidR="00654ADA">
        <w:t>and ‘</w:t>
      </w:r>
      <w:r w:rsidR="00654ADA" w:rsidRPr="00F60528">
        <w:t>globalists</w:t>
      </w:r>
      <w:r w:rsidR="00654ADA">
        <w:t>’ (</w:t>
      </w:r>
      <w:proofErr w:type="spellStart"/>
      <w:r w:rsidR="00654ADA">
        <w:t>Mollan</w:t>
      </w:r>
      <w:proofErr w:type="spellEnd"/>
      <w:r w:rsidR="00654ADA">
        <w:t xml:space="preserve"> and </w:t>
      </w:r>
      <w:proofErr w:type="spellStart"/>
      <w:r w:rsidR="00654ADA">
        <w:t>Geesin</w:t>
      </w:r>
      <w:proofErr w:type="spellEnd"/>
      <w:r w:rsidR="00654ADA">
        <w:t>, 20</w:t>
      </w:r>
      <w:r w:rsidR="00DA2431">
        <w:t>20</w:t>
      </w:r>
      <w:r w:rsidR="00654ADA">
        <w:t xml:space="preserve">), with the World Bank very much in the firing line. </w:t>
      </w:r>
      <w:r>
        <w:t>But</w:t>
      </w:r>
      <w:r w:rsidR="005548EB">
        <w:t xml:space="preserve">, lacking adequate </w:t>
      </w:r>
      <w:r w:rsidR="00AE39F5">
        <w:t>historical</w:t>
      </w:r>
      <w:r w:rsidR="005548EB">
        <w:t xml:space="preserve"> and conceptual </w:t>
      </w:r>
      <w:r w:rsidR="005548EB">
        <w:lastRenderedPageBreak/>
        <w:t>detail,</w:t>
      </w:r>
      <w:r>
        <w:t xml:space="preserve"> the fire and fury of a leadership blockbuster does little to enhance our knowledge of what management and leadership </w:t>
      </w:r>
      <w:r w:rsidR="00580C8D">
        <w:t>empirically</w:t>
      </w:r>
      <w:r w:rsidR="005548EB">
        <w:t xml:space="preserve"> entails. </w:t>
      </w:r>
      <w:r w:rsidR="00B852C4">
        <w:t xml:space="preserve">The ‘historic turn’ (Booth and </w:t>
      </w:r>
      <w:proofErr w:type="spellStart"/>
      <w:r w:rsidR="00B852C4">
        <w:t>Rowlinson</w:t>
      </w:r>
      <w:proofErr w:type="spellEnd"/>
      <w:r w:rsidR="00B852C4">
        <w:t xml:space="preserve">, 2006; Cummings et al, 2017) </w:t>
      </w:r>
      <w:r w:rsidR="005548EB">
        <w:t>emphasizes</w:t>
      </w:r>
      <w:r w:rsidR="00B852C4">
        <w:t xml:space="preserve"> detailed uses of history to encourage a reconsideration of how management and leadership are practiced and taught. </w:t>
      </w:r>
      <w:r>
        <w:t xml:space="preserve">It </w:t>
      </w:r>
      <w:r w:rsidR="00B852C4">
        <w:t xml:space="preserve">is </w:t>
      </w:r>
      <w:r>
        <w:t xml:space="preserve">ironic </w:t>
      </w:r>
      <w:r w:rsidR="00B852C4">
        <w:t>that</w:t>
      </w:r>
      <w:r>
        <w:t xml:space="preserve"> Robert McNamara, a </w:t>
      </w:r>
      <w:r w:rsidR="00B852C4">
        <w:t xml:space="preserve">figure </w:t>
      </w:r>
      <w:r w:rsidR="00D41A6C">
        <w:t xml:space="preserve">so </w:t>
      </w:r>
      <w:r w:rsidR="00B852C4">
        <w:t xml:space="preserve">closely associated with all the failings of ‘management’ can be </w:t>
      </w:r>
      <w:r>
        <w:t xml:space="preserve">a vehicle for </w:t>
      </w:r>
      <w:r w:rsidR="00B852C4">
        <w:t xml:space="preserve">just this kind of </w:t>
      </w:r>
      <w:r>
        <w:t>reconsideration</w:t>
      </w:r>
      <w:r w:rsidR="00B852C4">
        <w:t>.</w:t>
      </w:r>
    </w:p>
    <w:p w14:paraId="05E4526D" w14:textId="77777777" w:rsidR="0080028B" w:rsidRPr="00F60528" w:rsidRDefault="0080028B" w:rsidP="00214F7B"/>
    <w:p w14:paraId="5749A195" w14:textId="11F61872" w:rsidR="00050885" w:rsidRDefault="00050885" w:rsidP="001668D3">
      <w:pPr>
        <w:pStyle w:val="Heading2"/>
        <w:ind w:firstLine="0"/>
      </w:pPr>
      <w:r>
        <w:t>Acknowledgements</w:t>
      </w:r>
    </w:p>
    <w:p w14:paraId="2914956C" w14:textId="25B61ACC" w:rsidR="00050885" w:rsidRDefault="00050885" w:rsidP="00050885">
      <w:pPr>
        <w:ind w:firstLine="0"/>
      </w:pPr>
      <w:r>
        <w:t xml:space="preserve">The authors would like to acknowledge the work of the World Bank Group Archives, which is responsible for organizing and collating the oral histories. All oral histories are ultimately made available to the public and many referring to the McNamara period can be found at </w:t>
      </w:r>
      <w:hyperlink r:id="rId8" w:history="1">
        <w:r w:rsidRPr="00B7096D">
          <w:rPr>
            <w:rStyle w:val="Hyperlink"/>
          </w:rPr>
          <w:t>https://oralhistory.worldbank.org/</w:t>
        </w:r>
      </w:hyperlink>
      <w:r>
        <w:t>. The oral histories used in this article were chosen by the authors, not by the Archives; and in no way do</w:t>
      </w:r>
      <w:r w:rsidR="00A82624">
        <w:t xml:space="preserve"> we claim our</w:t>
      </w:r>
      <w:r>
        <w:t xml:space="preserve"> selection to be exhaustive. We would also like to acknowledge the helpful suggestions made by two anonymous reviewers.  </w:t>
      </w:r>
    </w:p>
    <w:p w14:paraId="1BDFB79D" w14:textId="31FBE829" w:rsidR="00050885" w:rsidRPr="00050885" w:rsidRDefault="00050885" w:rsidP="00050885">
      <w:pPr>
        <w:ind w:firstLine="0"/>
      </w:pPr>
    </w:p>
    <w:p w14:paraId="642FFABF" w14:textId="6FB83403" w:rsidR="00050885" w:rsidRDefault="00050885" w:rsidP="001668D3">
      <w:pPr>
        <w:pStyle w:val="Heading2"/>
        <w:ind w:firstLine="0"/>
        <w:rPr>
          <w:b w:val="0"/>
          <w:bCs w:val="0"/>
        </w:rPr>
      </w:pPr>
      <w:r>
        <w:t>Declaration of Conflicting Interests</w:t>
      </w:r>
    </w:p>
    <w:p w14:paraId="08B05619" w14:textId="6266BD12" w:rsidR="00050885" w:rsidRDefault="00050885" w:rsidP="00050885">
      <w:pPr>
        <w:ind w:firstLine="0"/>
      </w:pPr>
      <w:r>
        <w:t>The authors declared no potential conflicts of interest with respect to the research, authorship, and/or publication of this article.</w:t>
      </w:r>
    </w:p>
    <w:p w14:paraId="1A7035AE" w14:textId="77777777" w:rsidR="006F3F8E" w:rsidRDefault="006F3F8E" w:rsidP="00050885">
      <w:pPr>
        <w:ind w:firstLine="0"/>
      </w:pPr>
    </w:p>
    <w:p w14:paraId="7E383C0F" w14:textId="5FE5A269" w:rsidR="00050885" w:rsidRDefault="00050885" w:rsidP="001668D3">
      <w:pPr>
        <w:pStyle w:val="Heading2"/>
        <w:ind w:firstLine="0"/>
      </w:pPr>
      <w:r>
        <w:t>Funding</w:t>
      </w:r>
    </w:p>
    <w:p w14:paraId="07946F03" w14:textId="5DC81B64" w:rsidR="00050885" w:rsidRDefault="00050885" w:rsidP="00050885">
      <w:pPr>
        <w:ind w:firstLine="0"/>
      </w:pPr>
      <w:r w:rsidRPr="00F54FF8">
        <w:t>Funding from the British Academy</w:t>
      </w:r>
      <w:r w:rsidR="00F54FF8" w:rsidRPr="00F54FF8">
        <w:t xml:space="preserve"> / Leverhulme Small Research Grants Scheme</w:t>
      </w:r>
      <w:r w:rsidRPr="00F54FF8">
        <w:t xml:space="preserve"> is gratefully acknowledged</w:t>
      </w:r>
      <w:r w:rsidR="00F54FF8">
        <w:t>.</w:t>
      </w:r>
      <w:r w:rsidR="00F54FF8" w:rsidRPr="00F54FF8">
        <w:t xml:space="preserve"> Project title</w:t>
      </w:r>
      <w:r w:rsidR="00F54FF8">
        <w:t>:</w:t>
      </w:r>
      <w:r w:rsidR="00F54FF8" w:rsidRPr="00F54FF8">
        <w:t xml:space="preserve"> ‘Trust in Numbers Revisited: A Career-Based History of Performance Metrics’, award reference: SRG\170583.</w:t>
      </w:r>
    </w:p>
    <w:p w14:paraId="60CFBA98" w14:textId="77777777" w:rsidR="006F3F8E" w:rsidRPr="00F54FF8" w:rsidRDefault="006F3F8E" w:rsidP="00050885">
      <w:pPr>
        <w:ind w:firstLine="0"/>
      </w:pPr>
    </w:p>
    <w:p w14:paraId="5CC78A58" w14:textId="57129057" w:rsidR="007F4696" w:rsidRPr="00F60528" w:rsidRDefault="002C7829" w:rsidP="001668D3">
      <w:pPr>
        <w:pStyle w:val="Heading2"/>
        <w:ind w:firstLine="0"/>
      </w:pPr>
      <w:r w:rsidRPr="00F60528">
        <w:t>References</w:t>
      </w:r>
    </w:p>
    <w:p w14:paraId="4FC40075" w14:textId="77777777" w:rsidR="00CD0F3C" w:rsidRDefault="00CD0F3C" w:rsidP="00AE255A">
      <w:pPr>
        <w:ind w:firstLine="0"/>
      </w:pPr>
    </w:p>
    <w:p w14:paraId="717A86DA" w14:textId="2893800C" w:rsidR="00CD0F3C" w:rsidRPr="00CD0F3C" w:rsidRDefault="00CD0F3C" w:rsidP="00AE255A">
      <w:pPr>
        <w:ind w:firstLine="0"/>
      </w:pPr>
      <w:r>
        <w:t>Abrams L (201</w:t>
      </w:r>
      <w:r w:rsidR="00B07B3E">
        <w:t>0</w:t>
      </w:r>
      <w:r>
        <w:t xml:space="preserve">) </w:t>
      </w:r>
      <w:r>
        <w:rPr>
          <w:i/>
          <w:iCs/>
        </w:rPr>
        <w:t xml:space="preserve">Oral History Theory. </w:t>
      </w:r>
      <w:r>
        <w:t>Abingdon: Routledge.</w:t>
      </w:r>
    </w:p>
    <w:p w14:paraId="78415006" w14:textId="77777777" w:rsidR="00CD0F3C" w:rsidRDefault="00CD0F3C" w:rsidP="00AE255A">
      <w:pPr>
        <w:ind w:firstLine="0"/>
      </w:pPr>
    </w:p>
    <w:p w14:paraId="6154E173" w14:textId="1059E5CD" w:rsidR="00785600" w:rsidRDefault="00785600" w:rsidP="00AE255A">
      <w:pPr>
        <w:ind w:firstLine="0"/>
      </w:pPr>
    </w:p>
    <w:p w14:paraId="63D1A7F6" w14:textId="6F8A5776" w:rsidR="00785600" w:rsidRPr="00785600" w:rsidRDefault="00785600" w:rsidP="00AE255A">
      <w:pPr>
        <w:ind w:firstLine="0"/>
        <w:rPr>
          <w:i/>
          <w:iCs/>
        </w:rPr>
      </w:pPr>
      <w:r>
        <w:t>Alvesson</w:t>
      </w:r>
      <w:r w:rsidR="00AE4CC4">
        <w:t xml:space="preserve"> </w:t>
      </w:r>
      <w:r>
        <w:t xml:space="preserve">M and </w:t>
      </w:r>
      <w:proofErr w:type="spellStart"/>
      <w:r>
        <w:t>Sveningsson</w:t>
      </w:r>
      <w:proofErr w:type="spellEnd"/>
      <w:r>
        <w:t xml:space="preserve"> S</w:t>
      </w:r>
      <w:r w:rsidR="00954D55">
        <w:t xml:space="preserve"> </w:t>
      </w:r>
      <w:r w:rsidR="00AE4CC4">
        <w:t>(</w:t>
      </w:r>
      <w:r>
        <w:t>2003</w:t>
      </w:r>
      <w:r w:rsidR="00AE4CC4">
        <w:t>)</w:t>
      </w:r>
      <w:r>
        <w:t xml:space="preserve"> Good Visions, Bad Micro-Management and Ugly Ambiguity: Contradictions of (Non-)Leadership in a Knowledge-Intensive Organization</w:t>
      </w:r>
      <w:r w:rsidR="00AE4CC4">
        <w:t>.</w:t>
      </w:r>
      <w:r>
        <w:t xml:space="preserve"> </w:t>
      </w:r>
      <w:r>
        <w:rPr>
          <w:i/>
          <w:iCs/>
        </w:rPr>
        <w:t>Organization Studies</w:t>
      </w:r>
      <w:r>
        <w:t xml:space="preserve"> 24(6): 961-9</w:t>
      </w:r>
      <w:r w:rsidR="00C9720D">
        <w:t>88</w:t>
      </w:r>
      <w:r>
        <w:t>.</w:t>
      </w:r>
    </w:p>
    <w:p w14:paraId="14CC0773" w14:textId="77777777" w:rsidR="00D67FA0" w:rsidRPr="00395430" w:rsidRDefault="00D67FA0" w:rsidP="00AE255A">
      <w:pPr>
        <w:ind w:firstLine="0"/>
      </w:pPr>
    </w:p>
    <w:p w14:paraId="6735926F" w14:textId="5711D3F2" w:rsidR="00F11571" w:rsidRDefault="00F11571" w:rsidP="00AE255A">
      <w:pPr>
        <w:ind w:firstLine="0"/>
      </w:pPr>
      <w:r w:rsidRPr="00F60528">
        <w:t xml:space="preserve">Ayres RL </w:t>
      </w:r>
      <w:r w:rsidR="00E53523">
        <w:t>(</w:t>
      </w:r>
      <w:r w:rsidRPr="00F60528">
        <w:t>1983</w:t>
      </w:r>
      <w:r w:rsidR="00E53523">
        <w:t>)</w:t>
      </w:r>
      <w:r w:rsidRPr="00F60528">
        <w:t xml:space="preserve"> </w:t>
      </w:r>
      <w:r w:rsidRPr="00D67FA0">
        <w:rPr>
          <w:i/>
          <w:iCs/>
        </w:rPr>
        <w:t>Banking on the Poor: The World Bank and World Poverty</w:t>
      </w:r>
      <w:r w:rsidRPr="00F60528">
        <w:t>. Cambridge, MA: The MIT Press.</w:t>
      </w:r>
    </w:p>
    <w:p w14:paraId="714674C4" w14:textId="77777777" w:rsidR="00AE255A" w:rsidRDefault="00AE255A" w:rsidP="00AE255A">
      <w:pPr>
        <w:ind w:firstLine="0"/>
      </w:pPr>
    </w:p>
    <w:p w14:paraId="274C3449" w14:textId="4EA8BAD9" w:rsidR="007F4696" w:rsidRPr="00F60528" w:rsidRDefault="007F4696" w:rsidP="00AE255A">
      <w:pPr>
        <w:ind w:firstLine="0"/>
      </w:pPr>
      <w:r w:rsidRPr="00F60528">
        <w:lastRenderedPageBreak/>
        <w:t>Bennis</w:t>
      </w:r>
      <w:r w:rsidR="00E53523">
        <w:t xml:space="preserve"> </w:t>
      </w:r>
      <w:r w:rsidRPr="00F60528">
        <w:t>W</w:t>
      </w:r>
      <w:r w:rsidR="00E53523">
        <w:t>G</w:t>
      </w:r>
      <w:r w:rsidRPr="00F60528">
        <w:t xml:space="preserve"> </w:t>
      </w:r>
      <w:r w:rsidR="00E53523">
        <w:t>(</w:t>
      </w:r>
      <w:r w:rsidRPr="00F60528">
        <w:t>1989</w:t>
      </w:r>
      <w:r w:rsidR="00E53523">
        <w:t>)</w:t>
      </w:r>
      <w:r w:rsidRPr="00F60528">
        <w:t xml:space="preserve"> Managing the dream: leadership in the 21st century.</w:t>
      </w:r>
      <w:r w:rsidR="00E53523">
        <w:t xml:space="preserve"> </w:t>
      </w:r>
      <w:r w:rsidRPr="00F60528">
        <w:rPr>
          <w:i/>
          <w:iCs/>
        </w:rPr>
        <w:t>Journal of</w:t>
      </w:r>
      <w:r w:rsidR="00737686" w:rsidRPr="00F60528">
        <w:rPr>
          <w:i/>
          <w:iCs/>
        </w:rPr>
        <w:t xml:space="preserve"> </w:t>
      </w:r>
      <w:r w:rsidRPr="00F60528">
        <w:rPr>
          <w:i/>
          <w:iCs/>
        </w:rPr>
        <w:t>Organizational Change Management</w:t>
      </w:r>
      <w:r w:rsidRPr="00F60528">
        <w:t xml:space="preserve"> 2(1)</w:t>
      </w:r>
      <w:r w:rsidR="00E522D2">
        <w:t>:</w:t>
      </w:r>
      <w:r w:rsidR="00E53523">
        <w:t xml:space="preserve"> </w:t>
      </w:r>
      <w:r w:rsidRPr="00F60528">
        <w:t>6-10.</w:t>
      </w:r>
    </w:p>
    <w:p w14:paraId="7193C01E" w14:textId="4C3E44A5" w:rsidR="00A533C4" w:rsidRPr="00F60528" w:rsidRDefault="00A533C4" w:rsidP="00214F7B"/>
    <w:p w14:paraId="0BDC50A0" w14:textId="0AE0380D" w:rsidR="00A533C4" w:rsidRDefault="00A533C4" w:rsidP="00AE255A">
      <w:pPr>
        <w:ind w:firstLine="0"/>
      </w:pPr>
      <w:r w:rsidRPr="00F60528">
        <w:t>Bennis W and Goldsmith</w:t>
      </w:r>
      <w:r w:rsidR="00E53523">
        <w:t xml:space="preserve"> </w:t>
      </w:r>
      <w:r w:rsidRPr="00F60528">
        <w:t xml:space="preserve">J </w:t>
      </w:r>
      <w:r w:rsidR="00E53523">
        <w:t>(</w:t>
      </w:r>
      <w:r w:rsidRPr="00F60528">
        <w:t>1997</w:t>
      </w:r>
      <w:r w:rsidR="00E53523">
        <w:t>)</w:t>
      </w:r>
      <w:r w:rsidRPr="00F60528">
        <w:t xml:space="preserve"> </w:t>
      </w:r>
      <w:r w:rsidRPr="00F60528">
        <w:rPr>
          <w:i/>
          <w:iCs/>
        </w:rPr>
        <w:t>Learning to Lead: A Workbook on Becoming a Leader</w:t>
      </w:r>
      <w:r w:rsidR="00894C17" w:rsidRPr="00F60528">
        <w:t>. Reading</w:t>
      </w:r>
      <w:r w:rsidR="00737686" w:rsidRPr="00F60528">
        <w:t xml:space="preserve">, MA: </w:t>
      </w:r>
      <w:r w:rsidRPr="00F60528">
        <w:t>Addison-Wesley</w:t>
      </w:r>
      <w:r w:rsidR="00737686" w:rsidRPr="00F60528">
        <w:t>.</w:t>
      </w:r>
    </w:p>
    <w:p w14:paraId="5ABA22F5" w14:textId="31DBF1D0" w:rsidR="00D63695" w:rsidRDefault="00D63695" w:rsidP="00AE255A">
      <w:pPr>
        <w:ind w:firstLine="0"/>
      </w:pPr>
    </w:p>
    <w:p w14:paraId="5DD8861D" w14:textId="208CABF7" w:rsidR="00D63695" w:rsidRPr="00D63695" w:rsidRDefault="00D63695" w:rsidP="00AE255A">
      <w:pPr>
        <w:ind w:firstLine="0"/>
      </w:pPr>
      <w:r>
        <w:t>Bennis</w:t>
      </w:r>
      <w:r w:rsidR="00E53523">
        <w:t xml:space="preserve"> </w:t>
      </w:r>
      <w:r>
        <w:t>W and O’Toole</w:t>
      </w:r>
      <w:r w:rsidR="00E53523">
        <w:t xml:space="preserve"> </w:t>
      </w:r>
      <w:r>
        <w:t xml:space="preserve">J </w:t>
      </w:r>
      <w:r w:rsidR="00E53523">
        <w:t>(</w:t>
      </w:r>
      <w:r>
        <w:t>2005</w:t>
      </w:r>
      <w:r w:rsidR="00E53523">
        <w:t>)</w:t>
      </w:r>
      <w:r>
        <w:t xml:space="preserve"> How Business Schools Lost their Way</w:t>
      </w:r>
      <w:r w:rsidR="00E53523">
        <w:t>.</w:t>
      </w:r>
      <w:r>
        <w:t xml:space="preserve"> </w:t>
      </w:r>
      <w:r>
        <w:rPr>
          <w:i/>
          <w:iCs/>
        </w:rPr>
        <w:t>Harvard Business Review</w:t>
      </w:r>
      <w:r w:rsidR="00E53523">
        <w:t xml:space="preserve"> </w:t>
      </w:r>
      <w:r>
        <w:t>83: 96-104.</w:t>
      </w:r>
    </w:p>
    <w:p w14:paraId="43DE5865" w14:textId="43F1EBC4" w:rsidR="00E96E1E" w:rsidRDefault="00E96E1E" w:rsidP="00AE255A">
      <w:pPr>
        <w:ind w:firstLine="0"/>
      </w:pPr>
    </w:p>
    <w:p w14:paraId="32EE8636" w14:textId="6CA33860" w:rsidR="00E96E1E" w:rsidRPr="00E96E1E" w:rsidRDefault="00E96E1E" w:rsidP="00AE255A">
      <w:pPr>
        <w:ind w:firstLine="0"/>
      </w:pPr>
      <w:r>
        <w:t xml:space="preserve">Bloom L (ed) 2010 </w:t>
      </w:r>
      <w:r>
        <w:rPr>
          <w:i/>
          <w:iCs/>
        </w:rPr>
        <w:t xml:space="preserve">Errol Morris: Interviews. </w:t>
      </w:r>
      <w:r>
        <w:t>Jackson, MS: University of Mississippi Press.</w:t>
      </w:r>
    </w:p>
    <w:p w14:paraId="1DD6BB2C" w14:textId="51D74480" w:rsidR="00942E8F" w:rsidRDefault="00942E8F" w:rsidP="00214F7B"/>
    <w:p w14:paraId="62CDD438" w14:textId="2E498544" w:rsidR="00E34499" w:rsidRPr="00E34499" w:rsidRDefault="00E34499" w:rsidP="00AE255A">
      <w:pPr>
        <w:ind w:firstLine="0"/>
      </w:pPr>
      <w:r>
        <w:t>Booth</w:t>
      </w:r>
      <w:r w:rsidR="0099056B">
        <w:t xml:space="preserve"> </w:t>
      </w:r>
      <w:r>
        <w:t xml:space="preserve">C and </w:t>
      </w:r>
      <w:proofErr w:type="spellStart"/>
      <w:r>
        <w:t>Rowlinson</w:t>
      </w:r>
      <w:proofErr w:type="spellEnd"/>
      <w:r w:rsidR="0099056B">
        <w:t xml:space="preserve"> </w:t>
      </w:r>
      <w:r>
        <w:t>M</w:t>
      </w:r>
      <w:r w:rsidR="0099056B">
        <w:t xml:space="preserve"> </w:t>
      </w:r>
      <w:r>
        <w:t>(2006) Management and Organizational History: Prospects</w:t>
      </w:r>
      <w:r w:rsidR="0099056B">
        <w:t>.</w:t>
      </w:r>
      <w:r>
        <w:t xml:space="preserve"> </w:t>
      </w:r>
      <w:r>
        <w:rPr>
          <w:i/>
          <w:iCs/>
        </w:rPr>
        <w:t>Management and Organizational History</w:t>
      </w:r>
      <w:r w:rsidR="0099056B">
        <w:t xml:space="preserve"> </w:t>
      </w:r>
      <w:r>
        <w:t>1(1): 5-30.</w:t>
      </w:r>
    </w:p>
    <w:p w14:paraId="08D8F930" w14:textId="71A521B0" w:rsidR="00D36A49" w:rsidRPr="00F60528" w:rsidRDefault="00D36A49" w:rsidP="00214F7B"/>
    <w:p w14:paraId="670A5BF0" w14:textId="22CFCF3A" w:rsidR="00D36A49" w:rsidRPr="00F60528" w:rsidRDefault="00D36A49" w:rsidP="00AE255A">
      <w:pPr>
        <w:ind w:firstLine="0"/>
      </w:pPr>
      <w:proofErr w:type="spellStart"/>
      <w:r w:rsidRPr="00F60528">
        <w:t>Bottelier</w:t>
      </w:r>
      <w:proofErr w:type="spellEnd"/>
      <w:r w:rsidR="0099056B">
        <w:t xml:space="preserve"> </w:t>
      </w:r>
      <w:r w:rsidRPr="00F60528">
        <w:t>P</w:t>
      </w:r>
      <w:r w:rsidR="0099056B">
        <w:t xml:space="preserve"> (</w:t>
      </w:r>
      <w:r w:rsidRPr="00F60528">
        <w:t>2006</w:t>
      </w:r>
      <w:r w:rsidR="0099056B">
        <w:t xml:space="preserve">) </w:t>
      </w:r>
      <w:r w:rsidR="00FF053A" w:rsidRPr="00794786">
        <w:rPr>
          <w:i/>
          <w:iCs/>
        </w:rPr>
        <w:t xml:space="preserve">China and the World Bank: How a </w:t>
      </w:r>
      <w:r w:rsidR="00294432" w:rsidRPr="00794786">
        <w:rPr>
          <w:i/>
          <w:iCs/>
        </w:rPr>
        <w:t>p</w:t>
      </w:r>
      <w:r w:rsidR="00FF053A" w:rsidRPr="00794786">
        <w:rPr>
          <w:i/>
          <w:iCs/>
        </w:rPr>
        <w:t xml:space="preserve">artnership </w:t>
      </w:r>
      <w:r w:rsidR="00294432" w:rsidRPr="00794786">
        <w:rPr>
          <w:i/>
          <w:iCs/>
        </w:rPr>
        <w:t>w</w:t>
      </w:r>
      <w:r w:rsidR="008B3711" w:rsidRPr="00794786">
        <w:rPr>
          <w:i/>
          <w:iCs/>
        </w:rPr>
        <w:t xml:space="preserve">as </w:t>
      </w:r>
      <w:r w:rsidR="00294432" w:rsidRPr="00794786">
        <w:rPr>
          <w:i/>
          <w:iCs/>
        </w:rPr>
        <w:t>b</w:t>
      </w:r>
      <w:r w:rsidR="008B3711" w:rsidRPr="00794786">
        <w:rPr>
          <w:i/>
          <w:iCs/>
        </w:rPr>
        <w:t>uilt</w:t>
      </w:r>
      <w:r w:rsidR="008B3711" w:rsidRPr="00F60528">
        <w:t>.</w:t>
      </w:r>
    </w:p>
    <w:p w14:paraId="730A2756" w14:textId="54A3FA86" w:rsidR="00206342" w:rsidRDefault="00206342" w:rsidP="00AE255A">
      <w:pPr>
        <w:ind w:firstLine="0"/>
      </w:pPr>
      <w:r w:rsidRPr="00F60528">
        <w:t>Working Paper No. 277</w:t>
      </w:r>
      <w:r w:rsidR="00354665" w:rsidRPr="00F60528">
        <w:t>, Center for International Development</w:t>
      </w:r>
      <w:r w:rsidR="0099056B">
        <w:t>:</w:t>
      </w:r>
      <w:r w:rsidR="00354665" w:rsidRPr="00F60528">
        <w:t xml:space="preserve"> Stanford University. </w:t>
      </w:r>
    </w:p>
    <w:p w14:paraId="4CEBCF5B" w14:textId="0D7EC3C2" w:rsidR="00DA5C8F" w:rsidRDefault="00DA5C8F" w:rsidP="00DA5C8F">
      <w:pPr>
        <w:ind w:firstLine="0"/>
      </w:pPr>
    </w:p>
    <w:p w14:paraId="532899F4" w14:textId="0334A77C" w:rsidR="00DA5C8F" w:rsidRPr="0075594D" w:rsidRDefault="00DA5C8F" w:rsidP="00DA5C8F">
      <w:pPr>
        <w:ind w:firstLine="0"/>
      </w:pPr>
      <w:r>
        <w:lastRenderedPageBreak/>
        <w:t xml:space="preserve">Bowden B (2020) </w:t>
      </w:r>
      <w:r w:rsidR="00E000BD">
        <w:t xml:space="preserve">The historic (wrong) turn in management and organization studies. </w:t>
      </w:r>
      <w:r w:rsidR="0075594D">
        <w:rPr>
          <w:i/>
          <w:iCs/>
        </w:rPr>
        <w:t xml:space="preserve">Journal of Management History </w:t>
      </w:r>
      <w:r w:rsidR="0092643A">
        <w:t>27(1): 8-2</w:t>
      </w:r>
      <w:r w:rsidR="00EC7B2D">
        <w:t>7.</w:t>
      </w:r>
    </w:p>
    <w:p w14:paraId="1C19E61F" w14:textId="77777777" w:rsidR="00DA5C8F" w:rsidRDefault="00DA5C8F" w:rsidP="00214F7B"/>
    <w:p w14:paraId="551C1144" w14:textId="1C5BF4BE" w:rsidR="00785788" w:rsidRPr="00785788" w:rsidRDefault="00785788" w:rsidP="00AE255A">
      <w:pPr>
        <w:ind w:firstLine="0"/>
      </w:pPr>
      <w:r>
        <w:t>Bridgman</w:t>
      </w:r>
      <w:r w:rsidR="0099056B">
        <w:t xml:space="preserve"> </w:t>
      </w:r>
      <w:r>
        <w:t>T</w:t>
      </w:r>
      <w:r w:rsidR="0099056B">
        <w:t>,</w:t>
      </w:r>
      <w:r>
        <w:t xml:space="preserve"> Cummings S and Ballard J (2019) Who Built Maslow’s Pyramid? A History of the Creation of Management Studies</w:t>
      </w:r>
      <w:r w:rsidR="0099056B">
        <w:t>’</w:t>
      </w:r>
      <w:r>
        <w:t xml:space="preserve"> </w:t>
      </w:r>
      <w:r w:rsidR="00D971D3">
        <w:t>M</w:t>
      </w:r>
      <w:r>
        <w:t>ost Famous Symbol and its Implications for Management Education</w:t>
      </w:r>
      <w:r w:rsidR="0099056B">
        <w:t>.</w:t>
      </w:r>
      <w:r>
        <w:t xml:space="preserve"> </w:t>
      </w:r>
      <w:r>
        <w:rPr>
          <w:i/>
        </w:rPr>
        <w:t>Academy of Management Learning and Education</w:t>
      </w:r>
      <w:r w:rsidR="0099056B">
        <w:t xml:space="preserve"> </w:t>
      </w:r>
      <w:r>
        <w:t xml:space="preserve">18(1): </w:t>
      </w:r>
      <w:r w:rsidR="00D55387">
        <w:t>81-98.</w:t>
      </w:r>
    </w:p>
    <w:p w14:paraId="671A7728" w14:textId="77777777" w:rsidR="00785788" w:rsidRPr="00F60528" w:rsidRDefault="00785788" w:rsidP="00214F7B"/>
    <w:p w14:paraId="2077FF78" w14:textId="273BF5E1" w:rsidR="008B0DDE" w:rsidRPr="00F60528" w:rsidRDefault="008B0DDE" w:rsidP="00AE255A">
      <w:pPr>
        <w:ind w:firstLine="0"/>
      </w:pPr>
      <w:r w:rsidRPr="00F60528">
        <w:t>Burns</w:t>
      </w:r>
      <w:r w:rsidR="0099056B">
        <w:t xml:space="preserve"> </w:t>
      </w:r>
      <w:r w:rsidRPr="00F60528">
        <w:t>JM</w:t>
      </w:r>
      <w:r w:rsidR="0099056B">
        <w:t xml:space="preserve"> (</w:t>
      </w:r>
      <w:r w:rsidRPr="00F60528">
        <w:t>1978</w:t>
      </w:r>
      <w:r w:rsidR="0099056B">
        <w:t>)</w:t>
      </w:r>
      <w:r w:rsidRPr="00F60528">
        <w:t xml:space="preserve"> </w:t>
      </w:r>
      <w:r w:rsidRPr="00F60528">
        <w:rPr>
          <w:rFonts w:cs="FrutigerLTStd-LightItalic"/>
          <w:i/>
          <w:iCs/>
        </w:rPr>
        <w:t>Leadership</w:t>
      </w:r>
      <w:r w:rsidRPr="00F60528">
        <w:t>, New York: Harper &amp; Row.</w:t>
      </w:r>
    </w:p>
    <w:p w14:paraId="19D5C368" w14:textId="38B62EA5" w:rsidR="008B0DDE" w:rsidRPr="00F60528" w:rsidRDefault="008B0DDE" w:rsidP="00214F7B"/>
    <w:p w14:paraId="629193D2" w14:textId="410BB477" w:rsidR="008B0DDE" w:rsidRDefault="008B0DDE" w:rsidP="00AE255A">
      <w:pPr>
        <w:ind w:firstLine="0"/>
        <w:rPr>
          <w:rFonts w:cs="FrutigerLTStd-Light"/>
        </w:rPr>
      </w:pPr>
      <w:r w:rsidRPr="00F60528">
        <w:rPr>
          <w:rFonts w:cs="FrutigerLTStd-Light"/>
        </w:rPr>
        <w:t>Byrne</w:t>
      </w:r>
      <w:r w:rsidR="0099056B">
        <w:rPr>
          <w:rFonts w:cs="FrutigerLTStd-Light"/>
        </w:rPr>
        <w:t xml:space="preserve"> </w:t>
      </w:r>
      <w:r w:rsidRPr="00F60528">
        <w:rPr>
          <w:rFonts w:cs="FrutigerLTStd-Light"/>
        </w:rPr>
        <w:t xml:space="preserve">JA </w:t>
      </w:r>
      <w:r w:rsidR="0099056B">
        <w:rPr>
          <w:rFonts w:cs="FrutigerLTStd-Light"/>
        </w:rPr>
        <w:t>(</w:t>
      </w:r>
      <w:r w:rsidRPr="00F60528">
        <w:rPr>
          <w:rFonts w:cs="FrutigerLTStd-Light"/>
        </w:rPr>
        <w:t>1993</w:t>
      </w:r>
      <w:r w:rsidR="0099056B">
        <w:rPr>
          <w:rFonts w:cs="FrutigerLTStd-Light"/>
        </w:rPr>
        <w:t>)</w:t>
      </w:r>
      <w:r w:rsidRPr="00F60528">
        <w:rPr>
          <w:rFonts w:cs="FrutigerLTStd-Light"/>
        </w:rPr>
        <w:t xml:space="preserve"> </w:t>
      </w:r>
      <w:r w:rsidRPr="0099056B">
        <w:rPr>
          <w:i/>
          <w:iCs/>
        </w:rPr>
        <w:t>The Whiz Kids: Ten Founding Fathers of American Business – And the Legacy They Left Us</w:t>
      </w:r>
      <w:r w:rsidR="00894C17" w:rsidRPr="00F60528">
        <w:rPr>
          <w:rFonts w:cs="FrutigerLTStd-Light"/>
        </w:rPr>
        <w:t xml:space="preserve">. </w:t>
      </w:r>
      <w:r w:rsidRPr="00F60528">
        <w:rPr>
          <w:rFonts w:cs="FrutigerLTStd-Light"/>
        </w:rPr>
        <w:t>New York: Doubleday.</w:t>
      </w:r>
    </w:p>
    <w:p w14:paraId="5BE87319" w14:textId="77777777" w:rsidR="008B388B" w:rsidRDefault="008B388B" w:rsidP="008B388B">
      <w:pPr>
        <w:ind w:firstLine="0"/>
      </w:pPr>
    </w:p>
    <w:p w14:paraId="47ECD6E0" w14:textId="762C356A" w:rsidR="008B388B" w:rsidRDefault="0093041F" w:rsidP="008B388B">
      <w:pPr>
        <w:ind w:firstLine="0"/>
      </w:pPr>
      <w:proofErr w:type="spellStart"/>
      <w:r>
        <w:t>Cándida</w:t>
      </w:r>
      <w:proofErr w:type="spellEnd"/>
      <w:r w:rsidR="008B388B">
        <w:t xml:space="preserve"> Smith R (2001) Analytic Strategies for Oral History Interviews, in </w:t>
      </w:r>
      <w:proofErr w:type="spellStart"/>
      <w:r w:rsidR="008B388B">
        <w:t>Gubrium</w:t>
      </w:r>
      <w:proofErr w:type="spellEnd"/>
      <w:r w:rsidR="008B388B">
        <w:t xml:space="preserve"> JF and Holstein JA, eds., </w:t>
      </w:r>
      <w:r w:rsidR="008B388B" w:rsidRPr="00286EAA">
        <w:rPr>
          <w:i/>
          <w:iCs/>
        </w:rPr>
        <w:t>Handbook of Interview Research</w:t>
      </w:r>
      <w:r w:rsidR="008B388B">
        <w:t>, London: Sage, pp. 711-731.</w:t>
      </w:r>
    </w:p>
    <w:p w14:paraId="49CCB751" w14:textId="4DA18633" w:rsidR="00777EF3" w:rsidRPr="00F60528" w:rsidRDefault="00777EF3" w:rsidP="008B388B">
      <w:pPr>
        <w:ind w:firstLine="0"/>
      </w:pPr>
    </w:p>
    <w:p w14:paraId="48A64252" w14:textId="573DA20A" w:rsidR="00777EF3" w:rsidRPr="00F60528" w:rsidRDefault="00A610C3" w:rsidP="00AE255A">
      <w:pPr>
        <w:ind w:firstLine="0"/>
      </w:pPr>
      <w:proofErr w:type="spellStart"/>
      <w:r w:rsidRPr="00F60528">
        <w:t>Certo</w:t>
      </w:r>
      <w:proofErr w:type="spellEnd"/>
      <w:r w:rsidR="0099056B">
        <w:t xml:space="preserve"> </w:t>
      </w:r>
      <w:r w:rsidRPr="00F60528">
        <w:t xml:space="preserve">SC </w:t>
      </w:r>
      <w:r w:rsidR="0099056B">
        <w:t>(</w:t>
      </w:r>
      <w:r w:rsidRPr="00F60528">
        <w:t>1997</w:t>
      </w:r>
      <w:r w:rsidR="0099056B">
        <w:t>)</w:t>
      </w:r>
      <w:r w:rsidRPr="00F60528">
        <w:t xml:space="preserve"> </w:t>
      </w:r>
      <w:r w:rsidRPr="00F60528">
        <w:rPr>
          <w:i/>
          <w:iCs/>
        </w:rPr>
        <w:t>Modern Management</w:t>
      </w:r>
      <w:r w:rsidRPr="00F60528">
        <w:t xml:space="preserve">. </w:t>
      </w:r>
      <w:r w:rsidR="001A20B2" w:rsidRPr="00F60528">
        <w:t>Englewood Cliffs</w:t>
      </w:r>
      <w:r w:rsidR="00737686" w:rsidRPr="00F60528">
        <w:t>, NJ</w:t>
      </w:r>
      <w:r w:rsidR="001A20B2" w:rsidRPr="00F60528">
        <w:t xml:space="preserve">: Prentice Hall. </w:t>
      </w:r>
    </w:p>
    <w:p w14:paraId="2889F381" w14:textId="4F4F71A8" w:rsidR="00A610C3" w:rsidRPr="00F60528" w:rsidRDefault="00A610C3" w:rsidP="00214F7B"/>
    <w:p w14:paraId="35C8130C" w14:textId="3C24AED3" w:rsidR="00A610C3" w:rsidRDefault="00932F41" w:rsidP="00AE255A">
      <w:pPr>
        <w:ind w:firstLine="0"/>
      </w:pPr>
      <w:r w:rsidRPr="00F60528">
        <w:lastRenderedPageBreak/>
        <w:t xml:space="preserve">Chapman EN </w:t>
      </w:r>
      <w:r w:rsidR="0099056B">
        <w:t>(</w:t>
      </w:r>
      <w:r w:rsidRPr="00F60528">
        <w:t>1989</w:t>
      </w:r>
      <w:r w:rsidR="0099056B">
        <w:t>)</w:t>
      </w:r>
      <w:r w:rsidRPr="00F60528">
        <w:t xml:space="preserve"> </w:t>
      </w:r>
      <w:r w:rsidRPr="00F60528">
        <w:rPr>
          <w:i/>
          <w:iCs/>
        </w:rPr>
        <w:t>Leadership</w:t>
      </w:r>
      <w:r w:rsidRPr="00F60528">
        <w:t xml:space="preserve">. </w:t>
      </w:r>
      <w:r w:rsidR="008238C2" w:rsidRPr="00F60528">
        <w:t>E</w:t>
      </w:r>
      <w:r w:rsidR="001A20B2" w:rsidRPr="00F60528">
        <w:t>nglewood Cliffs</w:t>
      </w:r>
      <w:r w:rsidR="00737686" w:rsidRPr="00F60528">
        <w:t>, NJ</w:t>
      </w:r>
      <w:r w:rsidR="001A20B2" w:rsidRPr="00F60528">
        <w:t xml:space="preserve">: </w:t>
      </w:r>
      <w:r w:rsidRPr="00F60528">
        <w:t>Prentice Hall</w:t>
      </w:r>
      <w:r w:rsidR="001A20B2" w:rsidRPr="00F60528">
        <w:t>.</w:t>
      </w:r>
    </w:p>
    <w:p w14:paraId="2E93A075" w14:textId="707F6918" w:rsidR="00D9275B" w:rsidRDefault="00D9275B" w:rsidP="00AE255A">
      <w:pPr>
        <w:ind w:firstLine="0"/>
      </w:pPr>
    </w:p>
    <w:p w14:paraId="62EF9E39" w14:textId="1428775E" w:rsidR="00D9275B" w:rsidRPr="00D9275B" w:rsidRDefault="00D9275B" w:rsidP="00AE255A">
      <w:pPr>
        <w:ind w:firstLine="0"/>
      </w:pPr>
      <w:r>
        <w:t xml:space="preserve">Chandler </w:t>
      </w:r>
      <w:r w:rsidR="0099056B">
        <w:t>GD</w:t>
      </w:r>
      <w:r>
        <w:t xml:space="preserve"> and Chandler JW </w:t>
      </w:r>
      <w:r w:rsidR="0099056B">
        <w:t>(</w:t>
      </w:r>
      <w:r>
        <w:t>2013</w:t>
      </w:r>
      <w:r w:rsidR="0099056B">
        <w:t>)</w:t>
      </w:r>
      <w:r>
        <w:t xml:space="preserve"> </w:t>
      </w:r>
      <w:r>
        <w:rPr>
          <w:i/>
          <w:iCs/>
        </w:rPr>
        <w:t>On Effective Leadership: Across Domains, Cultures and Eras.</w:t>
      </w:r>
      <w:r>
        <w:t xml:space="preserve"> Basingstoke: Palgrave.</w:t>
      </w:r>
    </w:p>
    <w:p w14:paraId="34E0664D" w14:textId="77777777" w:rsidR="00AE255A" w:rsidRDefault="00AE255A" w:rsidP="00AE255A">
      <w:pPr>
        <w:ind w:firstLine="0"/>
      </w:pPr>
    </w:p>
    <w:p w14:paraId="5F59BC06" w14:textId="734505F4" w:rsidR="00D10808" w:rsidRDefault="00D10808" w:rsidP="00AE255A">
      <w:pPr>
        <w:ind w:firstLine="0"/>
      </w:pPr>
      <w:r>
        <w:t>Cochrane</w:t>
      </w:r>
      <w:r w:rsidR="0099056B">
        <w:t xml:space="preserve"> </w:t>
      </w:r>
      <w:r>
        <w:t xml:space="preserve">G </w:t>
      </w:r>
      <w:r w:rsidR="0099056B">
        <w:t>(</w:t>
      </w:r>
      <w:r>
        <w:t>2019</w:t>
      </w:r>
      <w:r w:rsidR="0099056B">
        <w:t>)</w:t>
      </w:r>
      <w:r>
        <w:t xml:space="preserve"> </w:t>
      </w:r>
      <w:r w:rsidRPr="0099056B">
        <w:rPr>
          <w:i/>
          <w:iCs/>
        </w:rPr>
        <w:t>Management by Seclusion: A Critique of World Bank Promises to End Global Poverty</w:t>
      </w:r>
      <w:r>
        <w:t xml:space="preserve">. New York: </w:t>
      </w:r>
      <w:proofErr w:type="spellStart"/>
      <w:r>
        <w:t>Berghahn</w:t>
      </w:r>
      <w:proofErr w:type="spellEnd"/>
      <w:r>
        <w:t>.</w:t>
      </w:r>
    </w:p>
    <w:p w14:paraId="0B33165F" w14:textId="5B1EC428" w:rsidR="00DC4A0C" w:rsidRDefault="00DC4A0C" w:rsidP="00AE255A">
      <w:pPr>
        <w:ind w:firstLine="0"/>
      </w:pPr>
    </w:p>
    <w:p w14:paraId="465812E4" w14:textId="02294809" w:rsidR="007D6B35" w:rsidRPr="007D6B35" w:rsidRDefault="007D6B35" w:rsidP="00AE255A">
      <w:pPr>
        <w:ind w:firstLine="0"/>
      </w:pPr>
      <w:r>
        <w:t xml:space="preserve">Collins J (2001) </w:t>
      </w:r>
      <w:r>
        <w:rPr>
          <w:i/>
          <w:iCs/>
        </w:rPr>
        <w:t xml:space="preserve">Good to Great. </w:t>
      </w:r>
      <w:r>
        <w:t>London: Random House.</w:t>
      </w:r>
    </w:p>
    <w:p w14:paraId="68BAA37C" w14:textId="77777777" w:rsidR="007D6B35" w:rsidRDefault="007D6B35" w:rsidP="00AE255A">
      <w:pPr>
        <w:ind w:firstLine="0"/>
      </w:pPr>
    </w:p>
    <w:p w14:paraId="28306961" w14:textId="5CA32D2D" w:rsidR="00885726" w:rsidRPr="00885726" w:rsidRDefault="00885726" w:rsidP="00AE255A">
      <w:pPr>
        <w:ind w:firstLine="0"/>
      </w:pPr>
      <w:r>
        <w:t>Collinson</w:t>
      </w:r>
      <w:r w:rsidR="0099056B">
        <w:t xml:space="preserve"> </w:t>
      </w:r>
      <w:r>
        <w:t xml:space="preserve">D </w:t>
      </w:r>
      <w:r w:rsidR="0099056B">
        <w:t>(</w:t>
      </w:r>
      <w:r>
        <w:t>2011</w:t>
      </w:r>
      <w:r w:rsidR="0099056B">
        <w:t>)</w:t>
      </w:r>
      <w:r>
        <w:t xml:space="preserve"> ‘Critical leadership studies’, in Bryman</w:t>
      </w:r>
      <w:r w:rsidR="0099056B">
        <w:t xml:space="preserve"> </w:t>
      </w:r>
      <w:r>
        <w:t>A</w:t>
      </w:r>
      <w:r w:rsidR="0099056B">
        <w:t>,</w:t>
      </w:r>
      <w:r>
        <w:t xml:space="preserve"> Collinson D, </w:t>
      </w:r>
      <w:proofErr w:type="spellStart"/>
      <w:r>
        <w:t>Grint</w:t>
      </w:r>
      <w:proofErr w:type="spellEnd"/>
      <w:r>
        <w:t xml:space="preserve"> K</w:t>
      </w:r>
      <w:r w:rsidR="0099056B">
        <w:t>,</w:t>
      </w:r>
      <w:r>
        <w:t xml:space="preserve"> Jackson B and </w:t>
      </w:r>
      <w:proofErr w:type="spellStart"/>
      <w:r>
        <w:t>Uhl</w:t>
      </w:r>
      <w:proofErr w:type="spellEnd"/>
      <w:r>
        <w:t>-Bien,</w:t>
      </w:r>
      <w:r w:rsidR="0099056B">
        <w:t xml:space="preserve"> M</w:t>
      </w:r>
      <w:r>
        <w:t xml:space="preserve"> eds. </w:t>
      </w:r>
      <w:r>
        <w:rPr>
          <w:i/>
          <w:iCs/>
        </w:rPr>
        <w:t>The Sage Handbook of Leadership</w:t>
      </w:r>
      <w:r>
        <w:t>. London: Sage, pp. 181-194.</w:t>
      </w:r>
    </w:p>
    <w:p w14:paraId="553DD3C0" w14:textId="77777777" w:rsidR="00885726" w:rsidRDefault="00885726" w:rsidP="00AE255A">
      <w:pPr>
        <w:ind w:firstLine="0"/>
      </w:pPr>
    </w:p>
    <w:p w14:paraId="47220A98" w14:textId="6C7980D9" w:rsidR="00AF73B2" w:rsidRDefault="00AF73B2" w:rsidP="00AE255A">
      <w:pPr>
        <w:ind w:firstLine="0"/>
      </w:pPr>
      <w:r>
        <w:t xml:space="preserve">Collinson D </w:t>
      </w:r>
      <w:r w:rsidR="0099056B">
        <w:t>(</w:t>
      </w:r>
      <w:r>
        <w:t>2017</w:t>
      </w:r>
      <w:r w:rsidR="0099056B">
        <w:t>)</w:t>
      </w:r>
      <w:r>
        <w:t xml:space="preserve"> Critical leadership studies: A response to Learmonth and Morrell</w:t>
      </w:r>
      <w:r w:rsidR="0099056B">
        <w:t>.</w:t>
      </w:r>
      <w:r>
        <w:t xml:space="preserve"> </w:t>
      </w:r>
      <w:r>
        <w:rPr>
          <w:i/>
          <w:iCs/>
        </w:rPr>
        <w:t>Leadership</w:t>
      </w:r>
      <w:r w:rsidR="0099056B">
        <w:t xml:space="preserve"> </w:t>
      </w:r>
      <w:r>
        <w:t>13(3): 272-282.</w:t>
      </w:r>
    </w:p>
    <w:p w14:paraId="51071B0F" w14:textId="33A72432" w:rsidR="00AF73B2" w:rsidRDefault="00AF73B2" w:rsidP="00AE255A">
      <w:pPr>
        <w:ind w:firstLine="0"/>
      </w:pPr>
    </w:p>
    <w:p w14:paraId="61BB5E77" w14:textId="22984318" w:rsidR="00DC4A0C" w:rsidRPr="00DC4A0C" w:rsidRDefault="00DC4A0C" w:rsidP="00AE255A">
      <w:pPr>
        <w:ind w:firstLine="0"/>
      </w:pPr>
      <w:r>
        <w:lastRenderedPageBreak/>
        <w:t>Collinson</w:t>
      </w:r>
      <w:r w:rsidR="0099056B">
        <w:t xml:space="preserve"> </w:t>
      </w:r>
      <w:r>
        <w:t xml:space="preserve">D and </w:t>
      </w:r>
      <w:proofErr w:type="spellStart"/>
      <w:r>
        <w:t>Tourish</w:t>
      </w:r>
      <w:proofErr w:type="spellEnd"/>
      <w:r>
        <w:t xml:space="preserve"> D </w:t>
      </w:r>
      <w:r w:rsidR="0099056B">
        <w:t>(</w:t>
      </w:r>
      <w:r>
        <w:t>2015</w:t>
      </w:r>
      <w:r w:rsidR="0099056B">
        <w:t>)</w:t>
      </w:r>
      <w:r>
        <w:t xml:space="preserve"> Teaching Leadership Critically: New Directions for Leadership Pedagogy. </w:t>
      </w:r>
      <w:r>
        <w:rPr>
          <w:i/>
          <w:iCs/>
        </w:rPr>
        <w:t xml:space="preserve">Academy of Management Learning and Education </w:t>
      </w:r>
      <w:r>
        <w:t xml:space="preserve">14(4): </w:t>
      </w:r>
      <w:r w:rsidR="00BE3486">
        <w:t>576-594.</w:t>
      </w:r>
    </w:p>
    <w:p w14:paraId="5B23EB23" w14:textId="77777777" w:rsidR="00AE255A" w:rsidRDefault="00AE255A" w:rsidP="00AE255A">
      <w:pPr>
        <w:ind w:firstLine="0"/>
      </w:pPr>
    </w:p>
    <w:p w14:paraId="1940753E" w14:textId="60A01DD6" w:rsidR="00586B18" w:rsidRDefault="00586B18" w:rsidP="00AE255A">
      <w:pPr>
        <w:ind w:firstLine="0"/>
      </w:pPr>
      <w:r>
        <w:t>Cummings</w:t>
      </w:r>
      <w:r w:rsidR="0099056B">
        <w:t xml:space="preserve"> </w:t>
      </w:r>
      <w:r>
        <w:t>S</w:t>
      </w:r>
      <w:r w:rsidR="0099056B">
        <w:t>,</w:t>
      </w:r>
      <w:r>
        <w:t xml:space="preserve"> Bridgman T</w:t>
      </w:r>
      <w:r w:rsidR="0099056B">
        <w:t>,</w:t>
      </w:r>
      <w:r>
        <w:t xml:space="preserve"> </w:t>
      </w:r>
      <w:proofErr w:type="spellStart"/>
      <w:r>
        <w:t>Hassard</w:t>
      </w:r>
      <w:proofErr w:type="spellEnd"/>
      <w:r>
        <w:t xml:space="preserve"> J and </w:t>
      </w:r>
      <w:proofErr w:type="spellStart"/>
      <w:r>
        <w:t>Rowlinson</w:t>
      </w:r>
      <w:proofErr w:type="spellEnd"/>
      <w:r>
        <w:t xml:space="preserve"> M </w:t>
      </w:r>
      <w:r w:rsidR="0099056B">
        <w:t>(</w:t>
      </w:r>
      <w:r>
        <w:t>2017</w:t>
      </w:r>
      <w:r w:rsidR="0099056B">
        <w:t>)</w:t>
      </w:r>
      <w:r>
        <w:t xml:space="preserve"> </w:t>
      </w:r>
      <w:r>
        <w:rPr>
          <w:i/>
        </w:rPr>
        <w:t xml:space="preserve">A New History of Management. </w:t>
      </w:r>
      <w:r>
        <w:t>Cambridge: Cambridge University Press.</w:t>
      </w:r>
    </w:p>
    <w:p w14:paraId="26E0183D" w14:textId="7E0EAC2E" w:rsidR="009E3D80" w:rsidRDefault="009E3D80" w:rsidP="00AE255A">
      <w:pPr>
        <w:ind w:firstLine="0"/>
      </w:pPr>
    </w:p>
    <w:p w14:paraId="13F0609E" w14:textId="3C75AAAA" w:rsidR="009E3D80" w:rsidRDefault="009E3D80" w:rsidP="00AE255A">
      <w:pPr>
        <w:ind w:firstLine="0"/>
      </w:pPr>
      <w:proofErr w:type="spellStart"/>
      <w:r>
        <w:t>Daddis</w:t>
      </w:r>
      <w:proofErr w:type="spellEnd"/>
      <w:r>
        <w:t xml:space="preserve"> G</w:t>
      </w:r>
      <w:r w:rsidR="0099056B">
        <w:t>A</w:t>
      </w:r>
      <w:r>
        <w:t xml:space="preserve"> </w:t>
      </w:r>
      <w:r w:rsidR="0099056B">
        <w:t>(</w:t>
      </w:r>
      <w:r>
        <w:t>2012</w:t>
      </w:r>
      <w:r w:rsidR="0099056B">
        <w:t>)</w:t>
      </w:r>
      <w:r>
        <w:t xml:space="preserve"> The Problem of Metrics: Assessing Progress and Effectiveness in the Vietnam War. </w:t>
      </w:r>
      <w:r>
        <w:rPr>
          <w:i/>
          <w:iCs/>
        </w:rPr>
        <w:t>War in History</w:t>
      </w:r>
      <w:r>
        <w:t xml:space="preserve"> 19(1): 73-98.</w:t>
      </w:r>
    </w:p>
    <w:p w14:paraId="09211287" w14:textId="19765C68" w:rsidR="00A91FD5" w:rsidRDefault="00A91FD5" w:rsidP="00AE255A">
      <w:pPr>
        <w:ind w:firstLine="0"/>
      </w:pPr>
    </w:p>
    <w:p w14:paraId="429ED370" w14:textId="77777777" w:rsidR="00286EAA" w:rsidRDefault="00286EAA" w:rsidP="00AE255A">
      <w:pPr>
        <w:ind w:firstLine="0"/>
      </w:pPr>
    </w:p>
    <w:p w14:paraId="68C8C22F" w14:textId="1E969880" w:rsidR="000F21C9" w:rsidRPr="000F21C9" w:rsidRDefault="000F21C9" w:rsidP="00AE255A">
      <w:pPr>
        <w:ind w:firstLine="0"/>
      </w:pPr>
      <w:r>
        <w:t xml:space="preserve">Decker S, </w:t>
      </w:r>
      <w:proofErr w:type="spellStart"/>
      <w:r>
        <w:t>Hassard</w:t>
      </w:r>
      <w:proofErr w:type="spellEnd"/>
      <w:r>
        <w:t xml:space="preserve"> J and </w:t>
      </w:r>
      <w:proofErr w:type="spellStart"/>
      <w:r>
        <w:t>Rowlinson</w:t>
      </w:r>
      <w:proofErr w:type="spellEnd"/>
      <w:r>
        <w:t xml:space="preserve"> M (2020) Rethinking history and memory in organization studies: The case for historiographical reflexivity. </w:t>
      </w:r>
      <w:r>
        <w:rPr>
          <w:i/>
          <w:iCs/>
        </w:rPr>
        <w:t xml:space="preserve">Human Relations </w:t>
      </w:r>
      <w:r>
        <w:t>online early</w:t>
      </w:r>
    </w:p>
    <w:p w14:paraId="080865D0" w14:textId="453684CD" w:rsidR="00F32B1E" w:rsidRDefault="00F32B1E" w:rsidP="00AE255A">
      <w:pPr>
        <w:ind w:firstLine="0"/>
      </w:pPr>
    </w:p>
    <w:p w14:paraId="579174B4" w14:textId="3F20AB3B" w:rsidR="00F32B1E" w:rsidRPr="00F32B1E" w:rsidRDefault="00F32B1E" w:rsidP="00AE255A">
      <w:pPr>
        <w:ind w:firstLine="0"/>
      </w:pPr>
      <w:r>
        <w:t xml:space="preserve">Denning S </w:t>
      </w:r>
      <w:r w:rsidR="0099056B">
        <w:t>(</w:t>
      </w:r>
      <w:r>
        <w:t>2010</w:t>
      </w:r>
      <w:r w:rsidR="0099056B">
        <w:t>)</w:t>
      </w:r>
      <w:r>
        <w:t xml:space="preserve"> </w:t>
      </w:r>
      <w:r>
        <w:rPr>
          <w:i/>
          <w:iCs/>
        </w:rPr>
        <w:t xml:space="preserve">The Leader’s Guide to Radical Management: </w:t>
      </w:r>
      <w:r w:rsidR="00D756EA">
        <w:rPr>
          <w:i/>
          <w:iCs/>
        </w:rPr>
        <w:t>Reinventing the Workplace for the 21</w:t>
      </w:r>
      <w:r w:rsidR="00D756EA" w:rsidRPr="00D756EA">
        <w:rPr>
          <w:i/>
          <w:iCs/>
          <w:vertAlign w:val="superscript"/>
        </w:rPr>
        <w:t>st</w:t>
      </w:r>
      <w:r w:rsidR="00D756EA">
        <w:rPr>
          <w:i/>
          <w:iCs/>
        </w:rPr>
        <w:t xml:space="preserve"> Century. </w:t>
      </w:r>
      <w:r w:rsidR="00D756EA">
        <w:t>New York: Jossey-Bass.</w:t>
      </w:r>
      <w:r>
        <w:rPr>
          <w:i/>
          <w:iCs/>
        </w:rPr>
        <w:t xml:space="preserve"> </w:t>
      </w:r>
    </w:p>
    <w:p w14:paraId="27895E27" w14:textId="5BEDBA42" w:rsidR="007532F3" w:rsidRDefault="007532F3" w:rsidP="00A91FD5">
      <w:pPr>
        <w:ind w:firstLine="0"/>
      </w:pPr>
    </w:p>
    <w:p w14:paraId="126AD0F8" w14:textId="26DF6A20" w:rsidR="00B94A29" w:rsidRDefault="00B94A29" w:rsidP="00B94A29">
      <w:pPr>
        <w:ind w:firstLine="0"/>
      </w:pPr>
    </w:p>
    <w:p w14:paraId="63F711A8" w14:textId="5CB2EC07" w:rsidR="00B94A29" w:rsidRPr="00B94A29" w:rsidRDefault="00B94A29" w:rsidP="00B94A29">
      <w:pPr>
        <w:ind w:firstLine="0"/>
      </w:pPr>
      <w:r>
        <w:lastRenderedPageBreak/>
        <w:t>Gordon</w:t>
      </w:r>
      <w:r w:rsidR="00B163F6">
        <w:t xml:space="preserve"> </w:t>
      </w:r>
      <w:r>
        <w:t xml:space="preserve">A and Yukl G </w:t>
      </w:r>
      <w:r w:rsidR="00B163F6">
        <w:t>(</w:t>
      </w:r>
      <w:r>
        <w:t>2004</w:t>
      </w:r>
      <w:r w:rsidR="00B163F6">
        <w:t>)</w:t>
      </w:r>
      <w:r>
        <w:t xml:space="preserve"> The Future of Leadership Research: Challenges and Opportunities. </w:t>
      </w:r>
      <w:r>
        <w:rPr>
          <w:i/>
          <w:iCs/>
        </w:rPr>
        <w:t xml:space="preserve">German Journal of Human Resource Management. </w:t>
      </w:r>
      <w:r>
        <w:t>18(3): 359-365.</w:t>
      </w:r>
    </w:p>
    <w:p w14:paraId="33D330FD" w14:textId="77777777" w:rsidR="00B94A29" w:rsidRDefault="00B94A29" w:rsidP="00B94A29">
      <w:pPr>
        <w:ind w:firstLine="0"/>
      </w:pPr>
    </w:p>
    <w:p w14:paraId="7D411C0C" w14:textId="3B320892" w:rsidR="00D814CC" w:rsidRDefault="00D814CC" w:rsidP="00AE255A">
      <w:pPr>
        <w:ind w:firstLine="0"/>
      </w:pPr>
      <w:r>
        <w:t>Greenleaf</w:t>
      </w:r>
      <w:r w:rsidR="00B163F6">
        <w:t xml:space="preserve"> </w:t>
      </w:r>
      <w:r>
        <w:t xml:space="preserve">RK </w:t>
      </w:r>
      <w:r w:rsidR="00B163F6">
        <w:t>(</w:t>
      </w:r>
      <w:r>
        <w:t>2002</w:t>
      </w:r>
      <w:r w:rsidR="00B163F6">
        <w:t>)</w:t>
      </w:r>
      <w:r>
        <w:t xml:space="preserve"> </w:t>
      </w:r>
      <w:r w:rsidRPr="00B163F6">
        <w:rPr>
          <w:i/>
          <w:iCs/>
        </w:rPr>
        <w:t>Servant Leadership: A Journey into the Nature of Legitimate Power and Greatness</w:t>
      </w:r>
      <w:r>
        <w:t>. Mahwah, NJ: Paulist Press.</w:t>
      </w:r>
    </w:p>
    <w:p w14:paraId="097F9B17" w14:textId="7F6D70DB" w:rsidR="00774642" w:rsidRDefault="00774642" w:rsidP="00AE255A">
      <w:pPr>
        <w:ind w:firstLine="0"/>
      </w:pPr>
    </w:p>
    <w:p w14:paraId="7FB6099F" w14:textId="0D9EA439" w:rsidR="00A2265D" w:rsidRDefault="00A2265D" w:rsidP="00AE255A">
      <w:pPr>
        <w:ind w:firstLine="0"/>
      </w:pPr>
      <w:proofErr w:type="spellStart"/>
      <w:r>
        <w:t>Grint</w:t>
      </w:r>
      <w:proofErr w:type="spellEnd"/>
      <w:r>
        <w:t xml:space="preserve"> </w:t>
      </w:r>
      <w:r w:rsidR="00C16E17">
        <w:t xml:space="preserve">K (2005) </w:t>
      </w:r>
      <w:r w:rsidR="00C16E17" w:rsidRPr="00D2560F">
        <w:rPr>
          <w:i/>
          <w:iCs/>
        </w:rPr>
        <w:t>Leadership: Limits and Possibilities</w:t>
      </w:r>
      <w:r w:rsidR="00C16E17">
        <w:t xml:space="preserve">. </w:t>
      </w:r>
      <w:r w:rsidR="00D2560F">
        <w:t>Basingstoke</w:t>
      </w:r>
      <w:r w:rsidR="00C16E17">
        <w:t>: Palgrave Macmillan</w:t>
      </w:r>
      <w:r w:rsidR="00C50FF0">
        <w:t>.</w:t>
      </w:r>
    </w:p>
    <w:p w14:paraId="72CD8985" w14:textId="77777777" w:rsidR="00C50FF0" w:rsidRDefault="00C50FF0" w:rsidP="00AE255A">
      <w:pPr>
        <w:ind w:firstLine="0"/>
      </w:pPr>
    </w:p>
    <w:p w14:paraId="248F87E8" w14:textId="43FA986B" w:rsidR="00774642" w:rsidRPr="00774642" w:rsidRDefault="00774642" w:rsidP="00AE255A">
      <w:pPr>
        <w:ind w:firstLine="0"/>
      </w:pPr>
      <w:r>
        <w:t xml:space="preserve">Gutmann MR (2018) Consulting the Past: Integrating Historians into History-Based Leadership Studies. </w:t>
      </w:r>
      <w:r>
        <w:rPr>
          <w:i/>
          <w:iCs/>
        </w:rPr>
        <w:t>Journal</w:t>
      </w:r>
      <w:r>
        <w:t xml:space="preserve"> </w:t>
      </w:r>
      <w:r>
        <w:rPr>
          <w:i/>
          <w:iCs/>
        </w:rPr>
        <w:t>of Leadership Studies</w:t>
      </w:r>
      <w:r>
        <w:t>, 12: 35-39.</w:t>
      </w:r>
    </w:p>
    <w:p w14:paraId="38E75A4E" w14:textId="5BA47BB2" w:rsidR="00D814CC" w:rsidRDefault="00D814CC" w:rsidP="006022E8">
      <w:pPr>
        <w:ind w:firstLine="0"/>
      </w:pPr>
    </w:p>
    <w:p w14:paraId="502A3CB2" w14:textId="67EDFD56" w:rsidR="006022E8" w:rsidRDefault="006022E8" w:rsidP="006022E8">
      <w:pPr>
        <w:ind w:firstLine="0"/>
      </w:pPr>
      <w:r>
        <w:t>Halberstam</w:t>
      </w:r>
      <w:r w:rsidR="00B163F6">
        <w:t xml:space="preserve"> </w:t>
      </w:r>
      <w:r>
        <w:t xml:space="preserve">D </w:t>
      </w:r>
      <w:r w:rsidR="00B163F6">
        <w:t>(</w:t>
      </w:r>
      <w:r>
        <w:t>1972</w:t>
      </w:r>
      <w:r w:rsidR="00B163F6">
        <w:t>)</w:t>
      </w:r>
      <w:r>
        <w:t xml:space="preserve"> </w:t>
      </w:r>
      <w:r>
        <w:rPr>
          <w:i/>
          <w:iCs/>
        </w:rPr>
        <w:t xml:space="preserve">The Best and the Brightest. </w:t>
      </w:r>
      <w:r>
        <w:t>New York: Random House.</w:t>
      </w:r>
    </w:p>
    <w:p w14:paraId="3DC45FB9" w14:textId="31990FE7" w:rsidR="00F33975" w:rsidRDefault="00F33975" w:rsidP="006022E8">
      <w:pPr>
        <w:ind w:firstLine="0"/>
      </w:pPr>
    </w:p>
    <w:p w14:paraId="5803E6A3" w14:textId="559B1D13" w:rsidR="00F33975" w:rsidRPr="00D2560F" w:rsidRDefault="00F33975" w:rsidP="006022E8">
      <w:pPr>
        <w:ind w:firstLine="0"/>
      </w:pPr>
      <w:r w:rsidRPr="002436DC">
        <w:t>Hoopes</w:t>
      </w:r>
      <w:r w:rsidR="00B163F6" w:rsidRPr="002436DC">
        <w:t xml:space="preserve"> </w:t>
      </w:r>
      <w:r w:rsidRPr="002436DC">
        <w:t>J</w:t>
      </w:r>
      <w:r w:rsidR="00B163F6" w:rsidRPr="002436DC">
        <w:t xml:space="preserve"> (2</w:t>
      </w:r>
      <w:r w:rsidRPr="005A0AB8">
        <w:t>003</w:t>
      </w:r>
      <w:r w:rsidR="00B163F6" w:rsidRPr="005A0AB8">
        <w:t>)</w:t>
      </w:r>
      <w:r w:rsidRPr="00D2560F">
        <w:t xml:space="preserve"> </w:t>
      </w:r>
      <w:r w:rsidRPr="00D2560F">
        <w:rPr>
          <w:i/>
          <w:iCs/>
        </w:rPr>
        <w:t>False Prophets: The Gurus who Created Modern Management and Why their Ideas are Bad for Business Today.</w:t>
      </w:r>
      <w:r w:rsidRPr="00D2560F">
        <w:t xml:space="preserve"> New York: Basic Books.</w:t>
      </w:r>
    </w:p>
    <w:p w14:paraId="3AB74EB3" w14:textId="0A73199D" w:rsidR="00A01F3B" w:rsidRPr="00D2560F" w:rsidRDefault="00A01F3B" w:rsidP="006022E8">
      <w:pPr>
        <w:ind w:firstLine="0"/>
      </w:pPr>
    </w:p>
    <w:p w14:paraId="3A74E863" w14:textId="1A0ECC0B" w:rsidR="00346658" w:rsidRPr="00D2560F" w:rsidRDefault="00A01F3B" w:rsidP="00AE255A">
      <w:pPr>
        <w:ind w:firstLine="0"/>
        <w:rPr>
          <w:rFonts w:eastAsia="Times New Roman" w:cs="Times New Roman"/>
        </w:rPr>
      </w:pPr>
      <w:r w:rsidRPr="00D2560F">
        <w:lastRenderedPageBreak/>
        <w:t xml:space="preserve">Hughes M (2016) </w:t>
      </w:r>
      <w:r w:rsidR="00E56739" w:rsidRPr="00D2560F">
        <w:rPr>
          <w:rFonts w:eastAsia="Times New Roman" w:cs="Times New Roman"/>
        </w:rPr>
        <w:t>Leading changes: Why transformation explanations fail</w:t>
      </w:r>
      <w:r w:rsidR="000C694F" w:rsidRPr="00D2560F">
        <w:rPr>
          <w:rFonts w:eastAsia="Times New Roman" w:cs="Times New Roman"/>
        </w:rPr>
        <w:t>.</w:t>
      </w:r>
      <w:r w:rsidR="00E56739" w:rsidRPr="00D2560F">
        <w:rPr>
          <w:rFonts w:eastAsia="Times New Roman" w:cs="Times New Roman"/>
        </w:rPr>
        <w:br/>
      </w:r>
      <w:r w:rsidR="00E56739" w:rsidRPr="00D2560F">
        <w:rPr>
          <w:rFonts w:eastAsia="Times New Roman" w:cs="Times New Roman"/>
          <w:i/>
          <w:iCs/>
        </w:rPr>
        <w:t>Leadership</w:t>
      </w:r>
      <w:r w:rsidR="000C694F" w:rsidRPr="00D2560F">
        <w:rPr>
          <w:rFonts w:eastAsia="Times New Roman" w:cs="Times New Roman"/>
        </w:rPr>
        <w:t>,</w:t>
      </w:r>
      <w:r w:rsidR="00E56739" w:rsidRPr="00D2560F">
        <w:rPr>
          <w:rFonts w:eastAsia="Times New Roman" w:cs="Times New Roman"/>
        </w:rPr>
        <w:t xml:space="preserve"> 12</w:t>
      </w:r>
      <w:r w:rsidR="00D2297A" w:rsidRPr="00D2560F">
        <w:rPr>
          <w:rFonts w:eastAsia="Times New Roman" w:cs="Times New Roman"/>
        </w:rPr>
        <w:t>(</w:t>
      </w:r>
      <w:r w:rsidR="00E56739" w:rsidRPr="00D2560F">
        <w:rPr>
          <w:rFonts w:eastAsia="Times New Roman" w:cs="Times New Roman"/>
        </w:rPr>
        <w:t>4</w:t>
      </w:r>
      <w:r w:rsidR="00D2297A" w:rsidRPr="00D2560F">
        <w:rPr>
          <w:rFonts w:eastAsia="Times New Roman" w:cs="Times New Roman"/>
        </w:rPr>
        <w:t xml:space="preserve">): </w:t>
      </w:r>
      <w:r w:rsidR="008E0098" w:rsidRPr="00D2560F">
        <w:rPr>
          <w:rFonts w:eastAsia="Times New Roman" w:cs="Times New Roman"/>
        </w:rPr>
        <w:t>449-469.</w:t>
      </w:r>
    </w:p>
    <w:p w14:paraId="31ADE238" w14:textId="26275BBE" w:rsidR="00550E1C" w:rsidRPr="00D2560F" w:rsidRDefault="00E56739" w:rsidP="00AE255A">
      <w:pPr>
        <w:ind w:firstLine="0"/>
      </w:pPr>
      <w:r w:rsidRPr="00D2560F">
        <w:rPr>
          <w:rFonts w:eastAsia="Times New Roman" w:cs="Times New Roman"/>
        </w:rPr>
        <w:br/>
      </w:r>
      <w:r w:rsidR="00550E1C" w:rsidRPr="00D2560F">
        <w:t>Jackson</w:t>
      </w:r>
      <w:r w:rsidR="00FD2A83" w:rsidRPr="00D2560F">
        <w:t xml:space="preserve"> </w:t>
      </w:r>
      <w:r w:rsidR="00E31039" w:rsidRPr="00D2560F">
        <w:t>B</w:t>
      </w:r>
      <w:r w:rsidR="00FD2A83" w:rsidRPr="00D2560F">
        <w:t xml:space="preserve"> </w:t>
      </w:r>
      <w:r w:rsidR="00E31039" w:rsidRPr="00D2560F">
        <w:t>and Parry</w:t>
      </w:r>
      <w:r w:rsidR="00FD2A83" w:rsidRPr="00D2560F">
        <w:t xml:space="preserve"> </w:t>
      </w:r>
      <w:r w:rsidR="00E31039" w:rsidRPr="00D2560F">
        <w:t xml:space="preserve">K (2018) </w:t>
      </w:r>
      <w:r w:rsidR="00E31039" w:rsidRPr="00D2560F">
        <w:rPr>
          <w:i/>
          <w:iCs/>
        </w:rPr>
        <w:t>A Very Short, Fairly Interesting and Reasonably Cheap Book about Studying Leadership</w:t>
      </w:r>
      <w:r w:rsidR="00E31039" w:rsidRPr="00D2560F">
        <w:t>. London: Sage.</w:t>
      </w:r>
    </w:p>
    <w:p w14:paraId="620386C4" w14:textId="3C55E8C4" w:rsidR="003813A5" w:rsidRDefault="003813A5" w:rsidP="00AE255A">
      <w:pPr>
        <w:ind w:firstLine="0"/>
      </w:pPr>
    </w:p>
    <w:p w14:paraId="46CF7FB1" w14:textId="5397530E" w:rsidR="003813A5" w:rsidRDefault="003813A5" w:rsidP="00AE255A">
      <w:pPr>
        <w:ind w:firstLine="0"/>
      </w:pPr>
      <w:proofErr w:type="spellStart"/>
      <w:r>
        <w:t>Jewitt</w:t>
      </w:r>
      <w:proofErr w:type="spellEnd"/>
      <w:r w:rsidR="00FD2A83">
        <w:t xml:space="preserve"> </w:t>
      </w:r>
      <w:r>
        <w:t xml:space="preserve">A </w:t>
      </w:r>
      <w:r w:rsidR="00FD2A83">
        <w:t>(</w:t>
      </w:r>
      <w:r>
        <w:t>2016</w:t>
      </w:r>
      <w:r w:rsidR="00FD2A83">
        <w:t>)</w:t>
      </w:r>
      <w:r>
        <w:t xml:space="preserve"> The Politics of Knowledge in 1960s America</w:t>
      </w:r>
      <w:r w:rsidR="00FD2A83">
        <w:t>.</w:t>
      </w:r>
      <w:r>
        <w:t xml:space="preserve"> </w:t>
      </w:r>
      <w:r>
        <w:rPr>
          <w:i/>
          <w:iCs/>
        </w:rPr>
        <w:t>Social Science History</w:t>
      </w:r>
      <w:r>
        <w:t xml:space="preserve"> 36(4): 551-581.</w:t>
      </w:r>
    </w:p>
    <w:p w14:paraId="7CD70D89" w14:textId="612F383D" w:rsidR="00F33975" w:rsidRDefault="00F33975" w:rsidP="00AE255A">
      <w:pPr>
        <w:ind w:firstLine="0"/>
      </w:pPr>
    </w:p>
    <w:p w14:paraId="6B8D6A3A" w14:textId="5F8A7AEC" w:rsidR="00F33975" w:rsidRPr="00F33975" w:rsidRDefault="00F33975" w:rsidP="00AE255A">
      <w:pPr>
        <w:ind w:firstLine="0"/>
      </w:pPr>
      <w:r>
        <w:t>Johnson</w:t>
      </w:r>
      <w:r w:rsidR="00FD2A83">
        <w:t xml:space="preserve"> </w:t>
      </w:r>
      <w:r>
        <w:t>H</w:t>
      </w:r>
      <w:r w:rsidR="00FD2A83">
        <w:t>T</w:t>
      </w:r>
      <w:r>
        <w:t xml:space="preserve"> and </w:t>
      </w:r>
      <w:proofErr w:type="spellStart"/>
      <w:r>
        <w:t>Br</w:t>
      </w:r>
      <w:r w:rsidR="0031711D">
        <w:t>ö</w:t>
      </w:r>
      <w:r>
        <w:t>ms</w:t>
      </w:r>
      <w:proofErr w:type="spellEnd"/>
      <w:r>
        <w:t xml:space="preserve"> A </w:t>
      </w:r>
      <w:r w:rsidR="00FD2A83">
        <w:t>(</w:t>
      </w:r>
      <w:r>
        <w:t>2000</w:t>
      </w:r>
      <w:r w:rsidR="00FD2A83">
        <w:t>)</w:t>
      </w:r>
      <w:r>
        <w:t xml:space="preserve"> </w:t>
      </w:r>
      <w:r>
        <w:rPr>
          <w:i/>
          <w:iCs/>
        </w:rPr>
        <w:t xml:space="preserve">Profit Beyond Measure. </w:t>
      </w:r>
      <w:r>
        <w:t>New York: Free Press.</w:t>
      </w:r>
    </w:p>
    <w:p w14:paraId="14B6BEE9" w14:textId="77777777" w:rsidR="00550E1C" w:rsidRPr="00F60528" w:rsidRDefault="00550E1C" w:rsidP="00214F7B"/>
    <w:p w14:paraId="790BE340" w14:textId="68D57E49" w:rsidR="006C5677" w:rsidRDefault="006C5677" w:rsidP="00AE255A">
      <w:pPr>
        <w:ind w:firstLine="0"/>
      </w:pPr>
      <w:proofErr w:type="spellStart"/>
      <w:r w:rsidRPr="00F60528">
        <w:t>Kapur</w:t>
      </w:r>
      <w:proofErr w:type="spellEnd"/>
      <w:r w:rsidR="00FD2A83">
        <w:t xml:space="preserve"> </w:t>
      </w:r>
      <w:r w:rsidRPr="00F60528">
        <w:t>D, Lewis</w:t>
      </w:r>
      <w:r w:rsidR="00FD2A83">
        <w:t xml:space="preserve"> JP</w:t>
      </w:r>
      <w:r w:rsidRPr="00F60528">
        <w:t xml:space="preserve"> and</w:t>
      </w:r>
      <w:r w:rsidR="00FD2A83">
        <w:t xml:space="preserve"> </w:t>
      </w:r>
      <w:r w:rsidRPr="00F60528">
        <w:t>Webb</w:t>
      </w:r>
      <w:r w:rsidR="00FD2A83">
        <w:t xml:space="preserve"> R</w:t>
      </w:r>
      <w:r w:rsidRPr="00F60528">
        <w:t xml:space="preserve"> </w:t>
      </w:r>
      <w:r w:rsidR="00FD2A83">
        <w:t>(</w:t>
      </w:r>
      <w:r w:rsidRPr="00F60528">
        <w:t>1997</w:t>
      </w:r>
      <w:r w:rsidR="00FD2A83">
        <w:t>)</w:t>
      </w:r>
      <w:r w:rsidRPr="00F60528">
        <w:t xml:space="preserve"> </w:t>
      </w:r>
      <w:r w:rsidRPr="00F60528">
        <w:rPr>
          <w:i/>
          <w:iCs/>
        </w:rPr>
        <w:t>The World Bank: Its First Half Century</w:t>
      </w:r>
      <w:r w:rsidRPr="00F60528">
        <w:t>. Washington, DC: Brookings Institution Press.</w:t>
      </w:r>
    </w:p>
    <w:p w14:paraId="615AA93C" w14:textId="77777777" w:rsidR="000A386D" w:rsidRDefault="000A386D" w:rsidP="00AE255A">
      <w:pPr>
        <w:ind w:firstLine="0"/>
      </w:pPr>
    </w:p>
    <w:p w14:paraId="01F9DBB2" w14:textId="491350D2" w:rsidR="000D5672" w:rsidRPr="00C93467" w:rsidRDefault="000D5672" w:rsidP="00AE255A">
      <w:pPr>
        <w:ind w:firstLine="0"/>
      </w:pPr>
      <w:r>
        <w:t xml:space="preserve">Kellerman B (2012) </w:t>
      </w:r>
      <w:r>
        <w:rPr>
          <w:i/>
          <w:iCs/>
        </w:rPr>
        <w:t>The End of Leadership</w:t>
      </w:r>
      <w:r w:rsidR="00C93467">
        <w:t xml:space="preserve">. New York: </w:t>
      </w:r>
      <w:proofErr w:type="spellStart"/>
      <w:r w:rsidR="00C93467">
        <w:t>HarperBusiness</w:t>
      </w:r>
      <w:proofErr w:type="spellEnd"/>
      <w:r w:rsidR="00C93467">
        <w:t>.</w:t>
      </w:r>
    </w:p>
    <w:p w14:paraId="6AA235D3" w14:textId="6BF7BD16" w:rsidR="009E3D80" w:rsidRDefault="009E3D80" w:rsidP="00AE255A">
      <w:pPr>
        <w:ind w:firstLine="0"/>
      </w:pPr>
    </w:p>
    <w:p w14:paraId="1A1DE23E" w14:textId="448B4230" w:rsidR="009E3D80" w:rsidRPr="009E3D80" w:rsidRDefault="009E3D80" w:rsidP="00AE255A">
      <w:pPr>
        <w:ind w:firstLine="0"/>
      </w:pPr>
      <w:proofErr w:type="spellStart"/>
      <w:r>
        <w:t>Komer</w:t>
      </w:r>
      <w:proofErr w:type="spellEnd"/>
      <w:r w:rsidR="00FD2A83">
        <w:t xml:space="preserve"> </w:t>
      </w:r>
      <w:r>
        <w:t xml:space="preserve">RW </w:t>
      </w:r>
      <w:r w:rsidR="00FD2A83">
        <w:t>(</w:t>
      </w:r>
      <w:r>
        <w:t>1972</w:t>
      </w:r>
      <w:r w:rsidR="00FD2A83">
        <w:t>)</w:t>
      </w:r>
      <w:r>
        <w:t xml:space="preserve"> Bureaucracy Does its Thing: </w:t>
      </w:r>
      <w:r w:rsidR="00371749">
        <w:t>Institutional</w:t>
      </w:r>
      <w:r>
        <w:t xml:space="preserve"> Constraints on U.S.-GVN Performance in Vietnam</w:t>
      </w:r>
      <w:r w:rsidR="00FD2A83">
        <w:t>.</w:t>
      </w:r>
      <w:r>
        <w:t xml:space="preserve"> Santa Monica, CA: RAND Corporation.</w:t>
      </w:r>
    </w:p>
    <w:p w14:paraId="78E518D3" w14:textId="77777777" w:rsidR="006C5677" w:rsidRPr="00F60528" w:rsidRDefault="006C5677" w:rsidP="00214F7B"/>
    <w:p w14:paraId="13B52F44" w14:textId="19235A99" w:rsidR="008B0DDE" w:rsidRDefault="008B0DDE" w:rsidP="00AE255A">
      <w:pPr>
        <w:ind w:firstLine="0"/>
      </w:pPr>
      <w:r w:rsidRPr="00F60528">
        <w:lastRenderedPageBreak/>
        <w:t>Kotter</w:t>
      </w:r>
      <w:r w:rsidR="00FD2A83">
        <w:t xml:space="preserve"> </w:t>
      </w:r>
      <w:r w:rsidRPr="00F60528">
        <w:t xml:space="preserve">JP </w:t>
      </w:r>
      <w:r w:rsidR="00FD2A83">
        <w:t>(</w:t>
      </w:r>
      <w:r w:rsidRPr="00F60528">
        <w:t>1990</w:t>
      </w:r>
      <w:r w:rsidR="00FD2A83">
        <w:t>)</w:t>
      </w:r>
      <w:r w:rsidRPr="00F60528">
        <w:t xml:space="preserve"> </w:t>
      </w:r>
      <w:r w:rsidRPr="00FD2A83">
        <w:rPr>
          <w:i/>
          <w:iCs/>
        </w:rPr>
        <w:t xml:space="preserve">A Force for Change: How Leadership Differs </w:t>
      </w:r>
      <w:r w:rsidR="00294432" w:rsidRPr="00FD2A83">
        <w:rPr>
          <w:i/>
          <w:iCs/>
        </w:rPr>
        <w:t xml:space="preserve">From </w:t>
      </w:r>
      <w:r w:rsidRPr="00FD2A83">
        <w:rPr>
          <w:i/>
          <w:iCs/>
        </w:rPr>
        <w:t>Management</w:t>
      </w:r>
      <w:r w:rsidRPr="00F60528">
        <w:t xml:space="preserve">. </w:t>
      </w:r>
      <w:r w:rsidR="002C057C" w:rsidRPr="00F60528">
        <w:t>N</w:t>
      </w:r>
      <w:r w:rsidRPr="00F60528">
        <w:t>ew York: Free Press.</w:t>
      </w:r>
    </w:p>
    <w:p w14:paraId="1E11CD3B" w14:textId="77777777" w:rsidR="00DD15F4" w:rsidRPr="00F60528" w:rsidRDefault="00DD15F4" w:rsidP="00AE255A">
      <w:pPr>
        <w:ind w:firstLine="0"/>
      </w:pPr>
    </w:p>
    <w:p w14:paraId="0D38C33F" w14:textId="064F97DE" w:rsidR="00AE255A" w:rsidRDefault="00EA5965" w:rsidP="00AE255A">
      <w:pPr>
        <w:ind w:firstLine="0"/>
      </w:pPr>
      <w:r>
        <w:t xml:space="preserve">Kotter JP (1996 and 2012) </w:t>
      </w:r>
      <w:r w:rsidRPr="00D2560F">
        <w:rPr>
          <w:i/>
          <w:iCs/>
        </w:rPr>
        <w:t>Leading Change</w:t>
      </w:r>
      <w:r>
        <w:t>. Boston: Harvard Business School Press</w:t>
      </w:r>
      <w:r w:rsidR="00DD506C">
        <w:t>.</w:t>
      </w:r>
    </w:p>
    <w:p w14:paraId="79F3D81E" w14:textId="77777777" w:rsidR="00036E46" w:rsidRDefault="00036E46" w:rsidP="00AE255A">
      <w:pPr>
        <w:ind w:firstLine="0"/>
      </w:pPr>
    </w:p>
    <w:p w14:paraId="18F1BD8B" w14:textId="4B5AEAF0" w:rsidR="00B176B3" w:rsidRPr="00F60528" w:rsidRDefault="00017ECF" w:rsidP="00AE255A">
      <w:pPr>
        <w:ind w:firstLine="0"/>
      </w:pPr>
      <w:r w:rsidRPr="00F60528">
        <w:t>Kotter</w:t>
      </w:r>
      <w:r w:rsidR="00FD2A83">
        <w:t xml:space="preserve"> </w:t>
      </w:r>
      <w:r w:rsidRPr="00F60528">
        <w:t xml:space="preserve">JP </w:t>
      </w:r>
      <w:r w:rsidR="00FD2A83">
        <w:t>(</w:t>
      </w:r>
      <w:r w:rsidR="000617C4" w:rsidRPr="00F60528">
        <w:t>2001</w:t>
      </w:r>
      <w:r w:rsidR="00FD2A83">
        <w:t>)</w:t>
      </w:r>
      <w:r w:rsidRPr="00F60528">
        <w:t xml:space="preserve"> </w:t>
      </w:r>
      <w:r w:rsidR="00247D77" w:rsidRPr="00F60528">
        <w:t xml:space="preserve">[1990] </w:t>
      </w:r>
      <w:r w:rsidRPr="00F60528">
        <w:t xml:space="preserve">‘What leaders really do.’ </w:t>
      </w:r>
      <w:r w:rsidRPr="00F60528">
        <w:rPr>
          <w:i/>
          <w:iCs/>
        </w:rPr>
        <w:t>Harvard Business Review</w:t>
      </w:r>
      <w:r w:rsidRPr="00F60528">
        <w:t xml:space="preserve">, </w:t>
      </w:r>
      <w:r w:rsidR="000617C4" w:rsidRPr="00F60528">
        <w:t>79</w:t>
      </w:r>
      <w:r w:rsidR="00E522D2">
        <w:t>(</w:t>
      </w:r>
      <w:r w:rsidR="00247D77" w:rsidRPr="00F60528">
        <w:t>11</w:t>
      </w:r>
      <w:r w:rsidR="00E522D2">
        <w:t>)</w:t>
      </w:r>
      <w:r w:rsidR="00247D77" w:rsidRPr="00F60528">
        <w:t>: 85-97</w:t>
      </w:r>
      <w:r w:rsidR="006C5677" w:rsidRPr="00F60528">
        <w:t>.</w:t>
      </w:r>
    </w:p>
    <w:p w14:paraId="039B3E3A" w14:textId="2BFB09AE" w:rsidR="00AE255A" w:rsidRDefault="00AE255A" w:rsidP="00AE255A">
      <w:pPr>
        <w:ind w:firstLine="0"/>
      </w:pPr>
    </w:p>
    <w:p w14:paraId="58AF295B" w14:textId="263CBAE3" w:rsidR="00DD15F4" w:rsidRPr="00DD15F4" w:rsidRDefault="00DD15F4" w:rsidP="00AE255A">
      <w:pPr>
        <w:ind w:firstLine="0"/>
      </w:pPr>
      <w:proofErr w:type="spellStart"/>
      <w:r>
        <w:t>Kotterman</w:t>
      </w:r>
      <w:proofErr w:type="spellEnd"/>
      <w:r>
        <w:t xml:space="preserve"> J (2006) Leadership versus Management: </w:t>
      </w:r>
      <w:proofErr w:type="gramStart"/>
      <w:r>
        <w:t>What’s</w:t>
      </w:r>
      <w:proofErr w:type="gramEnd"/>
      <w:r>
        <w:t xml:space="preserve"> the Difference? </w:t>
      </w:r>
      <w:r>
        <w:rPr>
          <w:i/>
          <w:iCs/>
        </w:rPr>
        <w:t>The Journal for Quality and Participation</w:t>
      </w:r>
      <w:r>
        <w:t>, 29(2): 13-17.</w:t>
      </w:r>
    </w:p>
    <w:p w14:paraId="702176C3" w14:textId="77777777" w:rsidR="00DD15F4" w:rsidRDefault="00DD15F4" w:rsidP="00AE255A">
      <w:pPr>
        <w:ind w:firstLine="0"/>
      </w:pPr>
    </w:p>
    <w:p w14:paraId="232C68C9" w14:textId="2BC527EA" w:rsidR="00CD3CA3" w:rsidRDefault="00BF2EA5" w:rsidP="00AE255A">
      <w:pPr>
        <w:ind w:firstLine="0"/>
      </w:pPr>
      <w:r w:rsidRPr="00F60528">
        <w:t>Kraske</w:t>
      </w:r>
      <w:r w:rsidR="00FD2A83">
        <w:t xml:space="preserve"> J</w:t>
      </w:r>
      <w:r w:rsidRPr="00F60528">
        <w:t xml:space="preserve"> </w:t>
      </w:r>
      <w:r w:rsidR="00FD2A83">
        <w:t>(</w:t>
      </w:r>
      <w:r w:rsidRPr="00F60528">
        <w:t>1996</w:t>
      </w:r>
      <w:r w:rsidR="00FD2A83">
        <w:t>)</w:t>
      </w:r>
      <w:r w:rsidRPr="00F60528">
        <w:t xml:space="preserve"> </w:t>
      </w:r>
      <w:r w:rsidRPr="00FD2A83">
        <w:rPr>
          <w:i/>
          <w:iCs/>
        </w:rPr>
        <w:t>Bankers With a Mission: The Presidents of the World Bank, 1946-1991</w:t>
      </w:r>
      <w:r w:rsidRPr="00F60528">
        <w:t xml:space="preserve">. New York: Oxford University Press. </w:t>
      </w:r>
    </w:p>
    <w:p w14:paraId="35808FBA" w14:textId="7D679232" w:rsidR="00AE255A" w:rsidRDefault="00AE255A" w:rsidP="00AE255A">
      <w:pPr>
        <w:ind w:firstLine="0"/>
      </w:pPr>
    </w:p>
    <w:p w14:paraId="096087B2" w14:textId="2A04EC82" w:rsidR="00AF73B2" w:rsidRDefault="00AF73B2" w:rsidP="00AE255A">
      <w:pPr>
        <w:ind w:firstLine="0"/>
      </w:pPr>
      <w:r>
        <w:t>Learmonth</w:t>
      </w:r>
      <w:r w:rsidR="00FD2A83">
        <w:t xml:space="preserve"> </w:t>
      </w:r>
      <w:r>
        <w:t xml:space="preserve">M </w:t>
      </w:r>
      <w:r w:rsidR="00FD2A83">
        <w:t>(</w:t>
      </w:r>
      <w:r>
        <w:t>2005</w:t>
      </w:r>
      <w:r w:rsidR="00FD2A83">
        <w:t>)</w:t>
      </w:r>
      <w:r>
        <w:t xml:space="preserve"> Doing things with words: The case of ‘management’ and ‘administration</w:t>
      </w:r>
      <w:r w:rsidR="00007452">
        <w:t>’</w:t>
      </w:r>
      <w:r>
        <w:t xml:space="preserve">. </w:t>
      </w:r>
      <w:r>
        <w:rPr>
          <w:i/>
          <w:iCs/>
        </w:rPr>
        <w:t>Public Administration</w:t>
      </w:r>
      <w:r w:rsidR="00FD2A83">
        <w:t xml:space="preserve"> </w:t>
      </w:r>
      <w:r>
        <w:t>83(3): 617-637.</w:t>
      </w:r>
    </w:p>
    <w:p w14:paraId="0933099F" w14:textId="0604CB58" w:rsidR="00F05F8F" w:rsidRDefault="00F05F8F" w:rsidP="00AE255A">
      <w:pPr>
        <w:ind w:firstLine="0"/>
      </w:pPr>
    </w:p>
    <w:p w14:paraId="00F99363" w14:textId="567B9553" w:rsidR="00F05F8F" w:rsidRDefault="00F05F8F" w:rsidP="00AE255A">
      <w:pPr>
        <w:ind w:firstLine="0"/>
      </w:pPr>
      <w:r>
        <w:lastRenderedPageBreak/>
        <w:t>Learmonth</w:t>
      </w:r>
      <w:r w:rsidR="00FD2A83">
        <w:t xml:space="preserve"> </w:t>
      </w:r>
      <w:r>
        <w:t xml:space="preserve">M and Morrell K </w:t>
      </w:r>
      <w:r w:rsidR="00FD2A83">
        <w:t>(</w:t>
      </w:r>
      <w:r>
        <w:t>2016</w:t>
      </w:r>
      <w:r w:rsidR="00FD2A83">
        <w:t>)</w:t>
      </w:r>
      <w:r>
        <w:t xml:space="preserve"> Is Critical Leadership Studies ‘Critical’? </w:t>
      </w:r>
      <w:r>
        <w:rPr>
          <w:i/>
          <w:iCs/>
        </w:rPr>
        <w:t>Leadership</w:t>
      </w:r>
      <w:r>
        <w:t xml:space="preserve"> 13(3): 257-271.</w:t>
      </w:r>
    </w:p>
    <w:p w14:paraId="5E1C782D" w14:textId="053B4D30" w:rsidR="00E84A10" w:rsidRDefault="00E84A10" w:rsidP="00AE255A">
      <w:pPr>
        <w:ind w:firstLine="0"/>
      </w:pPr>
    </w:p>
    <w:p w14:paraId="4F0CE10F" w14:textId="3AB7E5F0" w:rsidR="00E84A10" w:rsidRPr="00E84A10" w:rsidRDefault="00E84A10" w:rsidP="00AE255A">
      <w:pPr>
        <w:ind w:firstLine="0"/>
      </w:pPr>
      <w:r>
        <w:t xml:space="preserve">Learmonth M and Morrell K (2019) </w:t>
      </w:r>
      <w:r>
        <w:rPr>
          <w:i/>
          <w:iCs/>
        </w:rPr>
        <w:t>Critical Perspectives on Leadership.</w:t>
      </w:r>
      <w:r>
        <w:t xml:space="preserve"> Abingdon: Routledge.</w:t>
      </w:r>
    </w:p>
    <w:p w14:paraId="413EF28E" w14:textId="77777777" w:rsidR="00BF2EA5" w:rsidRPr="00F60528" w:rsidRDefault="00BF2EA5" w:rsidP="00214F7B"/>
    <w:p w14:paraId="3AE74836" w14:textId="14A85B4F" w:rsidR="00E90400" w:rsidRDefault="00E90400" w:rsidP="00AE255A">
      <w:pPr>
        <w:ind w:firstLine="0"/>
      </w:pPr>
      <w:r w:rsidRPr="00F60528">
        <w:t>Lunenburg</w:t>
      </w:r>
      <w:r w:rsidR="00FD2A83">
        <w:t xml:space="preserve"> </w:t>
      </w:r>
      <w:r w:rsidRPr="00F60528">
        <w:t xml:space="preserve">FC </w:t>
      </w:r>
      <w:r w:rsidR="00FD2A83">
        <w:t>(</w:t>
      </w:r>
      <w:r w:rsidRPr="00F60528">
        <w:t>2011</w:t>
      </w:r>
      <w:r w:rsidR="00FD2A83">
        <w:t>)</w:t>
      </w:r>
      <w:r w:rsidRPr="00F60528">
        <w:t xml:space="preserve"> Leadership versus </w:t>
      </w:r>
      <w:r w:rsidR="00BD7C64" w:rsidRPr="00F60528">
        <w:t>m</w:t>
      </w:r>
      <w:r w:rsidRPr="00F60528">
        <w:t xml:space="preserve">anagement: A </w:t>
      </w:r>
      <w:r w:rsidR="00BD7C64" w:rsidRPr="00F60528">
        <w:t>k</w:t>
      </w:r>
      <w:r w:rsidRPr="00F60528">
        <w:t xml:space="preserve">ey </w:t>
      </w:r>
      <w:r w:rsidR="00BD7C64" w:rsidRPr="00F60528">
        <w:t>d</w:t>
      </w:r>
      <w:r w:rsidRPr="00F60528">
        <w:t>istinction—</w:t>
      </w:r>
      <w:r w:rsidR="00BD7C64" w:rsidRPr="00F60528">
        <w:t>a</w:t>
      </w:r>
      <w:r w:rsidRPr="00F60528">
        <w:t xml:space="preserve">t </w:t>
      </w:r>
      <w:r w:rsidR="00BD7C64" w:rsidRPr="00F60528">
        <w:t>l</w:t>
      </w:r>
      <w:r w:rsidRPr="00F60528">
        <w:t xml:space="preserve">east in </w:t>
      </w:r>
      <w:r w:rsidR="00BD7C64" w:rsidRPr="00F60528">
        <w:t>t</w:t>
      </w:r>
      <w:r w:rsidRPr="00F60528">
        <w:t xml:space="preserve">heory. </w:t>
      </w:r>
      <w:r w:rsidRPr="00F60528">
        <w:rPr>
          <w:i/>
          <w:iCs/>
        </w:rPr>
        <w:t>International Journal of Management, Business, and Administration</w:t>
      </w:r>
      <w:r w:rsidRPr="00F60528">
        <w:t xml:space="preserve"> 14(1)</w:t>
      </w:r>
      <w:r w:rsidR="00E522D2">
        <w:t>:</w:t>
      </w:r>
      <w:r w:rsidRPr="00F60528">
        <w:t xml:space="preserve"> 1-4.</w:t>
      </w:r>
    </w:p>
    <w:p w14:paraId="09E5D399" w14:textId="50F34117" w:rsidR="000D1E89" w:rsidRDefault="000D1E89" w:rsidP="00214F7B"/>
    <w:p w14:paraId="1F14E527" w14:textId="33FB4811" w:rsidR="000D1E89" w:rsidRDefault="000D1E89" w:rsidP="00AE255A">
      <w:pPr>
        <w:ind w:firstLine="0"/>
      </w:pPr>
      <w:r>
        <w:t>Mau</w:t>
      </w:r>
      <w:r w:rsidR="00EE4C64">
        <w:t xml:space="preserve"> </w:t>
      </w:r>
      <w:r>
        <w:t xml:space="preserve">S </w:t>
      </w:r>
      <w:r w:rsidR="00EE4C64">
        <w:t>(</w:t>
      </w:r>
      <w:r>
        <w:t>2019</w:t>
      </w:r>
      <w:r w:rsidR="00EE4C64">
        <w:t>)</w:t>
      </w:r>
      <w:r>
        <w:t xml:space="preserve"> </w:t>
      </w:r>
      <w:r w:rsidRPr="00EE4C64">
        <w:rPr>
          <w:i/>
          <w:iCs/>
        </w:rPr>
        <w:t>The Metric Society: On the Quantification of the Social</w:t>
      </w:r>
      <w:r>
        <w:t>. Cambridge: Polity.</w:t>
      </w:r>
    </w:p>
    <w:p w14:paraId="4A08889F" w14:textId="3A047A91" w:rsidR="00D80463" w:rsidRDefault="00D80463" w:rsidP="00AE255A">
      <w:pPr>
        <w:ind w:firstLine="0"/>
      </w:pPr>
    </w:p>
    <w:p w14:paraId="58DEE6AA" w14:textId="06FC956F" w:rsidR="00CD3966" w:rsidRDefault="00CD3966" w:rsidP="00AE255A">
      <w:pPr>
        <w:ind w:firstLine="0"/>
        <w:rPr>
          <w:lang w:val="fr-FR"/>
        </w:rPr>
      </w:pPr>
      <w:r w:rsidRPr="002436DC">
        <w:rPr>
          <w:lang w:val="fr-FR"/>
        </w:rPr>
        <w:t>McCann</w:t>
      </w:r>
      <w:r w:rsidR="00344697" w:rsidRPr="002436DC">
        <w:rPr>
          <w:lang w:val="fr-FR"/>
        </w:rPr>
        <w:t xml:space="preserve"> L </w:t>
      </w:r>
      <w:r w:rsidR="00B51C3F">
        <w:rPr>
          <w:lang w:val="fr-FR"/>
        </w:rPr>
        <w:t xml:space="preserve">(2016) ‘Management is the Gate’ – but to where ? Rethinking Robert McNamara’s ‘Career Lessons’. </w:t>
      </w:r>
      <w:r w:rsidR="00B51C3F">
        <w:rPr>
          <w:i/>
          <w:iCs/>
          <w:lang w:val="fr-FR"/>
        </w:rPr>
        <w:t>Management &amp; Organizational History</w:t>
      </w:r>
      <w:r w:rsidR="00B51C3F">
        <w:rPr>
          <w:lang w:val="fr-FR"/>
        </w:rPr>
        <w:t>, 11(2</w:t>
      </w:r>
      <w:proofErr w:type="gramStart"/>
      <w:r w:rsidR="00B51C3F">
        <w:rPr>
          <w:lang w:val="fr-FR"/>
        </w:rPr>
        <w:t>):</w:t>
      </w:r>
      <w:proofErr w:type="gramEnd"/>
      <w:r w:rsidR="00B51C3F">
        <w:rPr>
          <w:lang w:val="fr-FR"/>
        </w:rPr>
        <w:t xml:space="preserve"> 166-188.</w:t>
      </w:r>
    </w:p>
    <w:p w14:paraId="6359B584" w14:textId="77777777" w:rsidR="00B51C3F" w:rsidRPr="00D2560F" w:rsidRDefault="00B51C3F" w:rsidP="00AE255A">
      <w:pPr>
        <w:ind w:firstLine="0"/>
        <w:rPr>
          <w:lang w:val="fr-FR"/>
        </w:rPr>
      </w:pPr>
    </w:p>
    <w:p w14:paraId="4C9339E3" w14:textId="36871293" w:rsidR="00D80463" w:rsidRDefault="00D80463" w:rsidP="00AE255A">
      <w:pPr>
        <w:ind w:firstLine="0"/>
      </w:pPr>
      <w:r>
        <w:t>McNamara R (1967) The Three Gaps: Economic, Technological &amp; Educational</w:t>
      </w:r>
      <w:r w:rsidR="00D44615">
        <w:t>.</w:t>
      </w:r>
      <w:r>
        <w:t xml:space="preserve"> </w:t>
      </w:r>
      <w:r>
        <w:rPr>
          <w:i/>
          <w:iCs/>
        </w:rPr>
        <w:t>Vital Speeches of the Day</w:t>
      </w:r>
      <w:r>
        <w:t>, 33(12): 357-361.</w:t>
      </w:r>
    </w:p>
    <w:p w14:paraId="3FC6B59E" w14:textId="4532502E" w:rsidR="00CF03CF" w:rsidRDefault="00CF03CF" w:rsidP="00AE255A">
      <w:pPr>
        <w:ind w:firstLine="0"/>
      </w:pPr>
    </w:p>
    <w:p w14:paraId="363AD020" w14:textId="7E59B39C" w:rsidR="00CF03CF" w:rsidRPr="00CF03CF" w:rsidRDefault="00CF03CF" w:rsidP="00AE255A">
      <w:pPr>
        <w:ind w:firstLine="0"/>
      </w:pPr>
      <w:proofErr w:type="spellStart"/>
      <w:r w:rsidRPr="00CF03CF">
        <w:t>Mollan</w:t>
      </w:r>
      <w:proofErr w:type="spellEnd"/>
      <w:r w:rsidRPr="00CF03CF">
        <w:t xml:space="preserve"> S (2019) </w:t>
      </w:r>
      <w:r w:rsidRPr="00CF03CF">
        <w:rPr>
          <w:rFonts w:cs="Arial"/>
          <w:color w:val="222222"/>
          <w:shd w:val="clear" w:color="auto" w:fill="FFFFFF"/>
        </w:rPr>
        <w:t xml:space="preserve">Phenomenal Differences: Varieties of Historical Interpretation in Management and Organization Studies. </w:t>
      </w:r>
      <w:r w:rsidRPr="00CF03CF">
        <w:rPr>
          <w:rFonts w:cs="Arial"/>
          <w:i/>
          <w:iCs/>
          <w:color w:val="222222"/>
          <w:shd w:val="clear" w:color="auto" w:fill="FFFFFF"/>
        </w:rPr>
        <w:t>Qualitative Research in Organizations and Management</w:t>
      </w:r>
      <w:r w:rsidR="003D669E">
        <w:rPr>
          <w:rFonts w:cs="Arial"/>
          <w:i/>
          <w:iCs/>
          <w:color w:val="222222"/>
          <w:shd w:val="clear" w:color="auto" w:fill="FFFFFF"/>
        </w:rPr>
        <w:t>,</w:t>
      </w:r>
      <w:r>
        <w:rPr>
          <w:rFonts w:cs="Arial"/>
          <w:i/>
          <w:iCs/>
          <w:color w:val="222222"/>
          <w:shd w:val="clear" w:color="auto" w:fill="FFFFFF"/>
        </w:rPr>
        <w:t xml:space="preserve"> </w:t>
      </w:r>
      <w:r w:rsidRPr="00CF03CF">
        <w:rPr>
          <w:rFonts w:cs="Arial"/>
          <w:color w:val="222222"/>
          <w:shd w:val="clear" w:color="auto" w:fill="FFFFFF"/>
        </w:rPr>
        <w:t>14(4)</w:t>
      </w:r>
      <w:r>
        <w:rPr>
          <w:rFonts w:cs="Arial"/>
          <w:color w:val="222222"/>
          <w:shd w:val="clear" w:color="auto" w:fill="FFFFFF"/>
        </w:rPr>
        <w:t>:</w:t>
      </w:r>
      <w:r w:rsidR="0000129B">
        <w:rPr>
          <w:rFonts w:cs="Arial"/>
          <w:color w:val="222222"/>
          <w:shd w:val="clear" w:color="auto" w:fill="FFFFFF"/>
        </w:rPr>
        <w:t xml:space="preserve"> </w:t>
      </w:r>
      <w:r w:rsidRPr="00CF03CF">
        <w:rPr>
          <w:rFonts w:cs="Arial"/>
          <w:color w:val="222222"/>
          <w:shd w:val="clear" w:color="auto" w:fill="FFFFFF"/>
        </w:rPr>
        <w:t>498-516.</w:t>
      </w:r>
    </w:p>
    <w:p w14:paraId="7015174C" w14:textId="6FEB447E" w:rsidR="009724B9" w:rsidRDefault="009724B9" w:rsidP="00214F7B"/>
    <w:p w14:paraId="1B6B2A52" w14:textId="58A3A80D" w:rsidR="00C308CA" w:rsidRDefault="009724B9" w:rsidP="00AE255A">
      <w:pPr>
        <w:ind w:firstLine="0"/>
      </w:pPr>
      <w:proofErr w:type="spellStart"/>
      <w:r>
        <w:t>Mollan</w:t>
      </w:r>
      <w:proofErr w:type="spellEnd"/>
      <w:r w:rsidR="00393299">
        <w:t xml:space="preserve"> </w:t>
      </w:r>
      <w:r>
        <w:t>S</w:t>
      </w:r>
      <w:r w:rsidR="00393299">
        <w:t xml:space="preserve"> </w:t>
      </w:r>
      <w:r>
        <w:t xml:space="preserve">and </w:t>
      </w:r>
      <w:proofErr w:type="spellStart"/>
      <w:r>
        <w:t>Geesin</w:t>
      </w:r>
      <w:proofErr w:type="spellEnd"/>
      <w:r>
        <w:t xml:space="preserve"> B </w:t>
      </w:r>
      <w:r w:rsidR="00393299">
        <w:t>(</w:t>
      </w:r>
      <w:r>
        <w:t>20</w:t>
      </w:r>
      <w:r w:rsidR="00734E09">
        <w:t>20</w:t>
      </w:r>
      <w:r w:rsidR="00393299">
        <w:t>)</w:t>
      </w:r>
      <w:r>
        <w:t xml:space="preserve"> Donald Trump and Trumpism: Leadership, ideology, and narrative of the business executive turned politician. </w:t>
      </w:r>
      <w:r>
        <w:rPr>
          <w:i/>
          <w:iCs/>
        </w:rPr>
        <w:t>Organization</w:t>
      </w:r>
      <w:r>
        <w:t xml:space="preserve">, </w:t>
      </w:r>
      <w:r w:rsidR="00734E09">
        <w:t>27(3): 405-418.</w:t>
      </w:r>
    </w:p>
    <w:p w14:paraId="72358B8E" w14:textId="77777777" w:rsidR="00BC32AE" w:rsidRDefault="00BC32AE" w:rsidP="00AE255A">
      <w:pPr>
        <w:ind w:firstLine="0"/>
      </w:pPr>
    </w:p>
    <w:p w14:paraId="26238B41" w14:textId="6D58AD9E" w:rsidR="00C308CA" w:rsidRPr="00C308CA" w:rsidRDefault="00C308CA" w:rsidP="00AE255A">
      <w:pPr>
        <w:ind w:firstLine="0"/>
      </w:pPr>
      <w:r>
        <w:t>Morris E (</w:t>
      </w:r>
      <w:proofErr w:type="spellStart"/>
      <w:r w:rsidRPr="00C308CA">
        <w:t>dir</w:t>
      </w:r>
      <w:proofErr w:type="spellEnd"/>
      <w:r>
        <w:t xml:space="preserve">) (2003) </w:t>
      </w:r>
      <w:r>
        <w:rPr>
          <w:i/>
          <w:iCs/>
        </w:rPr>
        <w:t xml:space="preserve">The Fog of War: Eleven Lessons from the Life of Robert S. McNamara. </w:t>
      </w:r>
      <w:r>
        <w:t>Sony Pictures Classics.</w:t>
      </w:r>
    </w:p>
    <w:p w14:paraId="4F62350E" w14:textId="77777777" w:rsidR="00AE255A" w:rsidRDefault="00AE255A" w:rsidP="00AE255A">
      <w:pPr>
        <w:ind w:firstLine="0"/>
      </w:pPr>
    </w:p>
    <w:p w14:paraId="2CEB33A5" w14:textId="39668CC8" w:rsidR="00AE255A" w:rsidRPr="00F60528" w:rsidRDefault="00AE255A" w:rsidP="00AE255A">
      <w:pPr>
        <w:ind w:firstLine="0"/>
      </w:pPr>
      <w:r w:rsidRPr="00F60528">
        <w:t xml:space="preserve">Natsios A </w:t>
      </w:r>
      <w:r w:rsidR="00393299">
        <w:t>(</w:t>
      </w:r>
      <w:r w:rsidRPr="00F60528">
        <w:t>2010</w:t>
      </w:r>
      <w:r w:rsidR="00393299">
        <w:t>)</w:t>
      </w:r>
      <w:r w:rsidRPr="00F60528">
        <w:t xml:space="preserve"> The Clash of the Counter-Bureaucracy and Development.</w:t>
      </w:r>
      <w:r w:rsidR="00393299">
        <w:t xml:space="preserve"> </w:t>
      </w:r>
      <w:r w:rsidRPr="00F60528">
        <w:t xml:space="preserve">Washington, DC: Center for Global Development, July 1. Available at  </w:t>
      </w:r>
      <w:hyperlink r:id="rId9" w:history="1">
        <w:r w:rsidRPr="00F60528">
          <w:rPr>
            <w:rStyle w:val="Hyperlink"/>
            <w:color w:val="auto"/>
            <w:u w:val="none"/>
          </w:rPr>
          <w:t>https://www.cgdev.org/publication/clash-counter-bureaucracy-and-development</w:t>
        </w:r>
      </w:hyperlink>
    </w:p>
    <w:p w14:paraId="0AA0FBED" w14:textId="77777777" w:rsidR="00AE255A" w:rsidRDefault="00AE255A" w:rsidP="00AE255A">
      <w:pPr>
        <w:ind w:firstLine="0"/>
      </w:pPr>
    </w:p>
    <w:p w14:paraId="56291190" w14:textId="56437910" w:rsidR="00AE255A" w:rsidRDefault="00AE255A" w:rsidP="00AE255A">
      <w:pPr>
        <w:ind w:firstLine="0"/>
      </w:pPr>
      <w:r w:rsidRPr="00F60528">
        <w:t>Northouse</w:t>
      </w:r>
      <w:r w:rsidR="00393299">
        <w:t xml:space="preserve"> </w:t>
      </w:r>
      <w:r w:rsidRPr="00F60528">
        <w:t xml:space="preserve">P </w:t>
      </w:r>
      <w:r w:rsidR="00393299">
        <w:t>(</w:t>
      </w:r>
      <w:r w:rsidRPr="00F60528">
        <w:t>200</w:t>
      </w:r>
      <w:r w:rsidR="00393299">
        <w:t>7)</w:t>
      </w:r>
      <w:r w:rsidRPr="00F60528">
        <w:t xml:space="preserve"> </w:t>
      </w:r>
      <w:r w:rsidRPr="00F60528">
        <w:rPr>
          <w:i/>
          <w:iCs/>
        </w:rPr>
        <w:t>Leadership Theory and Practice</w:t>
      </w:r>
      <w:r w:rsidRPr="00F60528">
        <w:t>. Thousand Oaks, CA: Sage Publications.</w:t>
      </w:r>
    </w:p>
    <w:p w14:paraId="75883B78" w14:textId="065E5093" w:rsidR="00C859FF" w:rsidRDefault="00C859FF" w:rsidP="00AE255A">
      <w:pPr>
        <w:ind w:firstLine="0"/>
      </w:pPr>
    </w:p>
    <w:p w14:paraId="53B0A4D1" w14:textId="70C728D7" w:rsidR="007532F3" w:rsidRDefault="00C859FF" w:rsidP="00286EAA">
      <w:pPr>
        <w:ind w:firstLine="0"/>
      </w:pPr>
      <w:r>
        <w:t xml:space="preserve">Nye JS (2013) Transformational and transactional Presidents. </w:t>
      </w:r>
      <w:r>
        <w:rPr>
          <w:i/>
          <w:iCs/>
        </w:rPr>
        <w:t>Leadership</w:t>
      </w:r>
      <w:r>
        <w:t>, 10(1): 118-124.</w:t>
      </w:r>
    </w:p>
    <w:p w14:paraId="2376BC44" w14:textId="77777777" w:rsidR="00286EAA" w:rsidRDefault="00286EAA" w:rsidP="00286EAA">
      <w:pPr>
        <w:ind w:firstLine="0"/>
      </w:pPr>
    </w:p>
    <w:p w14:paraId="7A06782A" w14:textId="67E2A194" w:rsidR="00837FDF" w:rsidRPr="00286EAA" w:rsidRDefault="00286EAA" w:rsidP="008B74E3">
      <w:pPr>
        <w:ind w:firstLine="0"/>
      </w:pPr>
      <w:r>
        <w:t xml:space="preserve">Perks R (2010) The Roots of Oral History: Exploring Contrasting Attitudes to Elite, Corporate, and Business Oral History in Britain and the U.S. </w:t>
      </w:r>
      <w:r>
        <w:rPr>
          <w:i/>
          <w:iCs/>
        </w:rPr>
        <w:t>The Oral History Review</w:t>
      </w:r>
      <w:r w:rsidR="00D44615">
        <w:t>,</w:t>
      </w:r>
      <w:r>
        <w:rPr>
          <w:i/>
          <w:iCs/>
        </w:rPr>
        <w:t xml:space="preserve"> </w:t>
      </w:r>
      <w:r>
        <w:t>37</w:t>
      </w:r>
      <w:r w:rsidR="00F365FD">
        <w:t>(</w:t>
      </w:r>
      <w:r>
        <w:t>2</w:t>
      </w:r>
      <w:r w:rsidR="00F365FD">
        <w:t>)</w:t>
      </w:r>
      <w:r>
        <w:t>: 215-224.</w:t>
      </w:r>
    </w:p>
    <w:p w14:paraId="517409FF" w14:textId="77777777" w:rsidR="00286EAA" w:rsidRDefault="00286EAA" w:rsidP="008B74E3">
      <w:pPr>
        <w:ind w:firstLine="0"/>
      </w:pPr>
    </w:p>
    <w:p w14:paraId="5A3CF90C" w14:textId="090A4FBD" w:rsidR="0091130A" w:rsidRDefault="0091130A" w:rsidP="00AE255A">
      <w:pPr>
        <w:ind w:firstLine="0"/>
      </w:pPr>
      <w:r>
        <w:t xml:space="preserve">Peters T </w:t>
      </w:r>
      <w:r w:rsidR="00270831">
        <w:t>(</w:t>
      </w:r>
      <w:r>
        <w:t>2001</w:t>
      </w:r>
      <w:r w:rsidR="00270831">
        <w:t>)</w:t>
      </w:r>
      <w:r>
        <w:t xml:space="preserve"> Tom Peters’ True Confessions</w:t>
      </w:r>
      <w:r w:rsidR="00270831">
        <w:t>.</w:t>
      </w:r>
      <w:r>
        <w:t xml:space="preserve"> </w:t>
      </w:r>
      <w:r>
        <w:rPr>
          <w:i/>
          <w:iCs/>
        </w:rPr>
        <w:t>Fast Company</w:t>
      </w:r>
      <w:r>
        <w:t>, 53: 78-92. December.</w:t>
      </w:r>
    </w:p>
    <w:p w14:paraId="11993D73" w14:textId="39C1ACCF" w:rsidR="00B17902" w:rsidRDefault="00B17902" w:rsidP="00AE255A">
      <w:pPr>
        <w:ind w:firstLine="0"/>
      </w:pPr>
    </w:p>
    <w:p w14:paraId="560F51BF" w14:textId="02597157" w:rsidR="00B17902" w:rsidRPr="00B17902" w:rsidRDefault="00B17902" w:rsidP="00AE255A">
      <w:pPr>
        <w:ind w:firstLine="0"/>
      </w:pPr>
      <w:r>
        <w:t xml:space="preserve">Pfeffer J </w:t>
      </w:r>
      <w:r w:rsidR="00270831">
        <w:t>(</w:t>
      </w:r>
      <w:r>
        <w:t>2015</w:t>
      </w:r>
      <w:r w:rsidR="00270831">
        <w:t>)</w:t>
      </w:r>
      <w:r>
        <w:t xml:space="preserve"> </w:t>
      </w:r>
      <w:r>
        <w:rPr>
          <w:i/>
          <w:iCs/>
        </w:rPr>
        <w:t xml:space="preserve">Leadership BS: Fixing Workplaces and Careers one Truth at a Time. </w:t>
      </w:r>
      <w:r>
        <w:t xml:space="preserve">New York: </w:t>
      </w:r>
      <w:proofErr w:type="spellStart"/>
      <w:r>
        <w:t>HarperBusiness</w:t>
      </w:r>
      <w:proofErr w:type="spellEnd"/>
      <w:r>
        <w:t>.</w:t>
      </w:r>
    </w:p>
    <w:p w14:paraId="296E1E36" w14:textId="0089B538" w:rsidR="00421AD7" w:rsidRDefault="00421AD7" w:rsidP="00AE255A">
      <w:pPr>
        <w:ind w:firstLine="0"/>
      </w:pPr>
    </w:p>
    <w:p w14:paraId="3DF9D047" w14:textId="4E359C33" w:rsidR="00421AD7" w:rsidRDefault="00421AD7" w:rsidP="00AE255A">
      <w:pPr>
        <w:ind w:firstLine="0"/>
      </w:pPr>
      <w:r>
        <w:t>Pincus JR and Winters JA (2002) Reinventing the World Bank</w:t>
      </w:r>
      <w:r w:rsidR="00270831">
        <w:t>,</w:t>
      </w:r>
      <w:r>
        <w:t xml:space="preserve"> in Pincus</w:t>
      </w:r>
      <w:r w:rsidR="00270831">
        <w:t xml:space="preserve"> </w:t>
      </w:r>
      <w:r>
        <w:t xml:space="preserve">JR and Winters JA eds., </w:t>
      </w:r>
      <w:r>
        <w:rPr>
          <w:i/>
          <w:iCs/>
        </w:rPr>
        <w:t>Reinventing the World Bank</w:t>
      </w:r>
      <w:r>
        <w:t>, Ithaca: Cornell University Press, pp. 1-25.</w:t>
      </w:r>
    </w:p>
    <w:p w14:paraId="2DEB9F87" w14:textId="77777777" w:rsidR="00C66733" w:rsidRDefault="00C66733" w:rsidP="00AE255A">
      <w:pPr>
        <w:ind w:firstLine="0"/>
      </w:pPr>
    </w:p>
    <w:p w14:paraId="4353CC1E" w14:textId="07971F8F" w:rsidR="00C66733" w:rsidRPr="00C66733" w:rsidRDefault="00C66733" w:rsidP="00AE255A">
      <w:pPr>
        <w:ind w:firstLine="0"/>
      </w:pPr>
      <w:r>
        <w:lastRenderedPageBreak/>
        <w:t xml:space="preserve">Popp A and </w:t>
      </w:r>
      <w:proofErr w:type="spellStart"/>
      <w:r>
        <w:t>Fellman</w:t>
      </w:r>
      <w:proofErr w:type="spellEnd"/>
      <w:r>
        <w:t xml:space="preserve"> S (2017) Writing business history: creating narratives. </w:t>
      </w:r>
      <w:r>
        <w:rPr>
          <w:i/>
        </w:rPr>
        <w:t>Business History</w:t>
      </w:r>
      <w:r>
        <w:t>, 59(8): 1242-1260</w:t>
      </w:r>
      <w:r w:rsidR="00CD0F3C">
        <w:t>.</w:t>
      </w:r>
    </w:p>
    <w:p w14:paraId="217FF9F4" w14:textId="6BDAB972" w:rsidR="00DA66A5" w:rsidRDefault="00DA66A5" w:rsidP="007A5F10">
      <w:pPr>
        <w:ind w:firstLine="0"/>
      </w:pPr>
    </w:p>
    <w:p w14:paraId="41094380" w14:textId="44623BA6" w:rsidR="00CD0F3C" w:rsidRPr="00CD0F3C" w:rsidRDefault="00CD0F3C" w:rsidP="007A5F10">
      <w:pPr>
        <w:ind w:firstLine="0"/>
      </w:pPr>
      <w:r>
        <w:t xml:space="preserve">Ritchie DA (2014) </w:t>
      </w:r>
      <w:r>
        <w:rPr>
          <w:i/>
          <w:iCs/>
        </w:rPr>
        <w:t xml:space="preserve">Doing Oral History: A Practical Guide. </w:t>
      </w:r>
      <w:r>
        <w:t>Oxford: Oxford University Press.</w:t>
      </w:r>
    </w:p>
    <w:p w14:paraId="01FB02DE" w14:textId="77777777" w:rsidR="00CD0F3C" w:rsidRDefault="00CD0F3C" w:rsidP="007A5F10">
      <w:pPr>
        <w:ind w:firstLine="0"/>
      </w:pPr>
    </w:p>
    <w:p w14:paraId="7F35FC5F" w14:textId="64D1A106" w:rsidR="007A5F10" w:rsidRPr="007A5F10" w:rsidRDefault="007A5F10" w:rsidP="007A5F10">
      <w:pPr>
        <w:ind w:firstLine="0"/>
      </w:pPr>
      <w:r>
        <w:t xml:space="preserve">Rosenzweig P </w:t>
      </w:r>
      <w:r w:rsidR="00270831">
        <w:t>(</w:t>
      </w:r>
      <w:r>
        <w:t>2010</w:t>
      </w:r>
      <w:r w:rsidR="00270831">
        <w:t>)</w:t>
      </w:r>
      <w:r>
        <w:t xml:space="preserve"> Robert S. McNamara and the Evolution of Modern Management</w:t>
      </w:r>
      <w:r w:rsidR="00270831">
        <w:t>.</w:t>
      </w:r>
      <w:r>
        <w:t xml:space="preserve"> </w:t>
      </w:r>
      <w:r>
        <w:rPr>
          <w:i/>
          <w:iCs/>
        </w:rPr>
        <w:t>Harvard Business Review</w:t>
      </w:r>
      <w:r>
        <w:t xml:space="preserve"> 91: 87-93.</w:t>
      </w:r>
    </w:p>
    <w:p w14:paraId="3A0BA156" w14:textId="0E55D532" w:rsidR="007A5F10" w:rsidRDefault="007A5F10" w:rsidP="007A5F10">
      <w:pPr>
        <w:ind w:firstLine="0"/>
        <w:rPr>
          <w:i/>
          <w:iCs/>
        </w:rPr>
      </w:pPr>
    </w:p>
    <w:p w14:paraId="0DE08EE6" w14:textId="1A9CD3B3" w:rsidR="0031691F" w:rsidRDefault="0031691F" w:rsidP="007A5F10">
      <w:pPr>
        <w:ind w:firstLine="0"/>
      </w:pPr>
      <w:proofErr w:type="spellStart"/>
      <w:r>
        <w:t>Rowlinson</w:t>
      </w:r>
      <w:proofErr w:type="spellEnd"/>
      <w:r>
        <w:t xml:space="preserve"> M, </w:t>
      </w:r>
      <w:proofErr w:type="spellStart"/>
      <w:r>
        <w:t>Hassard</w:t>
      </w:r>
      <w:proofErr w:type="spellEnd"/>
      <w:r>
        <w:t xml:space="preserve"> J and Decker S (2014) Research Strategies for Organizational History: A Dialogue between Historical Theory and Organization Theory. </w:t>
      </w:r>
      <w:r>
        <w:rPr>
          <w:i/>
          <w:iCs/>
        </w:rPr>
        <w:t>Academy of Management Review</w:t>
      </w:r>
      <w:r>
        <w:t>, 39(3): 250-274.</w:t>
      </w:r>
    </w:p>
    <w:p w14:paraId="0899C637" w14:textId="77777777" w:rsidR="0031691F" w:rsidRPr="007A5F10" w:rsidRDefault="0031691F" w:rsidP="007A5F10">
      <w:pPr>
        <w:ind w:firstLine="0"/>
        <w:rPr>
          <w:i/>
          <w:iCs/>
        </w:rPr>
      </w:pPr>
    </w:p>
    <w:p w14:paraId="2B4509DF" w14:textId="39BA7332" w:rsidR="00744B2A" w:rsidRPr="00F60528" w:rsidRDefault="00744B2A" w:rsidP="00AE255A">
      <w:pPr>
        <w:ind w:firstLine="0"/>
      </w:pPr>
      <w:r w:rsidRPr="00F60528">
        <w:t>Shapley</w:t>
      </w:r>
      <w:r w:rsidR="00BF0767">
        <w:t xml:space="preserve"> </w:t>
      </w:r>
      <w:r w:rsidRPr="00F60528">
        <w:t xml:space="preserve">D </w:t>
      </w:r>
      <w:r w:rsidR="00BF0767">
        <w:t>(</w:t>
      </w:r>
      <w:r w:rsidRPr="00F60528">
        <w:t>1993</w:t>
      </w:r>
      <w:r w:rsidR="00BF0767">
        <w:t>)</w:t>
      </w:r>
      <w:r w:rsidRPr="00F60528">
        <w:t xml:space="preserve"> </w:t>
      </w:r>
      <w:r w:rsidRPr="00BF0767">
        <w:rPr>
          <w:i/>
          <w:iCs/>
        </w:rPr>
        <w:t>Promise and Power: The Life and Times of Robert McNamara</w:t>
      </w:r>
      <w:r w:rsidRPr="00F60528">
        <w:t>. Boston, MA: Little, Brown.</w:t>
      </w:r>
    </w:p>
    <w:p w14:paraId="21626400" w14:textId="77777777" w:rsidR="00AE255A" w:rsidRDefault="00AE255A" w:rsidP="00AE255A">
      <w:pPr>
        <w:ind w:firstLine="0"/>
      </w:pPr>
    </w:p>
    <w:p w14:paraId="0B8AB4AE" w14:textId="68D97E97" w:rsidR="00D33DA8" w:rsidRDefault="00D33DA8" w:rsidP="00AE255A">
      <w:pPr>
        <w:ind w:firstLine="0"/>
      </w:pPr>
      <w:r w:rsidRPr="00F60528">
        <w:t>Sharma</w:t>
      </w:r>
      <w:r w:rsidR="00BF0767">
        <w:t xml:space="preserve"> </w:t>
      </w:r>
      <w:r w:rsidRPr="00F60528">
        <w:t xml:space="preserve">PA </w:t>
      </w:r>
      <w:r w:rsidR="00BF0767">
        <w:t>(</w:t>
      </w:r>
      <w:r w:rsidRPr="00F60528">
        <w:t>2017</w:t>
      </w:r>
      <w:r w:rsidR="00BF0767">
        <w:t>)</w:t>
      </w:r>
      <w:r w:rsidRPr="00F60528">
        <w:t xml:space="preserve"> </w:t>
      </w:r>
      <w:r w:rsidRPr="00BF0767">
        <w:rPr>
          <w:i/>
          <w:iCs/>
        </w:rPr>
        <w:t>Robert McNamara’s Other War: The World Bank and International Development</w:t>
      </w:r>
      <w:r w:rsidRPr="00F60528">
        <w:t xml:space="preserve">. Philadelphia: University of Pennsylvania Press. </w:t>
      </w:r>
    </w:p>
    <w:p w14:paraId="5B7C7EE4" w14:textId="521CE26B" w:rsidR="00862771" w:rsidRDefault="00862771" w:rsidP="00AE255A">
      <w:pPr>
        <w:ind w:firstLine="0"/>
      </w:pPr>
    </w:p>
    <w:p w14:paraId="39270ACC" w14:textId="4BA252AB" w:rsidR="00862771" w:rsidRDefault="00862771" w:rsidP="00AE255A">
      <w:pPr>
        <w:ind w:firstLine="0"/>
      </w:pPr>
      <w:r>
        <w:lastRenderedPageBreak/>
        <w:t>Sheehan</w:t>
      </w:r>
      <w:r w:rsidR="00BF0767">
        <w:t xml:space="preserve"> </w:t>
      </w:r>
      <w:r>
        <w:t xml:space="preserve">N </w:t>
      </w:r>
      <w:r w:rsidR="00BF0767">
        <w:t>(</w:t>
      </w:r>
      <w:r>
        <w:t>1990</w:t>
      </w:r>
      <w:r w:rsidR="00BF0767">
        <w:t>)</w:t>
      </w:r>
      <w:r>
        <w:t xml:space="preserve"> </w:t>
      </w:r>
      <w:r>
        <w:rPr>
          <w:i/>
          <w:iCs/>
        </w:rPr>
        <w:t xml:space="preserve">A Bright, Shining Lie. </w:t>
      </w:r>
      <w:r>
        <w:t>London: Picador</w:t>
      </w:r>
      <w:r w:rsidR="000D5672">
        <w:t>.</w:t>
      </w:r>
    </w:p>
    <w:p w14:paraId="5EA0817C" w14:textId="77777777" w:rsidR="00A91FD5" w:rsidRDefault="00A91FD5" w:rsidP="00AE255A">
      <w:pPr>
        <w:ind w:firstLine="0"/>
      </w:pPr>
    </w:p>
    <w:p w14:paraId="22A0C299" w14:textId="6E9BFC93" w:rsidR="000D5672" w:rsidRDefault="000D5672" w:rsidP="00AE255A">
      <w:pPr>
        <w:ind w:firstLine="0"/>
      </w:pPr>
      <w:r>
        <w:t xml:space="preserve">Spector BA (2016) </w:t>
      </w:r>
      <w:r>
        <w:rPr>
          <w:i/>
          <w:iCs/>
        </w:rPr>
        <w:t xml:space="preserve">Discourse on Leadership: A Critical Appraisal. </w:t>
      </w:r>
      <w:r>
        <w:t>Cambridge: Cambridge University Press.</w:t>
      </w:r>
    </w:p>
    <w:p w14:paraId="713580A5" w14:textId="2C9533DA" w:rsidR="0068107E" w:rsidRDefault="0068107E" w:rsidP="00AE255A">
      <w:pPr>
        <w:ind w:firstLine="0"/>
      </w:pPr>
    </w:p>
    <w:p w14:paraId="72F2FA0C" w14:textId="60767572" w:rsidR="0068107E" w:rsidRPr="0068107E" w:rsidRDefault="0068107E" w:rsidP="00AE255A">
      <w:pPr>
        <w:ind w:firstLine="0"/>
      </w:pPr>
      <w:r>
        <w:t xml:space="preserve">Starkey K and McKinlay A (1994) Managing for Ford. </w:t>
      </w:r>
      <w:r>
        <w:rPr>
          <w:i/>
          <w:iCs/>
        </w:rPr>
        <w:t>Sociology</w:t>
      </w:r>
      <w:r>
        <w:t>. 28(4): 975-990.</w:t>
      </w:r>
    </w:p>
    <w:p w14:paraId="4B4E7100" w14:textId="77777777" w:rsidR="00AE255A" w:rsidRDefault="00AE255A" w:rsidP="00AC45EF">
      <w:pPr>
        <w:ind w:firstLine="0"/>
      </w:pPr>
    </w:p>
    <w:p w14:paraId="3574CD57" w14:textId="417387C8" w:rsidR="00AE255A" w:rsidRDefault="00017A32" w:rsidP="00AE255A">
      <w:pPr>
        <w:ind w:firstLine="0"/>
      </w:pPr>
      <w:r w:rsidRPr="00F60528">
        <w:t>Sud</w:t>
      </w:r>
      <w:r w:rsidR="00BF0767">
        <w:t xml:space="preserve"> </w:t>
      </w:r>
      <w:r w:rsidRPr="00F60528">
        <w:t xml:space="preserve">I </w:t>
      </w:r>
      <w:r w:rsidR="00BF0767">
        <w:t>(</w:t>
      </w:r>
      <w:r w:rsidRPr="00F60528">
        <w:t>2014</w:t>
      </w:r>
      <w:r w:rsidR="00BF0767">
        <w:t>)</w:t>
      </w:r>
      <w:r w:rsidRPr="00F60528">
        <w:t xml:space="preserve"> Technical focus or country focus?  Alumni Essay Series, No. 4, 1818 Society, World Bank, Washington, DC, March.</w:t>
      </w:r>
    </w:p>
    <w:p w14:paraId="082CDE8C" w14:textId="3C626100" w:rsidR="00CD0F3C" w:rsidRDefault="00CD0F3C" w:rsidP="00AE255A">
      <w:pPr>
        <w:ind w:firstLine="0"/>
      </w:pPr>
    </w:p>
    <w:p w14:paraId="2530030F" w14:textId="02775DAE" w:rsidR="00CD0F3C" w:rsidRPr="00CD0F3C" w:rsidRDefault="00CD0F3C" w:rsidP="00AE255A">
      <w:pPr>
        <w:ind w:firstLine="0"/>
      </w:pPr>
      <w:r>
        <w:t xml:space="preserve">Thompson P (2000) </w:t>
      </w:r>
      <w:r>
        <w:rPr>
          <w:i/>
          <w:iCs/>
        </w:rPr>
        <w:t xml:space="preserve">Voice of the Past: Oral History. </w:t>
      </w:r>
      <w:r>
        <w:t>Oxford: Oxford University Press.</w:t>
      </w:r>
    </w:p>
    <w:p w14:paraId="1DBEFA05" w14:textId="4C3C2822" w:rsidR="00DB7CBC" w:rsidRDefault="00DB7CBC" w:rsidP="00AE255A">
      <w:pPr>
        <w:ind w:firstLine="0"/>
      </w:pPr>
    </w:p>
    <w:p w14:paraId="2E5CE5AF" w14:textId="54258C03" w:rsidR="00974D4A" w:rsidRDefault="000448B0" w:rsidP="002436DC">
      <w:pPr>
        <w:ind w:firstLine="0"/>
      </w:pPr>
      <w:proofErr w:type="spellStart"/>
      <w:r>
        <w:t>Tourish</w:t>
      </w:r>
      <w:proofErr w:type="spellEnd"/>
      <w:r>
        <w:t xml:space="preserve"> D (2013) </w:t>
      </w:r>
      <w:r w:rsidR="00974D4A" w:rsidRPr="002436DC">
        <w:rPr>
          <w:i/>
          <w:iCs/>
        </w:rPr>
        <w:t>The Dark Side of Transformational Leadership</w:t>
      </w:r>
      <w:r w:rsidR="002436DC">
        <w:rPr>
          <w:i/>
          <w:iCs/>
        </w:rPr>
        <w:t>: A Critical Perspective</w:t>
      </w:r>
      <w:r w:rsidR="00974D4A">
        <w:t xml:space="preserve">. </w:t>
      </w:r>
      <w:r w:rsidR="002436DC">
        <w:t>Abingdon:</w:t>
      </w:r>
      <w:r w:rsidR="00974D4A">
        <w:t xml:space="preserve"> Routledge.</w:t>
      </w:r>
    </w:p>
    <w:p w14:paraId="3CE43115" w14:textId="77777777" w:rsidR="00974D4A" w:rsidRPr="00B24722" w:rsidRDefault="00974D4A" w:rsidP="00974D4A">
      <w:pPr>
        <w:rPr>
          <w:rFonts w:ascii="Times New Roman" w:hAnsi="Times New Roman" w:cs="Times New Roman"/>
        </w:rPr>
      </w:pPr>
    </w:p>
    <w:p w14:paraId="3ADC8ECC" w14:textId="193BC98C" w:rsidR="000448B0" w:rsidRDefault="000448B0" w:rsidP="00AE255A">
      <w:pPr>
        <w:ind w:firstLine="0"/>
      </w:pPr>
    </w:p>
    <w:p w14:paraId="248B7868" w14:textId="77777777" w:rsidR="00417A75" w:rsidRDefault="00325613" w:rsidP="00417A75">
      <w:pPr>
        <w:ind w:firstLine="0"/>
        <w:rPr>
          <w:color w:val="000000"/>
        </w:rPr>
      </w:pPr>
      <w:hyperlink r:id="rId10">
        <w:proofErr w:type="spellStart"/>
        <w:r w:rsidR="00417A75">
          <w:rPr>
            <w:color w:val="000000"/>
          </w:rPr>
          <w:t>Tourish</w:t>
        </w:r>
        <w:proofErr w:type="spellEnd"/>
        <w:r w:rsidR="00417A75">
          <w:rPr>
            <w:color w:val="000000"/>
          </w:rPr>
          <w:t xml:space="preserve"> D (2017) Introduction: Writing differently about leadership. </w:t>
        </w:r>
      </w:hyperlink>
      <w:hyperlink r:id="rId11">
        <w:r w:rsidR="00417A75">
          <w:rPr>
            <w:i/>
            <w:color w:val="000000"/>
          </w:rPr>
          <w:t>Leadership</w:t>
        </w:r>
      </w:hyperlink>
      <w:hyperlink r:id="rId12">
        <w:r w:rsidR="00417A75">
          <w:rPr>
            <w:color w:val="000000"/>
          </w:rPr>
          <w:t xml:space="preserve"> 13(1): 3–4.</w:t>
        </w:r>
      </w:hyperlink>
    </w:p>
    <w:p w14:paraId="50BBE7E6" w14:textId="6B4FEE42" w:rsidR="00CC176F" w:rsidRDefault="00CC176F" w:rsidP="00AE255A">
      <w:pPr>
        <w:ind w:firstLine="0"/>
      </w:pPr>
    </w:p>
    <w:p w14:paraId="74745515" w14:textId="5B2B3450" w:rsidR="00F26D9B" w:rsidRPr="00F26D9B" w:rsidRDefault="00F26D9B" w:rsidP="00AE255A">
      <w:pPr>
        <w:ind w:firstLine="0"/>
      </w:pPr>
      <w:r>
        <w:t>Vince</w:t>
      </w:r>
      <w:r w:rsidR="00BF0767">
        <w:t xml:space="preserve"> </w:t>
      </w:r>
      <w:r>
        <w:t xml:space="preserve">R and </w:t>
      </w:r>
      <w:proofErr w:type="spellStart"/>
      <w:r>
        <w:t>Mazen</w:t>
      </w:r>
      <w:proofErr w:type="spellEnd"/>
      <w:r>
        <w:t xml:space="preserve"> A </w:t>
      </w:r>
      <w:r w:rsidR="00BF0767">
        <w:t>(</w:t>
      </w:r>
      <w:r>
        <w:t>2014</w:t>
      </w:r>
      <w:r w:rsidR="00BF0767">
        <w:t>)</w:t>
      </w:r>
      <w:r>
        <w:t xml:space="preserve"> Violent Innocence: A Contradiction at the Heart of Leadership</w:t>
      </w:r>
      <w:r w:rsidR="00BF0767">
        <w:t xml:space="preserve">. </w:t>
      </w:r>
      <w:r>
        <w:rPr>
          <w:i/>
          <w:iCs/>
        </w:rPr>
        <w:t>Organization Studies</w:t>
      </w:r>
      <w:r>
        <w:t xml:space="preserve"> 35(2):</w:t>
      </w:r>
      <w:r w:rsidR="00BF0767">
        <w:t xml:space="preserve"> </w:t>
      </w:r>
      <w:r>
        <w:t>189-207.</w:t>
      </w:r>
    </w:p>
    <w:p w14:paraId="51775DA2" w14:textId="77777777" w:rsidR="00F26D9B" w:rsidRDefault="00F26D9B" w:rsidP="00AE255A">
      <w:pPr>
        <w:ind w:firstLine="0"/>
      </w:pPr>
    </w:p>
    <w:p w14:paraId="7931ABAB" w14:textId="5B051409" w:rsidR="00CC176F" w:rsidRPr="00CC176F" w:rsidRDefault="00CC176F" w:rsidP="00AE255A">
      <w:pPr>
        <w:ind w:firstLine="0"/>
      </w:pPr>
      <w:proofErr w:type="spellStart"/>
      <w:r>
        <w:t>Wapenhans</w:t>
      </w:r>
      <w:proofErr w:type="spellEnd"/>
      <w:r w:rsidR="00BF0767">
        <w:t xml:space="preserve"> </w:t>
      </w:r>
      <w:r>
        <w:t xml:space="preserve">W </w:t>
      </w:r>
      <w:r w:rsidR="00BF0767">
        <w:t>(</w:t>
      </w:r>
      <w:r>
        <w:t>1992</w:t>
      </w:r>
      <w:r w:rsidR="00BF0767">
        <w:t>)</w:t>
      </w:r>
      <w:r>
        <w:t xml:space="preserve"> </w:t>
      </w:r>
      <w:r w:rsidRPr="007905F9">
        <w:rPr>
          <w:i/>
          <w:iCs/>
        </w:rPr>
        <w:t>Effective Implementation: Key to Development Impact</w:t>
      </w:r>
      <w:r w:rsidR="00BF0767">
        <w:t>.</w:t>
      </w:r>
      <w:r>
        <w:t xml:space="preserve"> Washington</w:t>
      </w:r>
      <w:r w:rsidR="00BF0767">
        <w:t>,</w:t>
      </w:r>
      <w:r>
        <w:t xml:space="preserve"> D.C.: World Bank</w:t>
      </w:r>
      <w:r w:rsidR="00BA4942">
        <w:t>.</w:t>
      </w:r>
    </w:p>
    <w:p w14:paraId="09363B4F" w14:textId="6ED4017E" w:rsidR="00CD5754" w:rsidRDefault="00CD5754" w:rsidP="00AE255A">
      <w:pPr>
        <w:ind w:firstLine="0"/>
      </w:pPr>
    </w:p>
    <w:p w14:paraId="75681C4B" w14:textId="3DD10EE3" w:rsidR="00417A75" w:rsidRDefault="00325613" w:rsidP="00417A75">
      <w:pPr>
        <w:ind w:firstLine="0"/>
        <w:rPr>
          <w:color w:val="000000"/>
        </w:rPr>
      </w:pPr>
      <w:hyperlink r:id="rId13">
        <w:r w:rsidR="00417A75">
          <w:rPr>
            <w:color w:val="000000"/>
          </w:rPr>
          <w:t xml:space="preserve">Wilson S (2016) </w:t>
        </w:r>
      </w:hyperlink>
      <w:hyperlink r:id="rId14">
        <w:r w:rsidR="00417A75">
          <w:rPr>
            <w:i/>
            <w:color w:val="000000"/>
          </w:rPr>
          <w:t>Thinking Differently about Leadership: A Critical History of Leadership Studies</w:t>
        </w:r>
      </w:hyperlink>
      <w:hyperlink r:id="rId15">
        <w:r w:rsidR="00417A75">
          <w:rPr>
            <w:color w:val="000000"/>
          </w:rPr>
          <w:t>. Cheltenham: Edward Elgar Publishing.</w:t>
        </w:r>
      </w:hyperlink>
    </w:p>
    <w:p w14:paraId="564A2486" w14:textId="77777777" w:rsidR="00417A75" w:rsidRDefault="00417A75" w:rsidP="00AE255A">
      <w:pPr>
        <w:ind w:firstLine="0"/>
      </w:pPr>
    </w:p>
    <w:p w14:paraId="04A6ABA7" w14:textId="72D91656" w:rsidR="00FB652E" w:rsidRDefault="00FB652E" w:rsidP="00AE255A">
      <w:pPr>
        <w:ind w:firstLine="0"/>
      </w:pPr>
      <w:r w:rsidRPr="00F60528">
        <w:t>Wolf</w:t>
      </w:r>
      <w:r w:rsidR="00BA4942">
        <w:t xml:space="preserve"> </w:t>
      </w:r>
      <w:r w:rsidRPr="00F60528">
        <w:t>M</w:t>
      </w:r>
      <w:r w:rsidR="00BA4942">
        <w:t xml:space="preserve"> (</w:t>
      </w:r>
      <w:r w:rsidR="000F48B7" w:rsidRPr="00F60528">
        <w:t>2004</w:t>
      </w:r>
      <w:r w:rsidR="00BA4942">
        <w:t>)</w:t>
      </w:r>
      <w:r w:rsidR="000F48B7" w:rsidRPr="00F60528">
        <w:t xml:space="preserve"> </w:t>
      </w:r>
      <w:r w:rsidR="000F48B7" w:rsidRPr="00F60528">
        <w:rPr>
          <w:i/>
          <w:iCs/>
        </w:rPr>
        <w:t>Why Globalization Works</w:t>
      </w:r>
      <w:r w:rsidR="000F48B7" w:rsidRPr="00F60528">
        <w:t xml:space="preserve">. New Haven, CT: </w:t>
      </w:r>
      <w:r w:rsidR="008A3029" w:rsidRPr="00F60528">
        <w:t>Yale University Press</w:t>
      </w:r>
      <w:r w:rsidR="0062216E" w:rsidRPr="00F60528">
        <w:t>.</w:t>
      </w:r>
    </w:p>
    <w:p w14:paraId="6BF29BA5" w14:textId="77777777" w:rsidR="00746F69" w:rsidRPr="00F60528" w:rsidRDefault="00746F69" w:rsidP="00325613">
      <w:pPr>
        <w:ind w:firstLine="0"/>
      </w:pPr>
    </w:p>
    <w:p w14:paraId="2BA85D1B" w14:textId="4AD440B8" w:rsidR="00746F69" w:rsidRPr="00F60528" w:rsidRDefault="00746F69" w:rsidP="00AE255A">
      <w:pPr>
        <w:ind w:firstLine="0"/>
        <w:rPr>
          <w:rFonts w:cs="FrutigerLTStd-LightItalic"/>
          <w:i/>
          <w:iCs/>
        </w:rPr>
      </w:pPr>
      <w:proofErr w:type="spellStart"/>
      <w:r w:rsidRPr="00F60528">
        <w:t>Zaleznik</w:t>
      </w:r>
      <w:proofErr w:type="spellEnd"/>
      <w:r w:rsidR="00BA4942">
        <w:t xml:space="preserve"> </w:t>
      </w:r>
      <w:r w:rsidRPr="00F60528">
        <w:t xml:space="preserve">A </w:t>
      </w:r>
      <w:r w:rsidR="00BA4942">
        <w:t>(</w:t>
      </w:r>
      <w:r w:rsidRPr="00F60528">
        <w:t>2004 [1977]</w:t>
      </w:r>
      <w:r w:rsidR="00BA4942">
        <w:t>)</w:t>
      </w:r>
      <w:r w:rsidRPr="00F60528">
        <w:t xml:space="preserve"> Managers and </w:t>
      </w:r>
      <w:r w:rsidR="00294432" w:rsidRPr="00F60528">
        <w:t>l</w:t>
      </w:r>
      <w:r w:rsidRPr="00F60528">
        <w:t xml:space="preserve">eaders: Are </w:t>
      </w:r>
      <w:r w:rsidR="00294432" w:rsidRPr="00F60528">
        <w:t>t</w:t>
      </w:r>
      <w:r w:rsidRPr="00F60528">
        <w:t xml:space="preserve">hey </w:t>
      </w:r>
      <w:r w:rsidR="00294432" w:rsidRPr="00F60528">
        <w:t>d</w:t>
      </w:r>
      <w:r w:rsidRPr="00F60528">
        <w:t>ifferent?</w:t>
      </w:r>
      <w:r w:rsidR="00BA4942">
        <w:t xml:space="preserve"> </w:t>
      </w:r>
      <w:r w:rsidRPr="00F60528">
        <w:rPr>
          <w:rFonts w:cs="FrutigerLTStd-LightItalic"/>
          <w:i/>
          <w:iCs/>
        </w:rPr>
        <w:t>Harvard</w:t>
      </w:r>
    </w:p>
    <w:p w14:paraId="030C258A" w14:textId="4BC3B646" w:rsidR="00756462" w:rsidRPr="00F60528" w:rsidRDefault="00746F69" w:rsidP="00AE255A">
      <w:pPr>
        <w:ind w:firstLine="0"/>
      </w:pPr>
      <w:r w:rsidRPr="00F60528">
        <w:rPr>
          <w:rFonts w:cs="FrutigerLTStd-LightItalic"/>
          <w:i/>
          <w:iCs/>
        </w:rPr>
        <w:t>Business Review</w:t>
      </w:r>
      <w:r w:rsidRPr="00F60528">
        <w:t xml:space="preserve"> 82</w:t>
      </w:r>
      <w:r w:rsidR="00E522D2">
        <w:t>(</w:t>
      </w:r>
      <w:r w:rsidRPr="00F60528">
        <w:t>1</w:t>
      </w:r>
      <w:r w:rsidR="00E522D2">
        <w:t>)</w:t>
      </w:r>
      <w:r w:rsidRPr="00F60528">
        <w:t>: 74–81.</w:t>
      </w:r>
    </w:p>
    <w:p w14:paraId="2F8260C3" w14:textId="55CDBFB1" w:rsidR="00965846" w:rsidRPr="00F60528" w:rsidRDefault="00965846" w:rsidP="00502FE4">
      <w:pPr>
        <w:ind w:firstLine="0"/>
      </w:pPr>
    </w:p>
    <w:p w14:paraId="6F0F9620" w14:textId="4F97EF49" w:rsidR="00E90400" w:rsidRPr="00F60528" w:rsidRDefault="00E90400" w:rsidP="005957C6">
      <w:pPr>
        <w:ind w:firstLine="0"/>
      </w:pPr>
    </w:p>
    <w:p w14:paraId="334A4124" w14:textId="77777777" w:rsidR="00E90400" w:rsidRPr="00F60528" w:rsidRDefault="00E90400" w:rsidP="00214F7B"/>
    <w:p w14:paraId="3A391E90" w14:textId="77777777" w:rsidR="00880BD0" w:rsidRPr="00F60528" w:rsidRDefault="00880BD0" w:rsidP="00214F7B"/>
    <w:sectPr w:rsidR="00880BD0" w:rsidRPr="00F60528" w:rsidSect="00F837DE">
      <w:footerReference w:type="default" r:id="rId16"/>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FBC36" w14:textId="77777777" w:rsidR="001978FD" w:rsidRDefault="001978FD" w:rsidP="00214F7B">
      <w:r>
        <w:separator/>
      </w:r>
    </w:p>
  </w:endnote>
  <w:endnote w:type="continuationSeparator" w:id="0">
    <w:p w14:paraId="6E77AD98" w14:textId="77777777" w:rsidR="001978FD" w:rsidRDefault="001978FD" w:rsidP="00214F7B">
      <w:r>
        <w:continuationSeparator/>
      </w:r>
    </w:p>
  </w:endnote>
  <w:endnote w:id="1">
    <w:p w14:paraId="127F6477" w14:textId="77777777" w:rsidR="00B22C33" w:rsidRPr="00573D5F" w:rsidRDefault="00B22C33" w:rsidP="001579D1">
      <w:pPr>
        <w:pStyle w:val="EndnoteText"/>
        <w:rPr>
          <w:sz w:val="22"/>
          <w:szCs w:val="22"/>
        </w:rPr>
      </w:pPr>
      <w:r>
        <w:rPr>
          <w:rStyle w:val="EndnoteReference"/>
        </w:rPr>
        <w:endnoteRef/>
      </w:r>
      <w:r w:rsidRPr="00C47FB8">
        <w:t xml:space="preserve"> </w:t>
      </w:r>
      <w:r>
        <w:t xml:space="preserve">An important </w:t>
      </w:r>
      <w:r w:rsidRPr="00573D5F">
        <w:t>aspect of th</w:t>
      </w:r>
      <w:r>
        <w:t xml:space="preserve">is </w:t>
      </w:r>
      <w:r w:rsidRPr="00573D5F">
        <w:t xml:space="preserve">expanded mandate </w:t>
      </w:r>
      <w:r>
        <w:t xml:space="preserve">was </w:t>
      </w:r>
      <w:r w:rsidRPr="00573D5F">
        <w:t xml:space="preserve">McNamara’s instrumental role in </w:t>
      </w:r>
      <w:r>
        <w:t xml:space="preserve">eliciting and </w:t>
      </w:r>
      <w:r w:rsidRPr="00573D5F">
        <w:t xml:space="preserve">securing </w:t>
      </w:r>
      <w:r>
        <w:t xml:space="preserve">World Bank membership for </w:t>
      </w:r>
      <w:r w:rsidRPr="00573D5F">
        <w:t>the People</w:t>
      </w:r>
      <w:r>
        <w:t>’</w:t>
      </w:r>
      <w:r w:rsidRPr="00573D5F">
        <w:t>s Republic of China</w:t>
      </w:r>
      <w:r>
        <w:t xml:space="preserve"> in 1980 (Bottelier, 2006).</w:t>
      </w:r>
      <w:r w:rsidRPr="00573D5F">
        <w:rPr>
          <w:sz w:val="22"/>
          <w:szCs w:val="22"/>
        </w:rPr>
        <w:t xml:space="preserve"> </w:t>
      </w:r>
    </w:p>
  </w:endnote>
  <w:endnote w:id="2">
    <w:p w14:paraId="5477A9A5" w14:textId="0BEE7805" w:rsidR="00B22C33" w:rsidRPr="00E60700" w:rsidRDefault="00B22C33" w:rsidP="00E60700">
      <w:pPr>
        <w:pStyle w:val="EndnoteText"/>
        <w:rPr>
          <w:lang w:val="en-GB"/>
        </w:rPr>
      </w:pPr>
      <w:r>
        <w:rPr>
          <w:rStyle w:val="EndnoteReference"/>
        </w:rPr>
        <w:endnoteRef/>
      </w:r>
      <w:r>
        <w:t xml:space="preserve"> Baum was Associate Director of the Projects Department, with Chadenet as Deputy Director. See Table One for </w:t>
      </w:r>
      <w:r>
        <w:rPr>
          <w:lang w:val="en-GB"/>
        </w:rPr>
        <w:t>details of others mentioned in the narrative.</w:t>
      </w:r>
    </w:p>
  </w:endnote>
  <w:endnote w:id="3">
    <w:p w14:paraId="169A9BE2" w14:textId="24E55443" w:rsidR="00B22C33" w:rsidRPr="00573D5F" w:rsidRDefault="00B22C33" w:rsidP="00214F7B">
      <w:pPr>
        <w:pStyle w:val="EndnoteText"/>
      </w:pPr>
      <w:r w:rsidRPr="00403D8A">
        <w:rPr>
          <w:rStyle w:val="EndnoteReference"/>
          <w:rFonts w:ascii="Palatino Linotype" w:hAnsi="Palatino Linotype"/>
        </w:rPr>
        <w:endnoteRef/>
      </w:r>
      <w:r w:rsidRPr="00C47FB8">
        <w:rPr>
          <w:rFonts w:ascii="Palatino Linotype" w:hAnsi="Palatino Linotype"/>
        </w:rPr>
        <w:t xml:space="preserve"> </w:t>
      </w:r>
      <w:r w:rsidRPr="00573D5F">
        <w:t>McNamara, April 1, 1991, pp. 19-20.</w:t>
      </w:r>
    </w:p>
  </w:endnote>
  <w:endnote w:id="4">
    <w:p w14:paraId="4C3C8F2A" w14:textId="5DC737AE" w:rsidR="00B22C33" w:rsidRPr="00573D5F" w:rsidRDefault="00B22C33" w:rsidP="00214F7B">
      <w:pPr>
        <w:pStyle w:val="EndnoteText"/>
      </w:pPr>
      <w:r w:rsidRPr="00573D5F">
        <w:rPr>
          <w:rStyle w:val="EndnoteReference"/>
        </w:rPr>
        <w:endnoteRef/>
      </w:r>
      <w:r w:rsidRPr="00573D5F">
        <w:t xml:space="preserve"> Stern, December 16, 1994 (second session), p. 12; </w:t>
      </w:r>
    </w:p>
  </w:endnote>
  <w:endnote w:id="5">
    <w:p w14:paraId="00F189F6" w14:textId="7E152F12" w:rsidR="00B22C33" w:rsidRPr="00C15DF6" w:rsidRDefault="00B22C33" w:rsidP="00214F7B">
      <w:pPr>
        <w:pStyle w:val="EndnoteText"/>
      </w:pPr>
      <w:r w:rsidRPr="00C15DF6">
        <w:rPr>
          <w:rStyle w:val="EndnoteReference"/>
        </w:rPr>
        <w:endnoteRef/>
      </w:r>
      <w:r w:rsidRPr="00C15DF6">
        <w:t xml:space="preserve"> Wapenhans, July 21, 1993, p. 16.</w:t>
      </w:r>
    </w:p>
  </w:endnote>
  <w:endnote w:id="6">
    <w:p w14:paraId="4C263CB5" w14:textId="6A77D2D5" w:rsidR="00B22C33" w:rsidRPr="005B1617" w:rsidRDefault="00B22C33">
      <w:pPr>
        <w:pStyle w:val="EndnoteText"/>
        <w:rPr>
          <w:lang w:val="en-GB"/>
        </w:rPr>
      </w:pPr>
      <w:r>
        <w:rPr>
          <w:rStyle w:val="EndnoteReference"/>
        </w:rPr>
        <w:endnoteRef/>
      </w:r>
      <w:r>
        <w:t xml:space="preserve"> </w:t>
      </w:r>
      <w:r w:rsidR="008842D1">
        <w:t>W.</w:t>
      </w:r>
      <w:r w:rsidR="001B4A6D">
        <w:t>D.</w:t>
      </w:r>
      <w:r w:rsidR="008842D1">
        <w:t xml:space="preserve"> </w:t>
      </w:r>
      <w:r>
        <w:rPr>
          <w:lang w:val="en-GB"/>
        </w:rPr>
        <w:t xml:space="preserve">Clark to </w:t>
      </w:r>
      <w:r w:rsidR="008842D1">
        <w:rPr>
          <w:lang w:val="en-GB"/>
        </w:rPr>
        <w:t xml:space="preserve">R.S. </w:t>
      </w:r>
      <w:r>
        <w:rPr>
          <w:lang w:val="en-GB"/>
        </w:rPr>
        <w:t>McNamara, August 10, 1972. Robert S. McNamara papers, Library of Congress, Box I.22: Folder 2</w:t>
      </w:r>
    </w:p>
  </w:endnote>
  <w:endnote w:id="7">
    <w:p w14:paraId="0F87BA74" w14:textId="7CE48592" w:rsidR="00B22C33" w:rsidRPr="00C15DF6" w:rsidRDefault="00B22C33" w:rsidP="00214F7B">
      <w:pPr>
        <w:pStyle w:val="EndnoteText"/>
      </w:pPr>
      <w:r w:rsidRPr="00C15DF6">
        <w:rPr>
          <w:rStyle w:val="EndnoteReference"/>
        </w:rPr>
        <w:endnoteRef/>
      </w:r>
      <w:r w:rsidRPr="00C15DF6">
        <w:t xml:space="preserve"> Gulhati, July 9, 1991, pp. 6-8.</w:t>
      </w:r>
    </w:p>
  </w:endnote>
  <w:endnote w:id="8">
    <w:p w14:paraId="6508A2D2" w14:textId="14446C6A" w:rsidR="00B22C33" w:rsidRPr="00C15DF6" w:rsidRDefault="00B22C33" w:rsidP="00214F7B">
      <w:pPr>
        <w:pStyle w:val="EndnoteText"/>
      </w:pPr>
      <w:r w:rsidRPr="00C15DF6">
        <w:rPr>
          <w:rStyle w:val="EndnoteReference"/>
        </w:rPr>
        <w:endnoteRef/>
      </w:r>
      <w:r w:rsidRPr="00C15DF6">
        <w:t xml:space="preserve"> Yudelman, July 18, 1986, pp. 3-4.</w:t>
      </w:r>
    </w:p>
  </w:endnote>
  <w:endnote w:id="9">
    <w:p w14:paraId="175B325A" w14:textId="10D9E790" w:rsidR="00B22C33" w:rsidRPr="00C15DF6" w:rsidRDefault="00B22C33" w:rsidP="00214F7B">
      <w:pPr>
        <w:pStyle w:val="EndnoteText"/>
      </w:pPr>
      <w:r w:rsidRPr="00C15DF6">
        <w:rPr>
          <w:rStyle w:val="EndnoteReference"/>
        </w:rPr>
        <w:endnoteRef/>
      </w:r>
      <w:r w:rsidRPr="00C15DF6">
        <w:t xml:space="preserve"> ul-Haq, December 3, 1982, pp. 2-3. </w:t>
      </w:r>
    </w:p>
  </w:endnote>
  <w:endnote w:id="10">
    <w:p w14:paraId="78C8019A" w14:textId="310D7DC7" w:rsidR="00B22C33" w:rsidRPr="00E33B63" w:rsidRDefault="00B22C33" w:rsidP="00214F7B">
      <w:pPr>
        <w:pStyle w:val="EndnoteText"/>
      </w:pPr>
      <w:r w:rsidRPr="00E33B63">
        <w:rPr>
          <w:rStyle w:val="EndnoteReference"/>
          <w:rFonts w:ascii="Palatino Linotype" w:hAnsi="Palatino Linotype"/>
        </w:rPr>
        <w:endnoteRef/>
      </w:r>
      <w:r w:rsidRPr="00E33B63">
        <w:t xml:space="preserve"> </w:t>
      </w:r>
      <w:r>
        <w:t>S</w:t>
      </w:r>
      <w:r w:rsidRPr="00E33B63">
        <w:t>tern, January 5, 1995, pp. 52-53.</w:t>
      </w:r>
    </w:p>
  </w:endnote>
  <w:endnote w:id="11">
    <w:p w14:paraId="2BF27B90" w14:textId="294E4D98" w:rsidR="00B22C33" w:rsidRPr="00533B39" w:rsidRDefault="00B22C33" w:rsidP="00214F7B">
      <w:pPr>
        <w:pStyle w:val="EndnoteText"/>
      </w:pPr>
      <w:r w:rsidRPr="00533B39">
        <w:rPr>
          <w:rStyle w:val="EndnoteReference"/>
          <w:rFonts w:ascii="Palatino Linotype" w:hAnsi="Palatino Linotype"/>
        </w:rPr>
        <w:endnoteRef/>
      </w:r>
      <w:r w:rsidRPr="00533B39">
        <w:t xml:space="preserve"> ul-Haq, December 3, 1982, p. 4.</w:t>
      </w:r>
    </w:p>
  </w:endnote>
  <w:endnote w:id="12">
    <w:p w14:paraId="63D8923D" w14:textId="0A21E3A1" w:rsidR="00B22C33" w:rsidRPr="00C15DF6" w:rsidRDefault="00B22C33" w:rsidP="00067F1A">
      <w:pPr>
        <w:spacing w:line="240" w:lineRule="auto"/>
      </w:pPr>
      <w:r w:rsidRPr="00067F1A">
        <w:rPr>
          <w:rStyle w:val="EndnoteReference"/>
          <w:sz w:val="20"/>
          <w:szCs w:val="20"/>
        </w:rPr>
        <w:endnoteRef/>
      </w:r>
      <w:r w:rsidRPr="00C15DF6">
        <w:t xml:space="preserve"> </w:t>
      </w:r>
      <w:r w:rsidRPr="00AA303D">
        <w:rPr>
          <w:sz w:val="20"/>
          <w:szCs w:val="20"/>
        </w:rPr>
        <w:t xml:space="preserve">The forerunner </w:t>
      </w:r>
      <w:r>
        <w:rPr>
          <w:sz w:val="20"/>
          <w:szCs w:val="20"/>
        </w:rPr>
        <w:t>t</w:t>
      </w:r>
      <w:r w:rsidRPr="00AA303D">
        <w:rPr>
          <w:sz w:val="20"/>
          <w:szCs w:val="20"/>
        </w:rPr>
        <w:t xml:space="preserve">o P&amp;B was </w:t>
      </w:r>
      <w:r>
        <w:rPr>
          <w:sz w:val="20"/>
          <w:szCs w:val="20"/>
        </w:rPr>
        <w:t>the</w:t>
      </w:r>
      <w:r w:rsidRPr="00AA303D">
        <w:rPr>
          <w:sz w:val="20"/>
          <w:szCs w:val="20"/>
        </w:rPr>
        <w:t xml:space="preserve"> Program Evaluation and Control (PEC)</w:t>
      </w:r>
      <w:r>
        <w:rPr>
          <w:sz w:val="20"/>
          <w:szCs w:val="20"/>
        </w:rPr>
        <w:t xml:space="preserve"> department</w:t>
      </w:r>
      <w:r w:rsidRPr="00AA303D">
        <w:rPr>
          <w:sz w:val="20"/>
          <w:szCs w:val="20"/>
        </w:rPr>
        <w:t>. Within six months of McNamara’s arrival, PEC was transformed into P&amp;B with new management and new functions (John Blaxall, personal communication, May 1, 2019).</w:t>
      </w:r>
    </w:p>
  </w:endnote>
  <w:endnote w:id="13">
    <w:p w14:paraId="066F180A" w14:textId="3C037A4A" w:rsidR="00B22C33" w:rsidRPr="00C15DF6" w:rsidRDefault="00B22C33" w:rsidP="00214F7B">
      <w:pPr>
        <w:pStyle w:val="EndnoteText"/>
      </w:pPr>
      <w:r w:rsidRPr="00C15DF6">
        <w:rPr>
          <w:rStyle w:val="EndnoteReference"/>
        </w:rPr>
        <w:endnoteRef/>
      </w:r>
      <w:r w:rsidRPr="00C15DF6">
        <w:t xml:space="preserve"> Buck, November 7, 2001, p. 16.</w:t>
      </w:r>
    </w:p>
  </w:endnote>
  <w:endnote w:id="14">
    <w:p w14:paraId="6EF9DDFE" w14:textId="6C7739F4" w:rsidR="00B22C33" w:rsidRPr="00C15DF6" w:rsidRDefault="00B22C33" w:rsidP="00214F7B">
      <w:pPr>
        <w:pStyle w:val="EndnoteText"/>
      </w:pPr>
      <w:r w:rsidRPr="00C15DF6">
        <w:rPr>
          <w:rStyle w:val="EndnoteReference"/>
        </w:rPr>
        <w:endnoteRef/>
      </w:r>
      <w:r w:rsidRPr="00C15DF6">
        <w:t xml:space="preserve"> McNamara, April 1, 1991, pp. 22-23.</w:t>
      </w:r>
    </w:p>
  </w:endnote>
  <w:endnote w:id="15">
    <w:p w14:paraId="02C6597B" w14:textId="34F73403" w:rsidR="00B22C33" w:rsidRPr="00C15DF6" w:rsidRDefault="00B22C33" w:rsidP="00214F7B">
      <w:pPr>
        <w:pStyle w:val="EndnoteText"/>
      </w:pPr>
      <w:r w:rsidRPr="00C15DF6">
        <w:rPr>
          <w:rStyle w:val="EndnoteReference"/>
        </w:rPr>
        <w:endnoteRef/>
      </w:r>
      <w:r w:rsidRPr="00C15DF6">
        <w:t xml:space="preserve"> Lejeune, November 19, 1985, pp. 19-20.</w:t>
      </w:r>
    </w:p>
  </w:endnote>
  <w:endnote w:id="16">
    <w:p w14:paraId="0E636F12" w14:textId="0A932000" w:rsidR="00B22C33" w:rsidRPr="00C15DF6" w:rsidRDefault="00B22C33" w:rsidP="00214F7B">
      <w:pPr>
        <w:pStyle w:val="EndnoteText"/>
      </w:pPr>
      <w:r w:rsidRPr="00C15DF6">
        <w:rPr>
          <w:rStyle w:val="EndnoteReference"/>
        </w:rPr>
        <w:endnoteRef/>
      </w:r>
      <w:r w:rsidRPr="00C15DF6">
        <w:t xml:space="preserve"> Gillette, December 29, 1992, pp, 3-5. </w:t>
      </w:r>
    </w:p>
  </w:endnote>
  <w:endnote w:id="17">
    <w:p w14:paraId="60CB98B2" w14:textId="493F495C" w:rsidR="00B22C33" w:rsidRPr="00630F04" w:rsidRDefault="00B22C33" w:rsidP="00214F7B">
      <w:pPr>
        <w:pStyle w:val="EndnoteText"/>
      </w:pPr>
      <w:r w:rsidRPr="00630F04">
        <w:rPr>
          <w:rStyle w:val="EndnoteReference"/>
        </w:rPr>
        <w:endnoteRef/>
      </w:r>
      <w:r w:rsidRPr="00630F04">
        <w:t xml:space="preserve"> Blaxall, June 9, 1994, p. 9. </w:t>
      </w:r>
    </w:p>
  </w:endnote>
  <w:endnote w:id="18">
    <w:p w14:paraId="7DADDC2C" w14:textId="1BEE3274" w:rsidR="00B22C33" w:rsidRPr="00630F04" w:rsidRDefault="00B22C33" w:rsidP="00214F7B">
      <w:pPr>
        <w:pStyle w:val="EndnoteText"/>
      </w:pPr>
      <w:r w:rsidRPr="00630F04">
        <w:rPr>
          <w:rStyle w:val="EndnoteReference"/>
        </w:rPr>
        <w:endnoteRef/>
      </w:r>
      <w:r w:rsidRPr="00630F04">
        <w:t xml:space="preserve"> Blaxall, June 9, 1994, pp. 14-15.</w:t>
      </w:r>
    </w:p>
  </w:endnote>
  <w:endnote w:id="19">
    <w:p w14:paraId="11E47953" w14:textId="1C12526D" w:rsidR="00B22C33" w:rsidRPr="00630F04" w:rsidRDefault="00B22C33" w:rsidP="00214F7B">
      <w:pPr>
        <w:pStyle w:val="EndnoteText"/>
      </w:pPr>
      <w:r w:rsidRPr="00630F04">
        <w:rPr>
          <w:rStyle w:val="EndnoteReference"/>
        </w:rPr>
        <w:endnoteRef/>
      </w:r>
      <w:r w:rsidRPr="00630F04">
        <w:t xml:space="preserve"> Stern, December 16, 1994 (second session), p. 14. </w:t>
      </w:r>
    </w:p>
  </w:endnote>
  <w:endnote w:id="20">
    <w:p w14:paraId="4C300A48" w14:textId="05F0E19D" w:rsidR="00B22C33" w:rsidRPr="00630F04" w:rsidRDefault="00B22C33" w:rsidP="00214F7B">
      <w:pPr>
        <w:pStyle w:val="EndnoteText"/>
      </w:pPr>
      <w:r w:rsidRPr="00630F04">
        <w:rPr>
          <w:rStyle w:val="EndnoteReference"/>
        </w:rPr>
        <w:endnoteRef/>
      </w:r>
      <w:r w:rsidRPr="00630F04">
        <w:t xml:space="preserve"> Baum, July 23, 1986, p. 19; See also, Damry, June 27, 1991, p, 16. </w:t>
      </w:r>
    </w:p>
  </w:endnote>
  <w:endnote w:id="21">
    <w:p w14:paraId="663E4199" w14:textId="050BF87D" w:rsidR="00B22C33" w:rsidRPr="00630F04" w:rsidRDefault="00B22C33" w:rsidP="00214F7B">
      <w:pPr>
        <w:pStyle w:val="EndnoteText"/>
      </w:pPr>
      <w:r w:rsidRPr="00630F04">
        <w:rPr>
          <w:rStyle w:val="EndnoteReference"/>
        </w:rPr>
        <w:endnoteRef/>
      </w:r>
      <w:r w:rsidRPr="00630F04">
        <w:t xml:space="preserve"> Nurick, November 10, 2003, p. 31.</w:t>
      </w:r>
    </w:p>
  </w:endnote>
  <w:endnote w:id="22">
    <w:p w14:paraId="2E305306" w14:textId="7545FA4E" w:rsidR="00B22C33" w:rsidRPr="00630F04" w:rsidRDefault="00B22C33" w:rsidP="00214F7B">
      <w:pPr>
        <w:pStyle w:val="EndnoteText"/>
      </w:pPr>
      <w:r w:rsidRPr="00630F04">
        <w:rPr>
          <w:rStyle w:val="EndnoteReference"/>
        </w:rPr>
        <w:endnoteRef/>
      </w:r>
      <w:r w:rsidRPr="00630F04">
        <w:t xml:space="preserve"> Baum, July 23, 1986, p. 25.</w:t>
      </w:r>
    </w:p>
  </w:endnote>
  <w:endnote w:id="23">
    <w:p w14:paraId="0EEDE154" w14:textId="18A07BCC" w:rsidR="00B22C33" w:rsidRPr="00630F04" w:rsidRDefault="00B22C33" w:rsidP="00214F7B">
      <w:pPr>
        <w:pStyle w:val="EndnoteText"/>
      </w:pPr>
      <w:r w:rsidRPr="00630F04">
        <w:rPr>
          <w:rStyle w:val="EndnoteReference"/>
        </w:rPr>
        <w:endnoteRef/>
      </w:r>
      <w:r w:rsidRPr="00630F04">
        <w:t xml:space="preserve"> Blaxall, June 19, 1994, p. 16. </w:t>
      </w:r>
    </w:p>
  </w:endnote>
  <w:endnote w:id="24">
    <w:p w14:paraId="56EA0651" w14:textId="5FBA0584" w:rsidR="00B22C33" w:rsidRPr="00630F04" w:rsidRDefault="00B22C33" w:rsidP="00214F7B">
      <w:pPr>
        <w:pStyle w:val="EndnoteText"/>
      </w:pPr>
      <w:r w:rsidRPr="00630F04">
        <w:rPr>
          <w:rStyle w:val="EndnoteReference"/>
        </w:rPr>
        <w:endnoteRef/>
      </w:r>
      <w:r w:rsidRPr="00630F04">
        <w:t xml:space="preserve"> Husain, March 18, 1994, p. 17.</w:t>
      </w:r>
    </w:p>
  </w:endnote>
  <w:endnote w:id="25">
    <w:p w14:paraId="157CF6DD" w14:textId="0D0B1566" w:rsidR="00B22C33" w:rsidRPr="00A84FDC" w:rsidRDefault="00B22C33">
      <w:pPr>
        <w:pStyle w:val="EndnoteText"/>
        <w:rPr>
          <w:lang w:val="en-GB"/>
        </w:rPr>
      </w:pPr>
      <w:r>
        <w:rPr>
          <w:rStyle w:val="EndnoteReference"/>
        </w:rPr>
        <w:endnoteRef/>
      </w:r>
      <w:r>
        <w:t xml:space="preserve"> </w:t>
      </w:r>
      <w:r>
        <w:rPr>
          <w:lang w:val="en-GB"/>
        </w:rPr>
        <w:t>Barbara Ward was a British development economist and Parliamentary peer; Maurice Strong a Canadian executive and diplomat; David Rockefeller a U.S. banker and former Chairman of the Council on Foreign Relations.</w:t>
      </w:r>
    </w:p>
  </w:endnote>
  <w:endnote w:id="26">
    <w:p w14:paraId="64329C25" w14:textId="7E7292EF" w:rsidR="00B22C33" w:rsidRPr="00630F04" w:rsidRDefault="00B22C33" w:rsidP="00214F7B">
      <w:pPr>
        <w:pStyle w:val="EndnoteText"/>
      </w:pPr>
      <w:r w:rsidRPr="00630F04">
        <w:rPr>
          <w:rStyle w:val="EndnoteReference"/>
        </w:rPr>
        <w:endnoteRef/>
      </w:r>
      <w:r w:rsidRPr="00630F04">
        <w:t xml:space="preserve"> Clark, October 5, 1983, pp. 15-16.</w:t>
      </w:r>
    </w:p>
  </w:endnote>
  <w:endnote w:id="27">
    <w:p w14:paraId="755A5AA3" w14:textId="0C7BCFF1" w:rsidR="00B22C33" w:rsidRPr="00630F04" w:rsidRDefault="00B22C33" w:rsidP="00214F7B">
      <w:pPr>
        <w:pStyle w:val="EndnoteText"/>
      </w:pPr>
      <w:r w:rsidRPr="00630F04">
        <w:rPr>
          <w:rStyle w:val="EndnoteReference"/>
        </w:rPr>
        <w:endnoteRef/>
      </w:r>
      <w:r w:rsidRPr="00630F04">
        <w:t xml:space="preserve"> Wapenhans, July 21, 1993, p. 16.</w:t>
      </w:r>
    </w:p>
  </w:endnote>
  <w:endnote w:id="28">
    <w:p w14:paraId="6D545802" w14:textId="00E5D131" w:rsidR="00B22C33" w:rsidRPr="00630F04" w:rsidRDefault="00B22C33" w:rsidP="00214F7B">
      <w:pPr>
        <w:pStyle w:val="EndnoteText"/>
      </w:pPr>
      <w:r w:rsidRPr="00630F04">
        <w:rPr>
          <w:rStyle w:val="EndnoteReference"/>
        </w:rPr>
        <w:endnoteRef/>
      </w:r>
      <w:r w:rsidRPr="00630F04">
        <w:t xml:space="preserve"> John Blaxall, personal communication, May 1, 2019.</w:t>
      </w:r>
    </w:p>
  </w:endnote>
  <w:endnote w:id="29">
    <w:p w14:paraId="76CB74BD" w14:textId="04E5006F" w:rsidR="00B22C33" w:rsidRPr="00630F04" w:rsidRDefault="00B22C33" w:rsidP="00214F7B">
      <w:pPr>
        <w:pStyle w:val="EndnoteText"/>
      </w:pPr>
      <w:r w:rsidRPr="00630F04">
        <w:rPr>
          <w:rStyle w:val="EndnoteReference"/>
        </w:rPr>
        <w:endnoteRef/>
      </w:r>
      <w:r w:rsidRPr="00630F04">
        <w:t xml:space="preserve"> Blaxall, June 9, 1994, p. 9. </w:t>
      </w:r>
    </w:p>
  </w:endnote>
  <w:endnote w:id="30">
    <w:p w14:paraId="764A5EE2" w14:textId="604E586C" w:rsidR="00B22C33" w:rsidRPr="00630F04" w:rsidRDefault="00B22C33" w:rsidP="00214F7B">
      <w:pPr>
        <w:pStyle w:val="EndnoteText"/>
      </w:pPr>
      <w:r w:rsidRPr="00630F04">
        <w:rPr>
          <w:rStyle w:val="EndnoteReference"/>
        </w:rPr>
        <w:endnoteRef/>
      </w:r>
      <w:r w:rsidRPr="00630F04">
        <w:t xml:space="preserve"> Babson, October 22, 1991, p. 32.</w:t>
      </w:r>
    </w:p>
  </w:endnote>
  <w:endnote w:id="31">
    <w:p w14:paraId="57EE8C53" w14:textId="77777777" w:rsidR="00B22C33" w:rsidRPr="00E87F0C" w:rsidRDefault="00B22C33" w:rsidP="00214F7B">
      <w:pPr>
        <w:rPr>
          <w:sz w:val="20"/>
          <w:szCs w:val="20"/>
        </w:rPr>
      </w:pPr>
      <w:r w:rsidRPr="00E87F0C">
        <w:rPr>
          <w:rStyle w:val="EndnoteReference"/>
          <w:sz w:val="20"/>
          <w:szCs w:val="20"/>
        </w:rPr>
        <w:endnoteRef/>
      </w:r>
      <w:r w:rsidRPr="00E87F0C">
        <w:rPr>
          <w:sz w:val="20"/>
          <w:szCs w:val="20"/>
        </w:rPr>
        <w:t xml:space="preserve"> John Blaxall, personal communication, May 1, 2019.</w:t>
      </w:r>
    </w:p>
  </w:endnote>
  <w:endnote w:id="32">
    <w:p w14:paraId="7ADA770F" w14:textId="6DE1CB8A" w:rsidR="00B22C33" w:rsidRPr="0080773E" w:rsidRDefault="00B22C33" w:rsidP="00871173">
      <w:pPr>
        <w:pStyle w:val="EndnoteText"/>
        <w:rPr>
          <w:lang w:val="en-GB"/>
        </w:rPr>
      </w:pPr>
      <w:r>
        <w:rPr>
          <w:rStyle w:val="EndnoteReference"/>
        </w:rPr>
        <w:endnoteRef/>
      </w:r>
      <w:r>
        <w:t xml:space="preserve"> </w:t>
      </w:r>
      <w:r>
        <w:rPr>
          <w:lang w:val="en-GB"/>
        </w:rPr>
        <w:t>‘The Bank’s Organizational Climate’, M. Paijmans report to World Bank senior management, November 28, 1976. Robert S. McNamara papers, Library of Congress, Box I.32: Folder 2.</w:t>
      </w:r>
    </w:p>
  </w:endnote>
  <w:endnote w:id="33">
    <w:p w14:paraId="42B9262C" w14:textId="38A3069E" w:rsidR="00B22C33" w:rsidRPr="003B78EE" w:rsidRDefault="00B22C33" w:rsidP="00214F7B">
      <w:pPr>
        <w:pStyle w:val="EndnoteText"/>
      </w:pPr>
      <w:r w:rsidRPr="003B78EE">
        <w:rPr>
          <w:rStyle w:val="EndnoteReference"/>
        </w:rPr>
        <w:endnoteRef/>
      </w:r>
      <w:r>
        <w:t xml:space="preserve"> </w:t>
      </w:r>
      <w:r w:rsidRPr="003B78EE">
        <w:t xml:space="preserve">Serageldin, October 25, 2000, p. 4. </w:t>
      </w:r>
    </w:p>
  </w:endnote>
  <w:endnote w:id="34">
    <w:p w14:paraId="264D800A" w14:textId="6141BE01" w:rsidR="00B22C33" w:rsidRPr="00FB7244" w:rsidRDefault="00B22C33" w:rsidP="00214F7B">
      <w:pPr>
        <w:pStyle w:val="EndnoteText"/>
      </w:pPr>
      <w:r w:rsidRPr="00FB7244">
        <w:rPr>
          <w:rStyle w:val="EndnoteReference"/>
        </w:rPr>
        <w:endnoteRef/>
      </w:r>
      <w:r w:rsidRPr="00FB7244">
        <w:t xml:space="preserve"> Blaxall, June 19, 1994, p. 19.</w:t>
      </w:r>
    </w:p>
  </w:endnote>
  <w:endnote w:id="35">
    <w:p w14:paraId="0635C7DE" w14:textId="322307B4" w:rsidR="00B22C33" w:rsidRPr="00FB7244" w:rsidRDefault="00B22C33" w:rsidP="00214F7B">
      <w:pPr>
        <w:pStyle w:val="EndnoteText"/>
      </w:pPr>
      <w:r w:rsidRPr="00FB7244">
        <w:rPr>
          <w:rStyle w:val="EndnoteReference"/>
        </w:rPr>
        <w:endnoteRef/>
      </w:r>
      <w:r w:rsidRPr="00FB7244">
        <w:t xml:space="preserve"> Jaycox, February 23, 1995, p. 49.</w:t>
      </w:r>
    </w:p>
  </w:endnote>
  <w:endnote w:id="36">
    <w:p w14:paraId="58414705" w14:textId="04EB47FB" w:rsidR="00B22C33" w:rsidRPr="000C1280" w:rsidRDefault="00B22C33" w:rsidP="00214F7B">
      <w:pPr>
        <w:pStyle w:val="EndnoteText"/>
      </w:pPr>
      <w:r w:rsidRPr="00597E8F">
        <w:rPr>
          <w:rStyle w:val="EndnoteReference"/>
          <w:rFonts w:ascii="Palatino Linotype" w:hAnsi="Palatino Linotype"/>
        </w:rPr>
        <w:endnoteRef/>
      </w:r>
      <w:r w:rsidRPr="00597E8F">
        <w:rPr>
          <w:rFonts w:ascii="Palatino Linotype" w:hAnsi="Palatino Linotype"/>
        </w:rPr>
        <w:t xml:space="preserve"> </w:t>
      </w:r>
      <w:r w:rsidRPr="000C1280">
        <w:t>ul-Haq, December 3, 1982, pp. 8-9.</w:t>
      </w:r>
    </w:p>
  </w:endnote>
  <w:endnote w:id="37">
    <w:p w14:paraId="52FB50A7" w14:textId="636BB4B5" w:rsidR="00B22C33" w:rsidRPr="000C1280" w:rsidRDefault="00B22C33" w:rsidP="00214F7B">
      <w:pPr>
        <w:pStyle w:val="EndnoteText"/>
      </w:pPr>
      <w:r w:rsidRPr="000C1280">
        <w:rPr>
          <w:rStyle w:val="EndnoteReference"/>
        </w:rPr>
        <w:endnoteRef/>
      </w:r>
      <w:r w:rsidRPr="000C1280">
        <w:t xml:space="preserve"> Peg Stroud, ‘who did a great deal to soften the austere atmosphere that McN invariably projected in his office.’ (John Blaxall, personal communication, May 1, 2019)</w:t>
      </w:r>
      <w:r>
        <w:t>.</w:t>
      </w:r>
    </w:p>
  </w:endnote>
  <w:endnote w:id="38">
    <w:p w14:paraId="0E51F408" w14:textId="5777E0A3" w:rsidR="00B22C33" w:rsidRPr="000C1280" w:rsidRDefault="00B22C33" w:rsidP="00214F7B">
      <w:pPr>
        <w:pStyle w:val="EndnoteText"/>
      </w:pPr>
      <w:r w:rsidRPr="000C1280">
        <w:rPr>
          <w:rStyle w:val="EndnoteReference"/>
        </w:rPr>
        <w:endnoteRef/>
      </w:r>
      <w:r w:rsidRPr="000C1280">
        <w:t xml:space="preserve"> Knapp, October 2, 1990, p. 6. Clark was recruited by McNamara’s predecessor George Woods. </w:t>
      </w:r>
      <w:r>
        <w:t>According</w:t>
      </w:r>
      <w:r w:rsidRPr="000C1280">
        <w:t xml:space="preserve"> to John Blaxall, ‘</w:t>
      </w:r>
      <w:r w:rsidRPr="000C1280">
        <w:rPr>
          <w:rFonts w:eastAsia="Times New Roman" w:cs="Arial"/>
        </w:rPr>
        <w:t>the only person McN actually fired was the Treasurer, Bob Cavanaugh, who was replaced by Gene Rotberg (Personal communication, May 1, 2019). </w:t>
      </w:r>
    </w:p>
  </w:endnote>
  <w:endnote w:id="39">
    <w:p w14:paraId="4CA5CDCE" w14:textId="7C873EAB" w:rsidR="00B22C33" w:rsidRPr="000C1280" w:rsidRDefault="00B22C33" w:rsidP="00214F7B">
      <w:pPr>
        <w:pStyle w:val="EndnoteText"/>
      </w:pPr>
      <w:r w:rsidRPr="000C1280">
        <w:rPr>
          <w:rStyle w:val="EndnoteReference"/>
        </w:rPr>
        <w:endnoteRef/>
      </w:r>
      <w:r w:rsidRPr="000C1280">
        <w:t xml:space="preserve"> Baum, July 23, 1986, p. 18.</w:t>
      </w:r>
    </w:p>
  </w:endnote>
  <w:endnote w:id="40">
    <w:p w14:paraId="0FD537AC" w14:textId="6B7C1E87" w:rsidR="00B22C33" w:rsidRPr="000C1280" w:rsidRDefault="00B22C33" w:rsidP="00214F7B">
      <w:pPr>
        <w:pStyle w:val="EndnoteText"/>
      </w:pPr>
      <w:r w:rsidRPr="000C1280">
        <w:rPr>
          <w:rStyle w:val="EndnoteReference"/>
        </w:rPr>
        <w:endnoteRef/>
      </w:r>
      <w:r w:rsidRPr="000C1280">
        <w:t xml:space="preserve"> Delaume, May 10 and 17, 2004, p. 30. </w:t>
      </w:r>
    </w:p>
  </w:endnote>
  <w:endnote w:id="41">
    <w:p w14:paraId="01C5812D" w14:textId="13AC1D5A" w:rsidR="00B22C33" w:rsidRPr="000C1280" w:rsidRDefault="00B22C33" w:rsidP="00214F7B">
      <w:pPr>
        <w:pStyle w:val="EndnoteText"/>
      </w:pPr>
      <w:r w:rsidRPr="000C1280">
        <w:rPr>
          <w:rStyle w:val="EndnoteReference"/>
        </w:rPr>
        <w:endnoteRef/>
      </w:r>
      <w:r w:rsidRPr="000C1280">
        <w:t xml:space="preserve"> Friedman, July 23, 1985, p. 35.</w:t>
      </w:r>
    </w:p>
  </w:endnote>
  <w:endnote w:id="42">
    <w:p w14:paraId="10F95DF6" w14:textId="4CEEC65C" w:rsidR="00B22C33" w:rsidRPr="000C1280" w:rsidRDefault="00B22C33" w:rsidP="00214F7B">
      <w:pPr>
        <w:pStyle w:val="EndnoteText"/>
      </w:pPr>
      <w:r w:rsidRPr="000C1280">
        <w:rPr>
          <w:rStyle w:val="EndnoteReference"/>
        </w:rPr>
        <w:endnoteRef/>
      </w:r>
      <w:r w:rsidRPr="000C1280">
        <w:t xml:space="preserve"> Pfeffermann, January 14, 1992, p. 8. </w:t>
      </w:r>
    </w:p>
  </w:endnote>
  <w:endnote w:id="43">
    <w:p w14:paraId="49966C34" w14:textId="7F3C87E4" w:rsidR="00B22C33" w:rsidRPr="000C1280" w:rsidRDefault="00B22C33" w:rsidP="00214F7B">
      <w:pPr>
        <w:pStyle w:val="EndnoteText"/>
      </w:pPr>
      <w:r w:rsidRPr="000C1280">
        <w:rPr>
          <w:rStyle w:val="EndnoteReference"/>
        </w:rPr>
        <w:endnoteRef/>
      </w:r>
      <w:r w:rsidRPr="000C1280">
        <w:t xml:space="preserve"> Eccles, April 18, 1991, p. 10.</w:t>
      </w:r>
    </w:p>
  </w:endnote>
  <w:endnote w:id="44">
    <w:p w14:paraId="2AC1DC76" w14:textId="5036392D" w:rsidR="00B22C33" w:rsidRPr="000C1280" w:rsidRDefault="00B22C33" w:rsidP="00214F7B">
      <w:pPr>
        <w:pStyle w:val="EndnoteText"/>
      </w:pPr>
      <w:r w:rsidRPr="000C1280">
        <w:rPr>
          <w:rStyle w:val="EndnoteReference"/>
        </w:rPr>
        <w:endnoteRef/>
      </w:r>
      <w:r w:rsidRPr="000C1280">
        <w:t xml:space="preserve"> King, August 14, 1991, p. 10.</w:t>
      </w:r>
    </w:p>
  </w:endnote>
  <w:endnote w:id="45">
    <w:p w14:paraId="523F150E" w14:textId="116C4193" w:rsidR="00B22C33" w:rsidRPr="00B5679C" w:rsidRDefault="00B22C33">
      <w:pPr>
        <w:pStyle w:val="EndnoteText"/>
        <w:rPr>
          <w:lang w:val="en-GB"/>
        </w:rPr>
      </w:pPr>
      <w:r>
        <w:rPr>
          <w:rStyle w:val="EndnoteReference"/>
        </w:rPr>
        <w:endnoteRef/>
      </w:r>
      <w:r>
        <w:t xml:space="preserve"> Office Memorandum, </w:t>
      </w:r>
      <w:r>
        <w:rPr>
          <w:lang w:val="en-GB"/>
        </w:rPr>
        <w:t>H.P. Ripman to R.S. McNamara, January 8, 1971</w:t>
      </w:r>
      <w:r w:rsidR="008842D1">
        <w:rPr>
          <w:lang w:val="en-GB"/>
        </w:rPr>
        <w:t>.</w:t>
      </w:r>
      <w:r>
        <w:rPr>
          <w:lang w:val="en-GB"/>
        </w:rPr>
        <w:t xml:space="preserve"> Robert S. McNamara papers, Library of Congress, Box I.22, Folder 4.</w:t>
      </w:r>
    </w:p>
  </w:endnote>
  <w:endnote w:id="46">
    <w:p w14:paraId="04BB3E7F" w14:textId="77777777" w:rsidR="00B22C33" w:rsidRPr="00C54AF1" w:rsidRDefault="00B22C33" w:rsidP="00385AD5">
      <w:pPr>
        <w:pStyle w:val="EndnoteText"/>
      </w:pPr>
      <w:r w:rsidRPr="0014034B">
        <w:rPr>
          <w:rStyle w:val="EndnoteReference"/>
          <w:rFonts w:ascii="Palatino Linotype" w:hAnsi="Palatino Linotype"/>
        </w:rPr>
        <w:endnoteRef/>
      </w:r>
      <w:r w:rsidRPr="0014034B">
        <w:rPr>
          <w:rFonts w:ascii="Palatino Linotype" w:hAnsi="Palatino Linotype"/>
        </w:rPr>
        <w:t xml:space="preserve"> </w:t>
      </w:r>
      <w:r w:rsidRPr="00C54AF1">
        <w:t>Chaufournier, July 22, 1986, p. 71.</w:t>
      </w:r>
    </w:p>
  </w:endnote>
  <w:endnote w:id="47">
    <w:p w14:paraId="6756DA9F" w14:textId="7607C5FE" w:rsidR="00B22C33" w:rsidRPr="00C54AF1" w:rsidRDefault="00B22C33" w:rsidP="00214F7B">
      <w:pPr>
        <w:pStyle w:val="EndnoteText"/>
      </w:pPr>
      <w:r w:rsidRPr="00C54AF1">
        <w:rPr>
          <w:rStyle w:val="EndnoteReference"/>
        </w:rPr>
        <w:endnoteRef/>
      </w:r>
      <w:r w:rsidRPr="00C54AF1">
        <w:t xml:space="preserve"> Picciotto, </w:t>
      </w:r>
      <w:r>
        <w:t>November 1, 2010, p. 6</w:t>
      </w:r>
      <w:r w:rsidRPr="00C54AF1">
        <w:t xml:space="preserve">. </w:t>
      </w:r>
    </w:p>
  </w:endnote>
  <w:endnote w:id="48">
    <w:p w14:paraId="6E1AF8AA" w14:textId="65D1206E" w:rsidR="00B22C33" w:rsidRPr="00C54AF1" w:rsidRDefault="00B22C33" w:rsidP="00214F7B">
      <w:pPr>
        <w:pStyle w:val="EndnoteText"/>
      </w:pPr>
      <w:r w:rsidRPr="00C54AF1">
        <w:rPr>
          <w:rStyle w:val="EndnoteReference"/>
        </w:rPr>
        <w:endnoteRef/>
      </w:r>
      <w:r w:rsidRPr="00C54AF1">
        <w:t xml:space="preserve"> ul-Haq, December 3, 1982, pp. 9-10.</w:t>
      </w:r>
    </w:p>
  </w:endnote>
  <w:endnote w:id="49">
    <w:p w14:paraId="1BC274F7" w14:textId="22D61C2A" w:rsidR="00B22C33" w:rsidRPr="00C54AF1" w:rsidRDefault="00B22C33" w:rsidP="00214F7B">
      <w:pPr>
        <w:pStyle w:val="EndnoteText"/>
      </w:pPr>
      <w:r w:rsidRPr="0014034B">
        <w:rPr>
          <w:rStyle w:val="EndnoteReference"/>
          <w:rFonts w:ascii="Palatino Linotype" w:hAnsi="Palatino Linotype"/>
        </w:rPr>
        <w:endnoteRef/>
      </w:r>
      <w:r w:rsidRPr="0014034B">
        <w:rPr>
          <w:rFonts w:ascii="Palatino Linotype" w:hAnsi="Palatino Linotype"/>
        </w:rPr>
        <w:t xml:space="preserve"> </w:t>
      </w:r>
      <w:r w:rsidRPr="00C54AF1">
        <w:t>Karaosmanoglu, November 17, 1994, p. 16.</w:t>
      </w:r>
    </w:p>
  </w:endnote>
  <w:endnote w:id="50">
    <w:p w14:paraId="0E0DEE17" w14:textId="0B0348EF" w:rsidR="00B22C33" w:rsidRPr="00C54AF1" w:rsidRDefault="00B22C33" w:rsidP="00214F7B">
      <w:pPr>
        <w:pStyle w:val="EndnoteText"/>
      </w:pPr>
      <w:r w:rsidRPr="00C54AF1">
        <w:rPr>
          <w:rStyle w:val="EndnoteReference"/>
        </w:rPr>
        <w:endnoteRef/>
      </w:r>
      <w:r w:rsidRPr="00C54AF1">
        <w:t xml:space="preserve"> Blaxall, June 9, 1994, p. 8. </w:t>
      </w:r>
    </w:p>
  </w:endnote>
  <w:endnote w:id="51">
    <w:p w14:paraId="20584099" w14:textId="77777777" w:rsidR="00B22C33" w:rsidRPr="00671EC8" w:rsidRDefault="00B22C33" w:rsidP="005312C4">
      <w:pPr>
        <w:pStyle w:val="EndnoteText"/>
      </w:pPr>
      <w:r w:rsidRPr="00671EC8">
        <w:rPr>
          <w:rStyle w:val="EndnoteReference"/>
        </w:rPr>
        <w:endnoteRef/>
      </w:r>
      <w:r w:rsidRPr="00671EC8">
        <w:t xml:space="preserve"> Baum, July 23, 1986, p. 17.</w:t>
      </w:r>
    </w:p>
  </w:endnote>
  <w:endnote w:id="52">
    <w:p w14:paraId="74B2E52D" w14:textId="77777777" w:rsidR="00B22C33" w:rsidRPr="00671EC8" w:rsidRDefault="00B22C33" w:rsidP="005312C4">
      <w:pPr>
        <w:pStyle w:val="EndnoteText"/>
      </w:pPr>
      <w:r w:rsidRPr="00671EC8">
        <w:rPr>
          <w:rStyle w:val="EndnoteReference"/>
        </w:rPr>
        <w:endnoteRef/>
      </w:r>
      <w:r w:rsidRPr="00671EC8">
        <w:t xml:space="preserve"> Wapenhans, July 21, 1993, pp. 90-91.</w:t>
      </w:r>
    </w:p>
  </w:endnote>
  <w:endnote w:id="53">
    <w:p w14:paraId="5C62E211" w14:textId="76180BF3" w:rsidR="00B22C33" w:rsidRDefault="00B22C33" w:rsidP="00214F7B">
      <w:pPr>
        <w:pStyle w:val="EndnoteText"/>
      </w:pPr>
      <w:r>
        <w:rPr>
          <w:rStyle w:val="EndnoteReference"/>
        </w:rPr>
        <w:endnoteRef/>
      </w:r>
      <w:r>
        <w:t xml:space="preserve"> </w:t>
      </w:r>
      <w:r w:rsidRPr="008665CA">
        <w:t xml:space="preserve">The </w:t>
      </w:r>
      <w:r w:rsidRPr="008665CA">
        <w:rPr>
          <w:i/>
          <w:iCs/>
        </w:rPr>
        <w:t>Financial Times</w:t>
      </w:r>
      <w:r w:rsidRPr="008665CA">
        <w:t xml:space="preserve"> columnist w</w:t>
      </w:r>
      <w:r w:rsidR="008842D1">
        <w:t xml:space="preserve">orked at the </w:t>
      </w:r>
      <w:r w:rsidRPr="008665CA">
        <w:t>World Bank in the 1970s (Wolf, 2004</w:t>
      </w:r>
      <w:r>
        <w:t>: xiv</w:t>
      </w:r>
      <w:r w:rsidRPr="008665CA">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altName w:val="Tahoma"/>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utigerLTStd-Light">
    <w:altName w:val="Calibri"/>
    <w:panose1 w:val="00000000000000000000"/>
    <w:charset w:val="00"/>
    <w:family w:val="swiss"/>
    <w:notTrueType/>
    <w:pitch w:val="default"/>
    <w:sig w:usb0="00000003" w:usb1="00000000" w:usb2="00000000" w:usb3="00000000" w:csb0="00000001" w:csb1="00000000"/>
  </w:font>
  <w:font w:name="Code">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FrutigerLTStd-LightItalic">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4740653"/>
      <w:docPartObj>
        <w:docPartGallery w:val="Page Numbers (Bottom of Page)"/>
        <w:docPartUnique/>
      </w:docPartObj>
    </w:sdtPr>
    <w:sdtEndPr>
      <w:rPr>
        <w:noProof/>
      </w:rPr>
    </w:sdtEndPr>
    <w:sdtContent>
      <w:p w14:paraId="1F0C897D" w14:textId="6E4336E3" w:rsidR="00B22C33" w:rsidRDefault="00B22C33" w:rsidP="00214F7B">
        <w:pPr>
          <w:pStyle w:val="Footer"/>
        </w:pPr>
        <w:r>
          <w:fldChar w:fldCharType="begin"/>
        </w:r>
        <w:r>
          <w:instrText xml:space="preserve"> PAGE   \* MERGEFORMAT </w:instrText>
        </w:r>
        <w:r>
          <w:fldChar w:fldCharType="separate"/>
        </w:r>
        <w:r>
          <w:rPr>
            <w:noProof/>
          </w:rPr>
          <w:t>29</w:t>
        </w:r>
        <w:r>
          <w:rPr>
            <w:noProof/>
          </w:rPr>
          <w:fldChar w:fldCharType="end"/>
        </w:r>
      </w:p>
    </w:sdtContent>
  </w:sdt>
  <w:p w14:paraId="793BD84D" w14:textId="77777777" w:rsidR="00B22C33" w:rsidRDefault="00B22C33" w:rsidP="00214F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6FBE6" w14:textId="77777777" w:rsidR="001978FD" w:rsidRDefault="001978FD" w:rsidP="00214F7B">
      <w:r>
        <w:separator/>
      </w:r>
    </w:p>
  </w:footnote>
  <w:footnote w:type="continuationSeparator" w:id="0">
    <w:p w14:paraId="61920EBE" w14:textId="77777777" w:rsidR="001978FD" w:rsidRDefault="001978FD" w:rsidP="00214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2FC6"/>
    <w:multiLevelType w:val="hybridMultilevel"/>
    <w:tmpl w:val="1194D182"/>
    <w:lvl w:ilvl="0" w:tplc="DFAA21BC">
      <w:start w:val="1"/>
      <w:numFmt w:val="bullet"/>
      <w:lvlText w:val="•"/>
      <w:lvlJc w:val="left"/>
      <w:pPr>
        <w:tabs>
          <w:tab w:val="num" w:pos="720"/>
        </w:tabs>
        <w:ind w:left="720" w:hanging="360"/>
      </w:pPr>
      <w:rPr>
        <w:rFonts w:ascii="Arial" w:hAnsi="Arial" w:hint="default"/>
      </w:rPr>
    </w:lvl>
    <w:lvl w:ilvl="1" w:tplc="93C0AE62" w:tentative="1">
      <w:start w:val="1"/>
      <w:numFmt w:val="bullet"/>
      <w:lvlText w:val="•"/>
      <w:lvlJc w:val="left"/>
      <w:pPr>
        <w:tabs>
          <w:tab w:val="num" w:pos="1440"/>
        </w:tabs>
        <w:ind w:left="1440" w:hanging="360"/>
      </w:pPr>
      <w:rPr>
        <w:rFonts w:ascii="Arial" w:hAnsi="Arial" w:hint="default"/>
      </w:rPr>
    </w:lvl>
    <w:lvl w:ilvl="2" w:tplc="69E263E2" w:tentative="1">
      <w:start w:val="1"/>
      <w:numFmt w:val="bullet"/>
      <w:lvlText w:val="•"/>
      <w:lvlJc w:val="left"/>
      <w:pPr>
        <w:tabs>
          <w:tab w:val="num" w:pos="2160"/>
        </w:tabs>
        <w:ind w:left="2160" w:hanging="360"/>
      </w:pPr>
      <w:rPr>
        <w:rFonts w:ascii="Arial" w:hAnsi="Arial" w:hint="default"/>
      </w:rPr>
    </w:lvl>
    <w:lvl w:ilvl="3" w:tplc="741E0088" w:tentative="1">
      <w:start w:val="1"/>
      <w:numFmt w:val="bullet"/>
      <w:lvlText w:val="•"/>
      <w:lvlJc w:val="left"/>
      <w:pPr>
        <w:tabs>
          <w:tab w:val="num" w:pos="2880"/>
        </w:tabs>
        <w:ind w:left="2880" w:hanging="360"/>
      </w:pPr>
      <w:rPr>
        <w:rFonts w:ascii="Arial" w:hAnsi="Arial" w:hint="default"/>
      </w:rPr>
    </w:lvl>
    <w:lvl w:ilvl="4" w:tplc="D75CA1EE" w:tentative="1">
      <w:start w:val="1"/>
      <w:numFmt w:val="bullet"/>
      <w:lvlText w:val="•"/>
      <w:lvlJc w:val="left"/>
      <w:pPr>
        <w:tabs>
          <w:tab w:val="num" w:pos="3600"/>
        </w:tabs>
        <w:ind w:left="3600" w:hanging="360"/>
      </w:pPr>
      <w:rPr>
        <w:rFonts w:ascii="Arial" w:hAnsi="Arial" w:hint="default"/>
      </w:rPr>
    </w:lvl>
    <w:lvl w:ilvl="5" w:tplc="BDFE5C9C" w:tentative="1">
      <w:start w:val="1"/>
      <w:numFmt w:val="bullet"/>
      <w:lvlText w:val="•"/>
      <w:lvlJc w:val="left"/>
      <w:pPr>
        <w:tabs>
          <w:tab w:val="num" w:pos="4320"/>
        </w:tabs>
        <w:ind w:left="4320" w:hanging="360"/>
      </w:pPr>
      <w:rPr>
        <w:rFonts w:ascii="Arial" w:hAnsi="Arial" w:hint="default"/>
      </w:rPr>
    </w:lvl>
    <w:lvl w:ilvl="6" w:tplc="5E78BC14" w:tentative="1">
      <w:start w:val="1"/>
      <w:numFmt w:val="bullet"/>
      <w:lvlText w:val="•"/>
      <w:lvlJc w:val="left"/>
      <w:pPr>
        <w:tabs>
          <w:tab w:val="num" w:pos="5040"/>
        </w:tabs>
        <w:ind w:left="5040" w:hanging="360"/>
      </w:pPr>
      <w:rPr>
        <w:rFonts w:ascii="Arial" w:hAnsi="Arial" w:hint="default"/>
      </w:rPr>
    </w:lvl>
    <w:lvl w:ilvl="7" w:tplc="D590B3F6" w:tentative="1">
      <w:start w:val="1"/>
      <w:numFmt w:val="bullet"/>
      <w:lvlText w:val="•"/>
      <w:lvlJc w:val="left"/>
      <w:pPr>
        <w:tabs>
          <w:tab w:val="num" w:pos="5760"/>
        </w:tabs>
        <w:ind w:left="5760" w:hanging="360"/>
      </w:pPr>
      <w:rPr>
        <w:rFonts w:ascii="Arial" w:hAnsi="Arial" w:hint="default"/>
      </w:rPr>
    </w:lvl>
    <w:lvl w:ilvl="8" w:tplc="666246E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25B0B7C"/>
    <w:multiLevelType w:val="hybridMultilevel"/>
    <w:tmpl w:val="BCBE6D42"/>
    <w:lvl w:ilvl="0" w:tplc="30FED9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5302CB"/>
    <w:multiLevelType w:val="hybridMultilevel"/>
    <w:tmpl w:val="C548DD9A"/>
    <w:lvl w:ilvl="0" w:tplc="59A81E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0C1CF8"/>
    <w:multiLevelType w:val="hybridMultilevel"/>
    <w:tmpl w:val="980A5F8A"/>
    <w:lvl w:ilvl="0" w:tplc="5D24C75C">
      <w:numFmt w:val="bullet"/>
      <w:lvlText w:val="-"/>
      <w:lvlJc w:val="left"/>
      <w:pPr>
        <w:ind w:left="720" w:hanging="360"/>
      </w:pPr>
      <w:rPr>
        <w:rFonts w:ascii="Bookman Old Style" w:eastAsiaTheme="minorHAnsi" w:hAnsi="Bookman Old Style"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3E63EB"/>
    <w:multiLevelType w:val="hybridMultilevel"/>
    <w:tmpl w:val="9F6C6790"/>
    <w:lvl w:ilvl="0" w:tplc="937A5030">
      <w:start w:val="1"/>
      <w:numFmt w:val="lowerLetter"/>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F69"/>
    <w:rsid w:val="00000CA0"/>
    <w:rsid w:val="00000CCE"/>
    <w:rsid w:val="0000129B"/>
    <w:rsid w:val="0000275D"/>
    <w:rsid w:val="0000290A"/>
    <w:rsid w:val="00005625"/>
    <w:rsid w:val="000057CF"/>
    <w:rsid w:val="00007452"/>
    <w:rsid w:val="000138D3"/>
    <w:rsid w:val="000154E6"/>
    <w:rsid w:val="00015B79"/>
    <w:rsid w:val="00016BB1"/>
    <w:rsid w:val="00017A32"/>
    <w:rsid w:val="00017EB9"/>
    <w:rsid w:val="00017ECF"/>
    <w:rsid w:val="000219C7"/>
    <w:rsid w:val="00022385"/>
    <w:rsid w:val="00022A42"/>
    <w:rsid w:val="00023D18"/>
    <w:rsid w:val="000240F0"/>
    <w:rsid w:val="000244B1"/>
    <w:rsid w:val="00024C45"/>
    <w:rsid w:val="00026308"/>
    <w:rsid w:val="00026E03"/>
    <w:rsid w:val="00030C05"/>
    <w:rsid w:val="00031F42"/>
    <w:rsid w:val="0003258A"/>
    <w:rsid w:val="00032B21"/>
    <w:rsid w:val="000332B9"/>
    <w:rsid w:val="00033D3A"/>
    <w:rsid w:val="00033F7A"/>
    <w:rsid w:val="0003424C"/>
    <w:rsid w:val="00035EFF"/>
    <w:rsid w:val="00036661"/>
    <w:rsid w:val="00036E46"/>
    <w:rsid w:val="0003704F"/>
    <w:rsid w:val="00042D75"/>
    <w:rsid w:val="000433B3"/>
    <w:rsid w:val="00043E6B"/>
    <w:rsid w:val="000441EC"/>
    <w:rsid w:val="000448B0"/>
    <w:rsid w:val="00046F6E"/>
    <w:rsid w:val="00047D6B"/>
    <w:rsid w:val="00050885"/>
    <w:rsid w:val="00054073"/>
    <w:rsid w:val="00054B04"/>
    <w:rsid w:val="00054E1B"/>
    <w:rsid w:val="00055291"/>
    <w:rsid w:val="00055C47"/>
    <w:rsid w:val="000562F0"/>
    <w:rsid w:val="000578D5"/>
    <w:rsid w:val="00060084"/>
    <w:rsid w:val="000617C4"/>
    <w:rsid w:val="00061DB4"/>
    <w:rsid w:val="00062A10"/>
    <w:rsid w:val="00064E1F"/>
    <w:rsid w:val="00065113"/>
    <w:rsid w:val="00065371"/>
    <w:rsid w:val="00065671"/>
    <w:rsid w:val="00065A3F"/>
    <w:rsid w:val="00066D72"/>
    <w:rsid w:val="0006779B"/>
    <w:rsid w:val="00067F1A"/>
    <w:rsid w:val="000707BD"/>
    <w:rsid w:val="00070D07"/>
    <w:rsid w:val="00071324"/>
    <w:rsid w:val="000729B7"/>
    <w:rsid w:val="000737C4"/>
    <w:rsid w:val="00073857"/>
    <w:rsid w:val="00074217"/>
    <w:rsid w:val="000742D8"/>
    <w:rsid w:val="00075D3E"/>
    <w:rsid w:val="00080AD0"/>
    <w:rsid w:val="00080FDE"/>
    <w:rsid w:val="00081A8B"/>
    <w:rsid w:val="00081E96"/>
    <w:rsid w:val="00082F8A"/>
    <w:rsid w:val="00082FB9"/>
    <w:rsid w:val="000835DB"/>
    <w:rsid w:val="0008473B"/>
    <w:rsid w:val="00085BD5"/>
    <w:rsid w:val="000862C7"/>
    <w:rsid w:val="000900F8"/>
    <w:rsid w:val="00090617"/>
    <w:rsid w:val="00091100"/>
    <w:rsid w:val="00093156"/>
    <w:rsid w:val="00093D3B"/>
    <w:rsid w:val="00094F01"/>
    <w:rsid w:val="00097011"/>
    <w:rsid w:val="000970F0"/>
    <w:rsid w:val="00097862"/>
    <w:rsid w:val="000A1065"/>
    <w:rsid w:val="000A1451"/>
    <w:rsid w:val="000A1F21"/>
    <w:rsid w:val="000A2355"/>
    <w:rsid w:val="000A3260"/>
    <w:rsid w:val="000A3599"/>
    <w:rsid w:val="000A386D"/>
    <w:rsid w:val="000A4582"/>
    <w:rsid w:val="000A47E3"/>
    <w:rsid w:val="000A6382"/>
    <w:rsid w:val="000B0B8C"/>
    <w:rsid w:val="000B10FD"/>
    <w:rsid w:val="000B5A17"/>
    <w:rsid w:val="000B6101"/>
    <w:rsid w:val="000B61B5"/>
    <w:rsid w:val="000C11CC"/>
    <w:rsid w:val="000C1280"/>
    <w:rsid w:val="000C199B"/>
    <w:rsid w:val="000C286E"/>
    <w:rsid w:val="000C37BD"/>
    <w:rsid w:val="000C5B47"/>
    <w:rsid w:val="000C5E71"/>
    <w:rsid w:val="000C694F"/>
    <w:rsid w:val="000D1040"/>
    <w:rsid w:val="000D1E89"/>
    <w:rsid w:val="000D22F6"/>
    <w:rsid w:val="000D42F5"/>
    <w:rsid w:val="000D47C8"/>
    <w:rsid w:val="000D4F6B"/>
    <w:rsid w:val="000D5672"/>
    <w:rsid w:val="000D601D"/>
    <w:rsid w:val="000D6219"/>
    <w:rsid w:val="000D7616"/>
    <w:rsid w:val="000D79AC"/>
    <w:rsid w:val="000D7F08"/>
    <w:rsid w:val="000E00FB"/>
    <w:rsid w:val="000E1CD5"/>
    <w:rsid w:val="000E1E8D"/>
    <w:rsid w:val="000E232B"/>
    <w:rsid w:val="000E27DD"/>
    <w:rsid w:val="000E2CAA"/>
    <w:rsid w:val="000E301E"/>
    <w:rsid w:val="000E67CB"/>
    <w:rsid w:val="000E7114"/>
    <w:rsid w:val="000E7446"/>
    <w:rsid w:val="000E74A7"/>
    <w:rsid w:val="000F0493"/>
    <w:rsid w:val="000F1183"/>
    <w:rsid w:val="000F1EDE"/>
    <w:rsid w:val="000F1F58"/>
    <w:rsid w:val="000F21C9"/>
    <w:rsid w:val="000F237C"/>
    <w:rsid w:val="000F3184"/>
    <w:rsid w:val="000F42FF"/>
    <w:rsid w:val="000F48B7"/>
    <w:rsid w:val="000F5B0F"/>
    <w:rsid w:val="000F7077"/>
    <w:rsid w:val="000F7EDB"/>
    <w:rsid w:val="00100624"/>
    <w:rsid w:val="001008C4"/>
    <w:rsid w:val="0010159D"/>
    <w:rsid w:val="00102DB1"/>
    <w:rsid w:val="00105EDE"/>
    <w:rsid w:val="00106C50"/>
    <w:rsid w:val="00110178"/>
    <w:rsid w:val="00110A35"/>
    <w:rsid w:val="00110C5F"/>
    <w:rsid w:val="00114943"/>
    <w:rsid w:val="00114B18"/>
    <w:rsid w:val="001151E6"/>
    <w:rsid w:val="001160A7"/>
    <w:rsid w:val="00117AD4"/>
    <w:rsid w:val="00117B75"/>
    <w:rsid w:val="0012094F"/>
    <w:rsid w:val="00121A53"/>
    <w:rsid w:val="00122C09"/>
    <w:rsid w:val="00122CE7"/>
    <w:rsid w:val="00123BB3"/>
    <w:rsid w:val="001269B1"/>
    <w:rsid w:val="00127E22"/>
    <w:rsid w:val="00127E2F"/>
    <w:rsid w:val="00132278"/>
    <w:rsid w:val="00134421"/>
    <w:rsid w:val="00135A5C"/>
    <w:rsid w:val="001377E4"/>
    <w:rsid w:val="00141644"/>
    <w:rsid w:val="0014226C"/>
    <w:rsid w:val="00143117"/>
    <w:rsid w:val="00144F5F"/>
    <w:rsid w:val="00145DA5"/>
    <w:rsid w:val="00145E2D"/>
    <w:rsid w:val="00145F2D"/>
    <w:rsid w:val="00147994"/>
    <w:rsid w:val="00153726"/>
    <w:rsid w:val="0015489B"/>
    <w:rsid w:val="00154B5D"/>
    <w:rsid w:val="00156D03"/>
    <w:rsid w:val="001579D1"/>
    <w:rsid w:val="001600E6"/>
    <w:rsid w:val="00162315"/>
    <w:rsid w:val="00162805"/>
    <w:rsid w:val="001641DE"/>
    <w:rsid w:val="00164B12"/>
    <w:rsid w:val="00164ECB"/>
    <w:rsid w:val="001653CE"/>
    <w:rsid w:val="001654C1"/>
    <w:rsid w:val="001668D3"/>
    <w:rsid w:val="001672F4"/>
    <w:rsid w:val="00170557"/>
    <w:rsid w:val="00171955"/>
    <w:rsid w:val="001753D7"/>
    <w:rsid w:val="00177B39"/>
    <w:rsid w:val="00182D4A"/>
    <w:rsid w:val="001836AE"/>
    <w:rsid w:val="00183707"/>
    <w:rsid w:val="00187F63"/>
    <w:rsid w:val="001901BF"/>
    <w:rsid w:val="001917D8"/>
    <w:rsid w:val="00191BD1"/>
    <w:rsid w:val="001948D7"/>
    <w:rsid w:val="00194ABE"/>
    <w:rsid w:val="0019610B"/>
    <w:rsid w:val="001965FB"/>
    <w:rsid w:val="00197511"/>
    <w:rsid w:val="001977BB"/>
    <w:rsid w:val="001978FD"/>
    <w:rsid w:val="001A0DBF"/>
    <w:rsid w:val="001A19DC"/>
    <w:rsid w:val="001A1C1B"/>
    <w:rsid w:val="001A20B2"/>
    <w:rsid w:val="001A49B2"/>
    <w:rsid w:val="001A49E0"/>
    <w:rsid w:val="001B0E97"/>
    <w:rsid w:val="001B147B"/>
    <w:rsid w:val="001B3195"/>
    <w:rsid w:val="001B4801"/>
    <w:rsid w:val="001B4A6D"/>
    <w:rsid w:val="001B5902"/>
    <w:rsid w:val="001B5B00"/>
    <w:rsid w:val="001B604F"/>
    <w:rsid w:val="001B7984"/>
    <w:rsid w:val="001B7C89"/>
    <w:rsid w:val="001C0DC3"/>
    <w:rsid w:val="001C39F9"/>
    <w:rsid w:val="001C48E8"/>
    <w:rsid w:val="001D0C06"/>
    <w:rsid w:val="001D0E6F"/>
    <w:rsid w:val="001D2343"/>
    <w:rsid w:val="001D3890"/>
    <w:rsid w:val="001D555B"/>
    <w:rsid w:val="001D5864"/>
    <w:rsid w:val="001D7C93"/>
    <w:rsid w:val="001E14B2"/>
    <w:rsid w:val="001E188F"/>
    <w:rsid w:val="001E1CC8"/>
    <w:rsid w:val="001E2AB2"/>
    <w:rsid w:val="001E30A8"/>
    <w:rsid w:val="001E3442"/>
    <w:rsid w:val="001E3F08"/>
    <w:rsid w:val="001E618B"/>
    <w:rsid w:val="001E63F0"/>
    <w:rsid w:val="001E709F"/>
    <w:rsid w:val="001F1F15"/>
    <w:rsid w:val="001F378B"/>
    <w:rsid w:val="001F3840"/>
    <w:rsid w:val="001F3BCF"/>
    <w:rsid w:val="001F4E25"/>
    <w:rsid w:val="001F5972"/>
    <w:rsid w:val="001F59E6"/>
    <w:rsid w:val="001F6281"/>
    <w:rsid w:val="001F7FF9"/>
    <w:rsid w:val="002017AD"/>
    <w:rsid w:val="002031CB"/>
    <w:rsid w:val="00205853"/>
    <w:rsid w:val="00205C93"/>
    <w:rsid w:val="00205D7F"/>
    <w:rsid w:val="00206342"/>
    <w:rsid w:val="00207B38"/>
    <w:rsid w:val="00207F9F"/>
    <w:rsid w:val="00210AEB"/>
    <w:rsid w:val="00211245"/>
    <w:rsid w:val="00211DE4"/>
    <w:rsid w:val="0021427F"/>
    <w:rsid w:val="00214A17"/>
    <w:rsid w:val="00214F7B"/>
    <w:rsid w:val="00216571"/>
    <w:rsid w:val="002173D2"/>
    <w:rsid w:val="0022137E"/>
    <w:rsid w:val="0022145B"/>
    <w:rsid w:val="002219A8"/>
    <w:rsid w:val="00222209"/>
    <w:rsid w:val="00223A85"/>
    <w:rsid w:val="0022471B"/>
    <w:rsid w:val="00224A04"/>
    <w:rsid w:val="00226F92"/>
    <w:rsid w:val="00231168"/>
    <w:rsid w:val="00231D62"/>
    <w:rsid w:val="00232BDF"/>
    <w:rsid w:val="00233DCF"/>
    <w:rsid w:val="002345C0"/>
    <w:rsid w:val="002369BE"/>
    <w:rsid w:val="00237C7B"/>
    <w:rsid w:val="0024120C"/>
    <w:rsid w:val="002417AA"/>
    <w:rsid w:val="002436DC"/>
    <w:rsid w:val="00243B62"/>
    <w:rsid w:val="00243D3D"/>
    <w:rsid w:val="0024572B"/>
    <w:rsid w:val="00245D2E"/>
    <w:rsid w:val="00246069"/>
    <w:rsid w:val="00246FD6"/>
    <w:rsid w:val="00247D77"/>
    <w:rsid w:val="002514DA"/>
    <w:rsid w:val="0025157F"/>
    <w:rsid w:val="00251B42"/>
    <w:rsid w:val="0025349E"/>
    <w:rsid w:val="00255838"/>
    <w:rsid w:val="00255F11"/>
    <w:rsid w:val="00257318"/>
    <w:rsid w:val="00261E1D"/>
    <w:rsid w:val="002620C9"/>
    <w:rsid w:val="00262806"/>
    <w:rsid w:val="00262E53"/>
    <w:rsid w:val="00264170"/>
    <w:rsid w:val="00265AF9"/>
    <w:rsid w:val="002700FE"/>
    <w:rsid w:val="00270831"/>
    <w:rsid w:val="00270841"/>
    <w:rsid w:val="002708CD"/>
    <w:rsid w:val="0027181E"/>
    <w:rsid w:val="00275E1A"/>
    <w:rsid w:val="002761D7"/>
    <w:rsid w:val="00277CA1"/>
    <w:rsid w:val="00277F22"/>
    <w:rsid w:val="002808F3"/>
    <w:rsid w:val="00280B1E"/>
    <w:rsid w:val="00281349"/>
    <w:rsid w:val="00281506"/>
    <w:rsid w:val="00282EEE"/>
    <w:rsid w:val="00283B07"/>
    <w:rsid w:val="002844ED"/>
    <w:rsid w:val="00284BF2"/>
    <w:rsid w:val="00285E72"/>
    <w:rsid w:val="00286353"/>
    <w:rsid w:val="0028646F"/>
    <w:rsid w:val="00286EAA"/>
    <w:rsid w:val="00287DA0"/>
    <w:rsid w:val="00291234"/>
    <w:rsid w:val="00291619"/>
    <w:rsid w:val="00293537"/>
    <w:rsid w:val="00294432"/>
    <w:rsid w:val="0029659D"/>
    <w:rsid w:val="00296753"/>
    <w:rsid w:val="00296880"/>
    <w:rsid w:val="00296A28"/>
    <w:rsid w:val="00297B37"/>
    <w:rsid w:val="002A0AB6"/>
    <w:rsid w:val="002A1D50"/>
    <w:rsid w:val="002A21F6"/>
    <w:rsid w:val="002A27AC"/>
    <w:rsid w:val="002A4C5D"/>
    <w:rsid w:val="002B072A"/>
    <w:rsid w:val="002B1267"/>
    <w:rsid w:val="002B1D68"/>
    <w:rsid w:val="002B2531"/>
    <w:rsid w:val="002B3082"/>
    <w:rsid w:val="002B487C"/>
    <w:rsid w:val="002B60FC"/>
    <w:rsid w:val="002B6EEE"/>
    <w:rsid w:val="002B7718"/>
    <w:rsid w:val="002B7890"/>
    <w:rsid w:val="002B7E3B"/>
    <w:rsid w:val="002C057C"/>
    <w:rsid w:val="002C092B"/>
    <w:rsid w:val="002C1D45"/>
    <w:rsid w:val="002C2021"/>
    <w:rsid w:val="002C2362"/>
    <w:rsid w:val="002C3F85"/>
    <w:rsid w:val="002C5BA6"/>
    <w:rsid w:val="002C6866"/>
    <w:rsid w:val="002C7401"/>
    <w:rsid w:val="002C755A"/>
    <w:rsid w:val="002C7829"/>
    <w:rsid w:val="002C7F01"/>
    <w:rsid w:val="002D1ED0"/>
    <w:rsid w:val="002D21E0"/>
    <w:rsid w:val="002D2FE6"/>
    <w:rsid w:val="002D379F"/>
    <w:rsid w:val="002D3FED"/>
    <w:rsid w:val="002D44E0"/>
    <w:rsid w:val="002D44F9"/>
    <w:rsid w:val="002D71D8"/>
    <w:rsid w:val="002D7FD1"/>
    <w:rsid w:val="002E0B01"/>
    <w:rsid w:val="002E0BC4"/>
    <w:rsid w:val="002E354A"/>
    <w:rsid w:val="002E4BD3"/>
    <w:rsid w:val="002E4CB9"/>
    <w:rsid w:val="002E5949"/>
    <w:rsid w:val="002E5C76"/>
    <w:rsid w:val="002F10BC"/>
    <w:rsid w:val="002F117D"/>
    <w:rsid w:val="002F1B17"/>
    <w:rsid w:val="002F298C"/>
    <w:rsid w:val="002F4467"/>
    <w:rsid w:val="002F5F55"/>
    <w:rsid w:val="002F68A8"/>
    <w:rsid w:val="002F78E7"/>
    <w:rsid w:val="002F7E3D"/>
    <w:rsid w:val="0030004D"/>
    <w:rsid w:val="0030171D"/>
    <w:rsid w:val="00305EE1"/>
    <w:rsid w:val="00307F0F"/>
    <w:rsid w:val="00311603"/>
    <w:rsid w:val="003117D2"/>
    <w:rsid w:val="00312FF6"/>
    <w:rsid w:val="00313D57"/>
    <w:rsid w:val="0031691F"/>
    <w:rsid w:val="0031711D"/>
    <w:rsid w:val="00320C13"/>
    <w:rsid w:val="00320EAE"/>
    <w:rsid w:val="00320F66"/>
    <w:rsid w:val="00321236"/>
    <w:rsid w:val="003214FE"/>
    <w:rsid w:val="00321EDE"/>
    <w:rsid w:val="00323BC4"/>
    <w:rsid w:val="00324367"/>
    <w:rsid w:val="003244E6"/>
    <w:rsid w:val="00324BBE"/>
    <w:rsid w:val="00325613"/>
    <w:rsid w:val="0032767F"/>
    <w:rsid w:val="00327DDC"/>
    <w:rsid w:val="0033191F"/>
    <w:rsid w:val="0033474E"/>
    <w:rsid w:val="003349EB"/>
    <w:rsid w:val="003364E8"/>
    <w:rsid w:val="00340A27"/>
    <w:rsid w:val="00341FCB"/>
    <w:rsid w:val="00342498"/>
    <w:rsid w:val="00342CD1"/>
    <w:rsid w:val="00342DB4"/>
    <w:rsid w:val="00343CE0"/>
    <w:rsid w:val="003443DC"/>
    <w:rsid w:val="003445CD"/>
    <w:rsid w:val="00344697"/>
    <w:rsid w:val="003456DB"/>
    <w:rsid w:val="00345CF1"/>
    <w:rsid w:val="003460C7"/>
    <w:rsid w:val="0034657E"/>
    <w:rsid w:val="00346658"/>
    <w:rsid w:val="00346BA7"/>
    <w:rsid w:val="00351C6B"/>
    <w:rsid w:val="003526A3"/>
    <w:rsid w:val="00352B71"/>
    <w:rsid w:val="00354382"/>
    <w:rsid w:val="00354665"/>
    <w:rsid w:val="00355929"/>
    <w:rsid w:val="00355EB4"/>
    <w:rsid w:val="00356E0F"/>
    <w:rsid w:val="00357C1D"/>
    <w:rsid w:val="00357CE9"/>
    <w:rsid w:val="00361226"/>
    <w:rsid w:val="00361281"/>
    <w:rsid w:val="003625C9"/>
    <w:rsid w:val="00363C47"/>
    <w:rsid w:val="00364A8D"/>
    <w:rsid w:val="003700A2"/>
    <w:rsid w:val="00371749"/>
    <w:rsid w:val="00371B13"/>
    <w:rsid w:val="003730CA"/>
    <w:rsid w:val="00374409"/>
    <w:rsid w:val="00374CEC"/>
    <w:rsid w:val="00375ADC"/>
    <w:rsid w:val="00375C5A"/>
    <w:rsid w:val="00376552"/>
    <w:rsid w:val="00376ECA"/>
    <w:rsid w:val="00377A6D"/>
    <w:rsid w:val="003813A5"/>
    <w:rsid w:val="00382053"/>
    <w:rsid w:val="0038454F"/>
    <w:rsid w:val="003848B9"/>
    <w:rsid w:val="00385AD5"/>
    <w:rsid w:val="0039048D"/>
    <w:rsid w:val="003914D0"/>
    <w:rsid w:val="00393299"/>
    <w:rsid w:val="00393371"/>
    <w:rsid w:val="003945D1"/>
    <w:rsid w:val="00395430"/>
    <w:rsid w:val="00396288"/>
    <w:rsid w:val="00396822"/>
    <w:rsid w:val="0039732B"/>
    <w:rsid w:val="003A00DE"/>
    <w:rsid w:val="003A0253"/>
    <w:rsid w:val="003A1316"/>
    <w:rsid w:val="003A17C2"/>
    <w:rsid w:val="003A1920"/>
    <w:rsid w:val="003A2A3D"/>
    <w:rsid w:val="003A3196"/>
    <w:rsid w:val="003A49C7"/>
    <w:rsid w:val="003A5401"/>
    <w:rsid w:val="003A6BF5"/>
    <w:rsid w:val="003A6C82"/>
    <w:rsid w:val="003A7982"/>
    <w:rsid w:val="003B0C9C"/>
    <w:rsid w:val="003B0E7F"/>
    <w:rsid w:val="003B3831"/>
    <w:rsid w:val="003B3C96"/>
    <w:rsid w:val="003B47EF"/>
    <w:rsid w:val="003B517E"/>
    <w:rsid w:val="003B595C"/>
    <w:rsid w:val="003B627E"/>
    <w:rsid w:val="003B63BA"/>
    <w:rsid w:val="003B78EE"/>
    <w:rsid w:val="003C02E0"/>
    <w:rsid w:val="003C0C0F"/>
    <w:rsid w:val="003C1FCA"/>
    <w:rsid w:val="003C2700"/>
    <w:rsid w:val="003C2714"/>
    <w:rsid w:val="003C31C6"/>
    <w:rsid w:val="003C3559"/>
    <w:rsid w:val="003C4502"/>
    <w:rsid w:val="003C50D9"/>
    <w:rsid w:val="003C6239"/>
    <w:rsid w:val="003C7708"/>
    <w:rsid w:val="003C7F7B"/>
    <w:rsid w:val="003D0892"/>
    <w:rsid w:val="003D26F7"/>
    <w:rsid w:val="003D3047"/>
    <w:rsid w:val="003D4B27"/>
    <w:rsid w:val="003D5384"/>
    <w:rsid w:val="003D5DD2"/>
    <w:rsid w:val="003D63B3"/>
    <w:rsid w:val="003D669E"/>
    <w:rsid w:val="003D7034"/>
    <w:rsid w:val="003D7678"/>
    <w:rsid w:val="003E1982"/>
    <w:rsid w:val="003E1F22"/>
    <w:rsid w:val="003E2491"/>
    <w:rsid w:val="003E2FEC"/>
    <w:rsid w:val="003E3B75"/>
    <w:rsid w:val="003E3DA9"/>
    <w:rsid w:val="003E4334"/>
    <w:rsid w:val="003E5703"/>
    <w:rsid w:val="003E7DA7"/>
    <w:rsid w:val="003F053A"/>
    <w:rsid w:val="003F475C"/>
    <w:rsid w:val="003F6C11"/>
    <w:rsid w:val="003F78A5"/>
    <w:rsid w:val="00400B9B"/>
    <w:rsid w:val="0040172F"/>
    <w:rsid w:val="004034D6"/>
    <w:rsid w:val="00407345"/>
    <w:rsid w:val="00412541"/>
    <w:rsid w:val="004134C4"/>
    <w:rsid w:val="00414589"/>
    <w:rsid w:val="0041500C"/>
    <w:rsid w:val="00415047"/>
    <w:rsid w:val="004160F7"/>
    <w:rsid w:val="004177B7"/>
    <w:rsid w:val="00417A75"/>
    <w:rsid w:val="00417BE7"/>
    <w:rsid w:val="00417C0D"/>
    <w:rsid w:val="004204E4"/>
    <w:rsid w:val="00421AD7"/>
    <w:rsid w:val="0042273D"/>
    <w:rsid w:val="00423B5F"/>
    <w:rsid w:val="00424208"/>
    <w:rsid w:val="004269BC"/>
    <w:rsid w:val="00426D40"/>
    <w:rsid w:val="004278F7"/>
    <w:rsid w:val="00430D79"/>
    <w:rsid w:val="00436187"/>
    <w:rsid w:val="00437141"/>
    <w:rsid w:val="00441461"/>
    <w:rsid w:val="004415AC"/>
    <w:rsid w:val="004419D2"/>
    <w:rsid w:val="0044207F"/>
    <w:rsid w:val="00443325"/>
    <w:rsid w:val="00444912"/>
    <w:rsid w:val="004449AE"/>
    <w:rsid w:val="00444AD6"/>
    <w:rsid w:val="00447DE5"/>
    <w:rsid w:val="00450035"/>
    <w:rsid w:val="004508BF"/>
    <w:rsid w:val="00451D80"/>
    <w:rsid w:val="00451FC7"/>
    <w:rsid w:val="004542ED"/>
    <w:rsid w:val="00454A48"/>
    <w:rsid w:val="004552D0"/>
    <w:rsid w:val="00455CF2"/>
    <w:rsid w:val="004570D5"/>
    <w:rsid w:val="00457C9B"/>
    <w:rsid w:val="00462E3B"/>
    <w:rsid w:val="0046355D"/>
    <w:rsid w:val="00463919"/>
    <w:rsid w:val="004720A0"/>
    <w:rsid w:val="004735EB"/>
    <w:rsid w:val="004746E4"/>
    <w:rsid w:val="00480A9F"/>
    <w:rsid w:val="004811A4"/>
    <w:rsid w:val="00483779"/>
    <w:rsid w:val="00484BBE"/>
    <w:rsid w:val="004853D3"/>
    <w:rsid w:val="00485975"/>
    <w:rsid w:val="004868F3"/>
    <w:rsid w:val="00486FC2"/>
    <w:rsid w:val="00487466"/>
    <w:rsid w:val="0049096C"/>
    <w:rsid w:val="004921FF"/>
    <w:rsid w:val="00492EFD"/>
    <w:rsid w:val="00493CEE"/>
    <w:rsid w:val="00494F04"/>
    <w:rsid w:val="00495995"/>
    <w:rsid w:val="0049711F"/>
    <w:rsid w:val="00497497"/>
    <w:rsid w:val="004A28D5"/>
    <w:rsid w:val="004A2FEA"/>
    <w:rsid w:val="004A742D"/>
    <w:rsid w:val="004A7D5D"/>
    <w:rsid w:val="004B01EA"/>
    <w:rsid w:val="004B034B"/>
    <w:rsid w:val="004B061F"/>
    <w:rsid w:val="004B1F71"/>
    <w:rsid w:val="004B32E2"/>
    <w:rsid w:val="004B3C2E"/>
    <w:rsid w:val="004B41D9"/>
    <w:rsid w:val="004B450E"/>
    <w:rsid w:val="004B5F28"/>
    <w:rsid w:val="004B613F"/>
    <w:rsid w:val="004B6A50"/>
    <w:rsid w:val="004B70A2"/>
    <w:rsid w:val="004B75F4"/>
    <w:rsid w:val="004B79E5"/>
    <w:rsid w:val="004C598D"/>
    <w:rsid w:val="004C6378"/>
    <w:rsid w:val="004C69D9"/>
    <w:rsid w:val="004D026C"/>
    <w:rsid w:val="004D09A8"/>
    <w:rsid w:val="004D0D51"/>
    <w:rsid w:val="004D1EC4"/>
    <w:rsid w:val="004D27D1"/>
    <w:rsid w:val="004D2E58"/>
    <w:rsid w:val="004D32BF"/>
    <w:rsid w:val="004D3C84"/>
    <w:rsid w:val="004D455A"/>
    <w:rsid w:val="004D4B3F"/>
    <w:rsid w:val="004D52A4"/>
    <w:rsid w:val="004D5A13"/>
    <w:rsid w:val="004D5DB0"/>
    <w:rsid w:val="004D644D"/>
    <w:rsid w:val="004D6C63"/>
    <w:rsid w:val="004D742D"/>
    <w:rsid w:val="004E0F18"/>
    <w:rsid w:val="004E1386"/>
    <w:rsid w:val="004E2883"/>
    <w:rsid w:val="004E2AFC"/>
    <w:rsid w:val="004E4F9D"/>
    <w:rsid w:val="004E6452"/>
    <w:rsid w:val="004F174C"/>
    <w:rsid w:val="004F18DA"/>
    <w:rsid w:val="004F22D1"/>
    <w:rsid w:val="004F3A77"/>
    <w:rsid w:val="00502FE4"/>
    <w:rsid w:val="00503C98"/>
    <w:rsid w:val="00505BA2"/>
    <w:rsid w:val="00505DCE"/>
    <w:rsid w:val="00507466"/>
    <w:rsid w:val="005121AE"/>
    <w:rsid w:val="00512CC7"/>
    <w:rsid w:val="00512EAC"/>
    <w:rsid w:val="005132D3"/>
    <w:rsid w:val="00514121"/>
    <w:rsid w:val="00514B45"/>
    <w:rsid w:val="00514B62"/>
    <w:rsid w:val="00515903"/>
    <w:rsid w:val="0052091A"/>
    <w:rsid w:val="00522FC3"/>
    <w:rsid w:val="00523E2C"/>
    <w:rsid w:val="0052448A"/>
    <w:rsid w:val="00526154"/>
    <w:rsid w:val="005270D4"/>
    <w:rsid w:val="0052765D"/>
    <w:rsid w:val="00527C04"/>
    <w:rsid w:val="00530928"/>
    <w:rsid w:val="00530FF3"/>
    <w:rsid w:val="00531023"/>
    <w:rsid w:val="005312C4"/>
    <w:rsid w:val="0053196D"/>
    <w:rsid w:val="005360D8"/>
    <w:rsid w:val="005375C6"/>
    <w:rsid w:val="00537915"/>
    <w:rsid w:val="00537DC6"/>
    <w:rsid w:val="0054024B"/>
    <w:rsid w:val="00542AB5"/>
    <w:rsid w:val="00542CCE"/>
    <w:rsid w:val="0055078A"/>
    <w:rsid w:val="00550820"/>
    <w:rsid w:val="00550E1C"/>
    <w:rsid w:val="00550E9C"/>
    <w:rsid w:val="00551E42"/>
    <w:rsid w:val="005520E1"/>
    <w:rsid w:val="0055236E"/>
    <w:rsid w:val="005526A5"/>
    <w:rsid w:val="005546B1"/>
    <w:rsid w:val="005548EB"/>
    <w:rsid w:val="00555E40"/>
    <w:rsid w:val="005605B8"/>
    <w:rsid w:val="005608C6"/>
    <w:rsid w:val="00560BAD"/>
    <w:rsid w:val="00560D6C"/>
    <w:rsid w:val="00561DE6"/>
    <w:rsid w:val="005622C4"/>
    <w:rsid w:val="0056263A"/>
    <w:rsid w:val="00562665"/>
    <w:rsid w:val="00563FCB"/>
    <w:rsid w:val="00564B17"/>
    <w:rsid w:val="00564C8F"/>
    <w:rsid w:val="00565036"/>
    <w:rsid w:val="005660F1"/>
    <w:rsid w:val="0057155F"/>
    <w:rsid w:val="00571B76"/>
    <w:rsid w:val="00571E8E"/>
    <w:rsid w:val="005737C9"/>
    <w:rsid w:val="00573D5F"/>
    <w:rsid w:val="00575CB2"/>
    <w:rsid w:val="00577647"/>
    <w:rsid w:val="00580C8D"/>
    <w:rsid w:val="00580EE8"/>
    <w:rsid w:val="00581A34"/>
    <w:rsid w:val="00581F1F"/>
    <w:rsid w:val="005826D0"/>
    <w:rsid w:val="00583DF4"/>
    <w:rsid w:val="00584D65"/>
    <w:rsid w:val="00586785"/>
    <w:rsid w:val="00586B18"/>
    <w:rsid w:val="005870E5"/>
    <w:rsid w:val="00587C14"/>
    <w:rsid w:val="005909BD"/>
    <w:rsid w:val="0059215E"/>
    <w:rsid w:val="0059250F"/>
    <w:rsid w:val="005931DD"/>
    <w:rsid w:val="00593355"/>
    <w:rsid w:val="00593CEC"/>
    <w:rsid w:val="00593D9D"/>
    <w:rsid w:val="00593EE5"/>
    <w:rsid w:val="00593F1B"/>
    <w:rsid w:val="0059535E"/>
    <w:rsid w:val="005957C6"/>
    <w:rsid w:val="00595E3A"/>
    <w:rsid w:val="00596D55"/>
    <w:rsid w:val="005A0AB8"/>
    <w:rsid w:val="005A167C"/>
    <w:rsid w:val="005A196B"/>
    <w:rsid w:val="005A1AFA"/>
    <w:rsid w:val="005A1DD6"/>
    <w:rsid w:val="005A6BDF"/>
    <w:rsid w:val="005B0959"/>
    <w:rsid w:val="005B1617"/>
    <w:rsid w:val="005B2F21"/>
    <w:rsid w:val="005B3740"/>
    <w:rsid w:val="005B43B6"/>
    <w:rsid w:val="005B4C3C"/>
    <w:rsid w:val="005B508A"/>
    <w:rsid w:val="005B53C5"/>
    <w:rsid w:val="005B5D99"/>
    <w:rsid w:val="005C5A58"/>
    <w:rsid w:val="005C63F2"/>
    <w:rsid w:val="005C6850"/>
    <w:rsid w:val="005C6891"/>
    <w:rsid w:val="005C7353"/>
    <w:rsid w:val="005D2979"/>
    <w:rsid w:val="005D31BD"/>
    <w:rsid w:val="005D3A90"/>
    <w:rsid w:val="005D4B4F"/>
    <w:rsid w:val="005D5556"/>
    <w:rsid w:val="005D67DF"/>
    <w:rsid w:val="005D73C5"/>
    <w:rsid w:val="005E05EF"/>
    <w:rsid w:val="005E2DB2"/>
    <w:rsid w:val="005E326A"/>
    <w:rsid w:val="005E7BDD"/>
    <w:rsid w:val="005E7CE9"/>
    <w:rsid w:val="005F3DB9"/>
    <w:rsid w:val="005F49F8"/>
    <w:rsid w:val="005F62EC"/>
    <w:rsid w:val="005F7495"/>
    <w:rsid w:val="005F7962"/>
    <w:rsid w:val="005F7C6A"/>
    <w:rsid w:val="005F7CC1"/>
    <w:rsid w:val="00600128"/>
    <w:rsid w:val="00600F1C"/>
    <w:rsid w:val="006022E8"/>
    <w:rsid w:val="006033EA"/>
    <w:rsid w:val="006048BE"/>
    <w:rsid w:val="00604E01"/>
    <w:rsid w:val="0060505F"/>
    <w:rsid w:val="00605BE3"/>
    <w:rsid w:val="006072B8"/>
    <w:rsid w:val="0060752A"/>
    <w:rsid w:val="00610084"/>
    <w:rsid w:val="00610842"/>
    <w:rsid w:val="00613E3C"/>
    <w:rsid w:val="00616601"/>
    <w:rsid w:val="0062216E"/>
    <w:rsid w:val="00623636"/>
    <w:rsid w:val="0062367F"/>
    <w:rsid w:val="0062397B"/>
    <w:rsid w:val="00624DD5"/>
    <w:rsid w:val="006261FA"/>
    <w:rsid w:val="00630F04"/>
    <w:rsid w:val="00631CCA"/>
    <w:rsid w:val="0063231C"/>
    <w:rsid w:val="00633E08"/>
    <w:rsid w:val="006362BC"/>
    <w:rsid w:val="006375C9"/>
    <w:rsid w:val="00640E73"/>
    <w:rsid w:val="00641D38"/>
    <w:rsid w:val="00645719"/>
    <w:rsid w:val="00645AD4"/>
    <w:rsid w:val="006464F3"/>
    <w:rsid w:val="006470D6"/>
    <w:rsid w:val="00652478"/>
    <w:rsid w:val="00652794"/>
    <w:rsid w:val="00652A37"/>
    <w:rsid w:val="0065322E"/>
    <w:rsid w:val="0065405C"/>
    <w:rsid w:val="006546DD"/>
    <w:rsid w:val="00654746"/>
    <w:rsid w:val="00654ADA"/>
    <w:rsid w:val="00655130"/>
    <w:rsid w:val="00655A23"/>
    <w:rsid w:val="00655F99"/>
    <w:rsid w:val="00661505"/>
    <w:rsid w:val="006616E5"/>
    <w:rsid w:val="0066677B"/>
    <w:rsid w:val="00666C8A"/>
    <w:rsid w:val="006676A0"/>
    <w:rsid w:val="006677B2"/>
    <w:rsid w:val="0067008C"/>
    <w:rsid w:val="00670746"/>
    <w:rsid w:val="0067086B"/>
    <w:rsid w:val="00670AA1"/>
    <w:rsid w:val="006719DD"/>
    <w:rsid w:val="00671EC8"/>
    <w:rsid w:val="00672D8D"/>
    <w:rsid w:val="00672DE2"/>
    <w:rsid w:val="00675FA8"/>
    <w:rsid w:val="006772E4"/>
    <w:rsid w:val="0068107E"/>
    <w:rsid w:val="0068245A"/>
    <w:rsid w:val="00682775"/>
    <w:rsid w:val="0068326C"/>
    <w:rsid w:val="00683CC0"/>
    <w:rsid w:val="00684FCE"/>
    <w:rsid w:val="00687A3E"/>
    <w:rsid w:val="00687F53"/>
    <w:rsid w:val="0069025D"/>
    <w:rsid w:val="00690CAE"/>
    <w:rsid w:val="006917B9"/>
    <w:rsid w:val="00692409"/>
    <w:rsid w:val="0069250E"/>
    <w:rsid w:val="00692B36"/>
    <w:rsid w:val="00692C86"/>
    <w:rsid w:val="00692EB7"/>
    <w:rsid w:val="00693BD0"/>
    <w:rsid w:val="00695187"/>
    <w:rsid w:val="006952C0"/>
    <w:rsid w:val="0069641F"/>
    <w:rsid w:val="006967A1"/>
    <w:rsid w:val="006967DF"/>
    <w:rsid w:val="00696E68"/>
    <w:rsid w:val="006A04FF"/>
    <w:rsid w:val="006A068D"/>
    <w:rsid w:val="006B0E49"/>
    <w:rsid w:val="006B64D3"/>
    <w:rsid w:val="006B6958"/>
    <w:rsid w:val="006B7452"/>
    <w:rsid w:val="006C3C16"/>
    <w:rsid w:val="006C446F"/>
    <w:rsid w:val="006C5662"/>
    <w:rsid w:val="006C5677"/>
    <w:rsid w:val="006C67C0"/>
    <w:rsid w:val="006C70E2"/>
    <w:rsid w:val="006C73BE"/>
    <w:rsid w:val="006D0AAF"/>
    <w:rsid w:val="006D129F"/>
    <w:rsid w:val="006D181A"/>
    <w:rsid w:val="006D2584"/>
    <w:rsid w:val="006D4312"/>
    <w:rsid w:val="006D62D5"/>
    <w:rsid w:val="006D7206"/>
    <w:rsid w:val="006D7227"/>
    <w:rsid w:val="006D755D"/>
    <w:rsid w:val="006D79E0"/>
    <w:rsid w:val="006E05BC"/>
    <w:rsid w:val="006E16A9"/>
    <w:rsid w:val="006E1A04"/>
    <w:rsid w:val="006E1BDC"/>
    <w:rsid w:val="006E1E07"/>
    <w:rsid w:val="006E253E"/>
    <w:rsid w:val="006E3EC5"/>
    <w:rsid w:val="006E4CB7"/>
    <w:rsid w:val="006E5020"/>
    <w:rsid w:val="006E6B18"/>
    <w:rsid w:val="006F07A9"/>
    <w:rsid w:val="006F21CF"/>
    <w:rsid w:val="006F3F8E"/>
    <w:rsid w:val="006F4570"/>
    <w:rsid w:val="007019B4"/>
    <w:rsid w:val="00702729"/>
    <w:rsid w:val="00702D4C"/>
    <w:rsid w:val="00702D82"/>
    <w:rsid w:val="007035C7"/>
    <w:rsid w:val="00706008"/>
    <w:rsid w:val="007060CA"/>
    <w:rsid w:val="00706B98"/>
    <w:rsid w:val="0070710D"/>
    <w:rsid w:val="007075D9"/>
    <w:rsid w:val="0070785C"/>
    <w:rsid w:val="00711834"/>
    <w:rsid w:val="00712194"/>
    <w:rsid w:val="007124CB"/>
    <w:rsid w:val="0071421D"/>
    <w:rsid w:val="00724B37"/>
    <w:rsid w:val="00724BDA"/>
    <w:rsid w:val="00726B55"/>
    <w:rsid w:val="00726C47"/>
    <w:rsid w:val="00727D93"/>
    <w:rsid w:val="00727D96"/>
    <w:rsid w:val="007343D4"/>
    <w:rsid w:val="00734E09"/>
    <w:rsid w:val="007362DC"/>
    <w:rsid w:val="00737686"/>
    <w:rsid w:val="00737C84"/>
    <w:rsid w:val="007402E0"/>
    <w:rsid w:val="00742C49"/>
    <w:rsid w:val="0074465A"/>
    <w:rsid w:val="00744B2A"/>
    <w:rsid w:val="00746A98"/>
    <w:rsid w:val="00746F69"/>
    <w:rsid w:val="0075082D"/>
    <w:rsid w:val="00751215"/>
    <w:rsid w:val="0075191B"/>
    <w:rsid w:val="007519FB"/>
    <w:rsid w:val="00752423"/>
    <w:rsid w:val="00752974"/>
    <w:rsid w:val="0075318B"/>
    <w:rsid w:val="007532F3"/>
    <w:rsid w:val="0075594D"/>
    <w:rsid w:val="00755DAE"/>
    <w:rsid w:val="00756462"/>
    <w:rsid w:val="00756D44"/>
    <w:rsid w:val="007628E1"/>
    <w:rsid w:val="007631C1"/>
    <w:rsid w:val="00763C79"/>
    <w:rsid w:val="00765DEE"/>
    <w:rsid w:val="00766533"/>
    <w:rsid w:val="00766844"/>
    <w:rsid w:val="007677A8"/>
    <w:rsid w:val="0077005B"/>
    <w:rsid w:val="007724EF"/>
    <w:rsid w:val="00774642"/>
    <w:rsid w:val="00775A02"/>
    <w:rsid w:val="00776266"/>
    <w:rsid w:val="00777950"/>
    <w:rsid w:val="00777EF3"/>
    <w:rsid w:val="00780C25"/>
    <w:rsid w:val="00782099"/>
    <w:rsid w:val="007828DB"/>
    <w:rsid w:val="00782973"/>
    <w:rsid w:val="00782A53"/>
    <w:rsid w:val="007830BB"/>
    <w:rsid w:val="00783BCD"/>
    <w:rsid w:val="00785600"/>
    <w:rsid w:val="00785788"/>
    <w:rsid w:val="00786795"/>
    <w:rsid w:val="007868FA"/>
    <w:rsid w:val="00786FC0"/>
    <w:rsid w:val="007905F9"/>
    <w:rsid w:val="00790A52"/>
    <w:rsid w:val="00792856"/>
    <w:rsid w:val="00792EC2"/>
    <w:rsid w:val="007933B5"/>
    <w:rsid w:val="007938BC"/>
    <w:rsid w:val="00793B8E"/>
    <w:rsid w:val="00793BBC"/>
    <w:rsid w:val="00794786"/>
    <w:rsid w:val="00794AFE"/>
    <w:rsid w:val="00795866"/>
    <w:rsid w:val="00795B01"/>
    <w:rsid w:val="0079603B"/>
    <w:rsid w:val="0079671C"/>
    <w:rsid w:val="0079686A"/>
    <w:rsid w:val="00796F9E"/>
    <w:rsid w:val="0079761C"/>
    <w:rsid w:val="00797F20"/>
    <w:rsid w:val="007A127F"/>
    <w:rsid w:val="007A1760"/>
    <w:rsid w:val="007A20BF"/>
    <w:rsid w:val="007A2499"/>
    <w:rsid w:val="007A59B2"/>
    <w:rsid w:val="007A5B7F"/>
    <w:rsid w:val="007A5F10"/>
    <w:rsid w:val="007A607C"/>
    <w:rsid w:val="007A6CDE"/>
    <w:rsid w:val="007A701C"/>
    <w:rsid w:val="007A7B11"/>
    <w:rsid w:val="007B23D7"/>
    <w:rsid w:val="007B27AE"/>
    <w:rsid w:val="007B336E"/>
    <w:rsid w:val="007B463C"/>
    <w:rsid w:val="007B4E3D"/>
    <w:rsid w:val="007B5A2E"/>
    <w:rsid w:val="007B5ED1"/>
    <w:rsid w:val="007C027F"/>
    <w:rsid w:val="007C0922"/>
    <w:rsid w:val="007C095D"/>
    <w:rsid w:val="007C1671"/>
    <w:rsid w:val="007C1FF9"/>
    <w:rsid w:val="007C43F1"/>
    <w:rsid w:val="007C7DF2"/>
    <w:rsid w:val="007C7F7D"/>
    <w:rsid w:val="007D13CD"/>
    <w:rsid w:val="007D3950"/>
    <w:rsid w:val="007D404E"/>
    <w:rsid w:val="007D442C"/>
    <w:rsid w:val="007D53ED"/>
    <w:rsid w:val="007D5F1B"/>
    <w:rsid w:val="007D6B35"/>
    <w:rsid w:val="007E0541"/>
    <w:rsid w:val="007E05EC"/>
    <w:rsid w:val="007E1D73"/>
    <w:rsid w:val="007E243E"/>
    <w:rsid w:val="007E244A"/>
    <w:rsid w:val="007E3011"/>
    <w:rsid w:val="007E5280"/>
    <w:rsid w:val="007E6EFB"/>
    <w:rsid w:val="007E7099"/>
    <w:rsid w:val="007E73DC"/>
    <w:rsid w:val="007F0509"/>
    <w:rsid w:val="007F27ED"/>
    <w:rsid w:val="007F37A1"/>
    <w:rsid w:val="007F4696"/>
    <w:rsid w:val="007F4B49"/>
    <w:rsid w:val="007F688B"/>
    <w:rsid w:val="007F6A76"/>
    <w:rsid w:val="007F73B0"/>
    <w:rsid w:val="007F79F6"/>
    <w:rsid w:val="007F7E9B"/>
    <w:rsid w:val="0080028B"/>
    <w:rsid w:val="00800541"/>
    <w:rsid w:val="00800563"/>
    <w:rsid w:val="00800C4E"/>
    <w:rsid w:val="00801C0C"/>
    <w:rsid w:val="008033DB"/>
    <w:rsid w:val="00804A05"/>
    <w:rsid w:val="00804ADE"/>
    <w:rsid w:val="00806858"/>
    <w:rsid w:val="0080773E"/>
    <w:rsid w:val="008106AD"/>
    <w:rsid w:val="008136DE"/>
    <w:rsid w:val="008137A6"/>
    <w:rsid w:val="00816F13"/>
    <w:rsid w:val="0082019D"/>
    <w:rsid w:val="008203CF"/>
    <w:rsid w:val="00821267"/>
    <w:rsid w:val="008238C2"/>
    <w:rsid w:val="0082474C"/>
    <w:rsid w:val="008258D7"/>
    <w:rsid w:val="008271EA"/>
    <w:rsid w:val="00827FD5"/>
    <w:rsid w:val="008334DD"/>
    <w:rsid w:val="00835FF8"/>
    <w:rsid w:val="00836FFD"/>
    <w:rsid w:val="00837FDF"/>
    <w:rsid w:val="0084168E"/>
    <w:rsid w:val="008420B7"/>
    <w:rsid w:val="008445A5"/>
    <w:rsid w:val="00845633"/>
    <w:rsid w:val="00850310"/>
    <w:rsid w:val="00850350"/>
    <w:rsid w:val="00850DB4"/>
    <w:rsid w:val="0085197E"/>
    <w:rsid w:val="00851E12"/>
    <w:rsid w:val="00852B57"/>
    <w:rsid w:val="00853B76"/>
    <w:rsid w:val="008557DA"/>
    <w:rsid w:val="00857C0C"/>
    <w:rsid w:val="00857D72"/>
    <w:rsid w:val="0086006B"/>
    <w:rsid w:val="008606F2"/>
    <w:rsid w:val="00860D8E"/>
    <w:rsid w:val="0086118E"/>
    <w:rsid w:val="00862750"/>
    <w:rsid w:val="00862771"/>
    <w:rsid w:val="0086347E"/>
    <w:rsid w:val="00864389"/>
    <w:rsid w:val="00865650"/>
    <w:rsid w:val="008665CA"/>
    <w:rsid w:val="008668ED"/>
    <w:rsid w:val="00866EB4"/>
    <w:rsid w:val="008678A5"/>
    <w:rsid w:val="00871173"/>
    <w:rsid w:val="00873787"/>
    <w:rsid w:val="0087429A"/>
    <w:rsid w:val="00874827"/>
    <w:rsid w:val="00874D39"/>
    <w:rsid w:val="008750F4"/>
    <w:rsid w:val="00875D06"/>
    <w:rsid w:val="00875E43"/>
    <w:rsid w:val="00876052"/>
    <w:rsid w:val="008774FD"/>
    <w:rsid w:val="00880BD0"/>
    <w:rsid w:val="008819FE"/>
    <w:rsid w:val="00882719"/>
    <w:rsid w:val="008842D1"/>
    <w:rsid w:val="0088553F"/>
    <w:rsid w:val="008855F7"/>
    <w:rsid w:val="00885726"/>
    <w:rsid w:val="00885D48"/>
    <w:rsid w:val="0088724A"/>
    <w:rsid w:val="0088753E"/>
    <w:rsid w:val="0089039F"/>
    <w:rsid w:val="00892F58"/>
    <w:rsid w:val="00894AA7"/>
    <w:rsid w:val="00894C17"/>
    <w:rsid w:val="008957A0"/>
    <w:rsid w:val="008973B0"/>
    <w:rsid w:val="0089756D"/>
    <w:rsid w:val="008975C2"/>
    <w:rsid w:val="008A0F24"/>
    <w:rsid w:val="008A3029"/>
    <w:rsid w:val="008A5445"/>
    <w:rsid w:val="008A54D8"/>
    <w:rsid w:val="008A595D"/>
    <w:rsid w:val="008A6010"/>
    <w:rsid w:val="008A6B14"/>
    <w:rsid w:val="008A721E"/>
    <w:rsid w:val="008A7CF9"/>
    <w:rsid w:val="008B06BF"/>
    <w:rsid w:val="008B0DDE"/>
    <w:rsid w:val="008B3711"/>
    <w:rsid w:val="008B37D0"/>
    <w:rsid w:val="008B388B"/>
    <w:rsid w:val="008B54A3"/>
    <w:rsid w:val="008B611F"/>
    <w:rsid w:val="008B63CC"/>
    <w:rsid w:val="008B6F4E"/>
    <w:rsid w:val="008B74E3"/>
    <w:rsid w:val="008B7566"/>
    <w:rsid w:val="008B7E69"/>
    <w:rsid w:val="008C085D"/>
    <w:rsid w:val="008C0F59"/>
    <w:rsid w:val="008C10A9"/>
    <w:rsid w:val="008C1FDF"/>
    <w:rsid w:val="008C2848"/>
    <w:rsid w:val="008C35AA"/>
    <w:rsid w:val="008C5D4B"/>
    <w:rsid w:val="008C62C5"/>
    <w:rsid w:val="008C63AA"/>
    <w:rsid w:val="008C651C"/>
    <w:rsid w:val="008C6E71"/>
    <w:rsid w:val="008C6F81"/>
    <w:rsid w:val="008C73E0"/>
    <w:rsid w:val="008D24A2"/>
    <w:rsid w:val="008D28B4"/>
    <w:rsid w:val="008D2926"/>
    <w:rsid w:val="008D452E"/>
    <w:rsid w:val="008D4EBE"/>
    <w:rsid w:val="008D5B80"/>
    <w:rsid w:val="008D6E2F"/>
    <w:rsid w:val="008D7260"/>
    <w:rsid w:val="008D7B43"/>
    <w:rsid w:val="008E0098"/>
    <w:rsid w:val="008E08F7"/>
    <w:rsid w:val="008E0A92"/>
    <w:rsid w:val="008E0CA1"/>
    <w:rsid w:val="008E3041"/>
    <w:rsid w:val="008E4CA6"/>
    <w:rsid w:val="008E6442"/>
    <w:rsid w:val="008E6F76"/>
    <w:rsid w:val="008E7B80"/>
    <w:rsid w:val="008F17F4"/>
    <w:rsid w:val="008F2C80"/>
    <w:rsid w:val="008F41CC"/>
    <w:rsid w:val="008F55C8"/>
    <w:rsid w:val="008F7EC0"/>
    <w:rsid w:val="0090015A"/>
    <w:rsid w:val="00905FF0"/>
    <w:rsid w:val="009068E5"/>
    <w:rsid w:val="00910485"/>
    <w:rsid w:val="00910C9D"/>
    <w:rsid w:val="0091130A"/>
    <w:rsid w:val="009116EE"/>
    <w:rsid w:val="0091376D"/>
    <w:rsid w:val="0091436D"/>
    <w:rsid w:val="009143D0"/>
    <w:rsid w:val="00914D03"/>
    <w:rsid w:val="00914D8B"/>
    <w:rsid w:val="00915AD6"/>
    <w:rsid w:val="00916017"/>
    <w:rsid w:val="009162F9"/>
    <w:rsid w:val="00921055"/>
    <w:rsid w:val="00921B1C"/>
    <w:rsid w:val="00921CE1"/>
    <w:rsid w:val="00923635"/>
    <w:rsid w:val="00925ED2"/>
    <w:rsid w:val="00926211"/>
    <w:rsid w:val="0092643A"/>
    <w:rsid w:val="0092688E"/>
    <w:rsid w:val="0093041F"/>
    <w:rsid w:val="009315BF"/>
    <w:rsid w:val="00931D0A"/>
    <w:rsid w:val="00932952"/>
    <w:rsid w:val="00932F41"/>
    <w:rsid w:val="009341CC"/>
    <w:rsid w:val="0093560C"/>
    <w:rsid w:val="009364C4"/>
    <w:rsid w:val="0093677D"/>
    <w:rsid w:val="00936C86"/>
    <w:rsid w:val="009401AC"/>
    <w:rsid w:val="0094034D"/>
    <w:rsid w:val="00940E14"/>
    <w:rsid w:val="00940E23"/>
    <w:rsid w:val="0094154F"/>
    <w:rsid w:val="00941F1E"/>
    <w:rsid w:val="00942E8F"/>
    <w:rsid w:val="00944480"/>
    <w:rsid w:val="00945230"/>
    <w:rsid w:val="00946B78"/>
    <w:rsid w:val="009476AB"/>
    <w:rsid w:val="00947FD2"/>
    <w:rsid w:val="0095214F"/>
    <w:rsid w:val="00952165"/>
    <w:rsid w:val="0095495A"/>
    <w:rsid w:val="00954D55"/>
    <w:rsid w:val="00955108"/>
    <w:rsid w:val="00956709"/>
    <w:rsid w:val="00960151"/>
    <w:rsid w:val="009605DB"/>
    <w:rsid w:val="00961A58"/>
    <w:rsid w:val="009637C7"/>
    <w:rsid w:val="00965846"/>
    <w:rsid w:val="00970A9F"/>
    <w:rsid w:val="009710D8"/>
    <w:rsid w:val="009724B9"/>
    <w:rsid w:val="0097259B"/>
    <w:rsid w:val="0097260C"/>
    <w:rsid w:val="00972EBD"/>
    <w:rsid w:val="009734C0"/>
    <w:rsid w:val="00974B36"/>
    <w:rsid w:val="00974D4A"/>
    <w:rsid w:val="009765B5"/>
    <w:rsid w:val="00977976"/>
    <w:rsid w:val="00980680"/>
    <w:rsid w:val="00980A10"/>
    <w:rsid w:val="009810DC"/>
    <w:rsid w:val="00981FA6"/>
    <w:rsid w:val="0098348E"/>
    <w:rsid w:val="00985668"/>
    <w:rsid w:val="00985E77"/>
    <w:rsid w:val="00986D26"/>
    <w:rsid w:val="0099056B"/>
    <w:rsid w:val="00990A63"/>
    <w:rsid w:val="00990F85"/>
    <w:rsid w:val="0099104A"/>
    <w:rsid w:val="00991572"/>
    <w:rsid w:val="00991F38"/>
    <w:rsid w:val="009930C2"/>
    <w:rsid w:val="00993576"/>
    <w:rsid w:val="009940BE"/>
    <w:rsid w:val="0099459F"/>
    <w:rsid w:val="0099642C"/>
    <w:rsid w:val="00996431"/>
    <w:rsid w:val="00996769"/>
    <w:rsid w:val="00996FC2"/>
    <w:rsid w:val="00997800"/>
    <w:rsid w:val="00997E27"/>
    <w:rsid w:val="009A4A43"/>
    <w:rsid w:val="009A4BA5"/>
    <w:rsid w:val="009A6D9D"/>
    <w:rsid w:val="009A734F"/>
    <w:rsid w:val="009A7561"/>
    <w:rsid w:val="009B00DC"/>
    <w:rsid w:val="009B28CD"/>
    <w:rsid w:val="009B2A5B"/>
    <w:rsid w:val="009B2E8D"/>
    <w:rsid w:val="009B4A17"/>
    <w:rsid w:val="009B4B1A"/>
    <w:rsid w:val="009B51DF"/>
    <w:rsid w:val="009B5600"/>
    <w:rsid w:val="009B56F6"/>
    <w:rsid w:val="009C062F"/>
    <w:rsid w:val="009C1141"/>
    <w:rsid w:val="009C1B30"/>
    <w:rsid w:val="009C3266"/>
    <w:rsid w:val="009C3C25"/>
    <w:rsid w:val="009C5620"/>
    <w:rsid w:val="009C7B80"/>
    <w:rsid w:val="009C7D14"/>
    <w:rsid w:val="009D0349"/>
    <w:rsid w:val="009D038E"/>
    <w:rsid w:val="009D13BB"/>
    <w:rsid w:val="009D2CC2"/>
    <w:rsid w:val="009D3C56"/>
    <w:rsid w:val="009D3EA0"/>
    <w:rsid w:val="009D4CD5"/>
    <w:rsid w:val="009D5A2B"/>
    <w:rsid w:val="009D5B35"/>
    <w:rsid w:val="009D611A"/>
    <w:rsid w:val="009E0C9C"/>
    <w:rsid w:val="009E1404"/>
    <w:rsid w:val="009E2DEB"/>
    <w:rsid w:val="009E3D80"/>
    <w:rsid w:val="009E3DE9"/>
    <w:rsid w:val="009E527F"/>
    <w:rsid w:val="009E6FD9"/>
    <w:rsid w:val="009E7F57"/>
    <w:rsid w:val="009F0377"/>
    <w:rsid w:val="009F2A94"/>
    <w:rsid w:val="009F2C67"/>
    <w:rsid w:val="009F2DB1"/>
    <w:rsid w:val="009F4231"/>
    <w:rsid w:val="009F630D"/>
    <w:rsid w:val="009F7362"/>
    <w:rsid w:val="009F7511"/>
    <w:rsid w:val="00A0183E"/>
    <w:rsid w:val="00A01F3B"/>
    <w:rsid w:val="00A04D23"/>
    <w:rsid w:val="00A053A7"/>
    <w:rsid w:val="00A0593A"/>
    <w:rsid w:val="00A06163"/>
    <w:rsid w:val="00A07919"/>
    <w:rsid w:val="00A11043"/>
    <w:rsid w:val="00A11D4A"/>
    <w:rsid w:val="00A123F4"/>
    <w:rsid w:val="00A14B45"/>
    <w:rsid w:val="00A14CC2"/>
    <w:rsid w:val="00A14E78"/>
    <w:rsid w:val="00A15E39"/>
    <w:rsid w:val="00A16200"/>
    <w:rsid w:val="00A21BDD"/>
    <w:rsid w:val="00A22003"/>
    <w:rsid w:val="00A2265D"/>
    <w:rsid w:val="00A2543C"/>
    <w:rsid w:val="00A260FB"/>
    <w:rsid w:val="00A27C41"/>
    <w:rsid w:val="00A308E5"/>
    <w:rsid w:val="00A30DA1"/>
    <w:rsid w:val="00A342D0"/>
    <w:rsid w:val="00A35A31"/>
    <w:rsid w:val="00A36A9C"/>
    <w:rsid w:val="00A37F93"/>
    <w:rsid w:val="00A405D0"/>
    <w:rsid w:val="00A40943"/>
    <w:rsid w:val="00A40DD3"/>
    <w:rsid w:val="00A410C2"/>
    <w:rsid w:val="00A41CBF"/>
    <w:rsid w:val="00A41E71"/>
    <w:rsid w:val="00A42196"/>
    <w:rsid w:val="00A449DD"/>
    <w:rsid w:val="00A44A88"/>
    <w:rsid w:val="00A45556"/>
    <w:rsid w:val="00A471FC"/>
    <w:rsid w:val="00A47BAC"/>
    <w:rsid w:val="00A51E8B"/>
    <w:rsid w:val="00A529BA"/>
    <w:rsid w:val="00A532E7"/>
    <w:rsid w:val="00A533C4"/>
    <w:rsid w:val="00A5509D"/>
    <w:rsid w:val="00A57878"/>
    <w:rsid w:val="00A60DB1"/>
    <w:rsid w:val="00A60FE4"/>
    <w:rsid w:val="00A610C3"/>
    <w:rsid w:val="00A61388"/>
    <w:rsid w:val="00A63238"/>
    <w:rsid w:val="00A63874"/>
    <w:rsid w:val="00A63ABD"/>
    <w:rsid w:val="00A63BFF"/>
    <w:rsid w:val="00A66A83"/>
    <w:rsid w:val="00A67601"/>
    <w:rsid w:val="00A703DB"/>
    <w:rsid w:val="00A720F0"/>
    <w:rsid w:val="00A73DB1"/>
    <w:rsid w:val="00A75FAF"/>
    <w:rsid w:val="00A8022B"/>
    <w:rsid w:val="00A8041B"/>
    <w:rsid w:val="00A80BB6"/>
    <w:rsid w:val="00A81956"/>
    <w:rsid w:val="00A8198D"/>
    <w:rsid w:val="00A82624"/>
    <w:rsid w:val="00A83073"/>
    <w:rsid w:val="00A84C2B"/>
    <w:rsid w:val="00A84D75"/>
    <w:rsid w:val="00A84FDC"/>
    <w:rsid w:val="00A85F8F"/>
    <w:rsid w:val="00A87D90"/>
    <w:rsid w:val="00A90089"/>
    <w:rsid w:val="00A914A3"/>
    <w:rsid w:val="00A918DF"/>
    <w:rsid w:val="00A91FD5"/>
    <w:rsid w:val="00A94D43"/>
    <w:rsid w:val="00A96D7D"/>
    <w:rsid w:val="00AA10F4"/>
    <w:rsid w:val="00AA151D"/>
    <w:rsid w:val="00AA1725"/>
    <w:rsid w:val="00AA1B09"/>
    <w:rsid w:val="00AA303D"/>
    <w:rsid w:val="00AA3973"/>
    <w:rsid w:val="00AA4918"/>
    <w:rsid w:val="00AA78C5"/>
    <w:rsid w:val="00AB1315"/>
    <w:rsid w:val="00AB1587"/>
    <w:rsid w:val="00AB30F7"/>
    <w:rsid w:val="00AB573A"/>
    <w:rsid w:val="00AB7AD7"/>
    <w:rsid w:val="00AB7B26"/>
    <w:rsid w:val="00AC0737"/>
    <w:rsid w:val="00AC4337"/>
    <w:rsid w:val="00AC454F"/>
    <w:rsid w:val="00AC4570"/>
    <w:rsid w:val="00AC45EF"/>
    <w:rsid w:val="00AC77EA"/>
    <w:rsid w:val="00AD02CC"/>
    <w:rsid w:val="00AD1586"/>
    <w:rsid w:val="00AD19A6"/>
    <w:rsid w:val="00AD3E33"/>
    <w:rsid w:val="00AD3F17"/>
    <w:rsid w:val="00AD4005"/>
    <w:rsid w:val="00AD4CC5"/>
    <w:rsid w:val="00AD5BC0"/>
    <w:rsid w:val="00AD725E"/>
    <w:rsid w:val="00AD7632"/>
    <w:rsid w:val="00AD7F67"/>
    <w:rsid w:val="00AE14A5"/>
    <w:rsid w:val="00AE2157"/>
    <w:rsid w:val="00AE2200"/>
    <w:rsid w:val="00AE255A"/>
    <w:rsid w:val="00AE28C4"/>
    <w:rsid w:val="00AE38B1"/>
    <w:rsid w:val="00AE39F5"/>
    <w:rsid w:val="00AE4CC4"/>
    <w:rsid w:val="00AE7DC3"/>
    <w:rsid w:val="00AF4FD8"/>
    <w:rsid w:val="00AF5B9A"/>
    <w:rsid w:val="00AF6F16"/>
    <w:rsid w:val="00AF70CD"/>
    <w:rsid w:val="00AF73B2"/>
    <w:rsid w:val="00B004C5"/>
    <w:rsid w:val="00B021C9"/>
    <w:rsid w:val="00B0225E"/>
    <w:rsid w:val="00B02B17"/>
    <w:rsid w:val="00B02E83"/>
    <w:rsid w:val="00B030C7"/>
    <w:rsid w:val="00B038CB"/>
    <w:rsid w:val="00B04785"/>
    <w:rsid w:val="00B05695"/>
    <w:rsid w:val="00B056AE"/>
    <w:rsid w:val="00B07B3E"/>
    <w:rsid w:val="00B10EFD"/>
    <w:rsid w:val="00B12D0D"/>
    <w:rsid w:val="00B139C7"/>
    <w:rsid w:val="00B13DB6"/>
    <w:rsid w:val="00B144C3"/>
    <w:rsid w:val="00B163F6"/>
    <w:rsid w:val="00B167DF"/>
    <w:rsid w:val="00B1701D"/>
    <w:rsid w:val="00B176B3"/>
    <w:rsid w:val="00B17899"/>
    <w:rsid w:val="00B17902"/>
    <w:rsid w:val="00B2058B"/>
    <w:rsid w:val="00B213DE"/>
    <w:rsid w:val="00B22C33"/>
    <w:rsid w:val="00B23BB8"/>
    <w:rsid w:val="00B24BDB"/>
    <w:rsid w:val="00B25EDE"/>
    <w:rsid w:val="00B26FC5"/>
    <w:rsid w:val="00B276E0"/>
    <w:rsid w:val="00B30033"/>
    <w:rsid w:val="00B30275"/>
    <w:rsid w:val="00B31A61"/>
    <w:rsid w:val="00B34894"/>
    <w:rsid w:val="00B35413"/>
    <w:rsid w:val="00B35E53"/>
    <w:rsid w:val="00B3645A"/>
    <w:rsid w:val="00B37801"/>
    <w:rsid w:val="00B40F73"/>
    <w:rsid w:val="00B41915"/>
    <w:rsid w:val="00B41F99"/>
    <w:rsid w:val="00B428B8"/>
    <w:rsid w:val="00B45BB2"/>
    <w:rsid w:val="00B4648A"/>
    <w:rsid w:val="00B518B9"/>
    <w:rsid w:val="00B51C3F"/>
    <w:rsid w:val="00B527C2"/>
    <w:rsid w:val="00B528CE"/>
    <w:rsid w:val="00B5528D"/>
    <w:rsid w:val="00B5679C"/>
    <w:rsid w:val="00B5682E"/>
    <w:rsid w:val="00B56A4B"/>
    <w:rsid w:val="00B56DCA"/>
    <w:rsid w:val="00B60EB6"/>
    <w:rsid w:val="00B632CD"/>
    <w:rsid w:val="00B63549"/>
    <w:rsid w:val="00B63D31"/>
    <w:rsid w:val="00B64622"/>
    <w:rsid w:val="00B64A3F"/>
    <w:rsid w:val="00B66A25"/>
    <w:rsid w:val="00B66B64"/>
    <w:rsid w:val="00B67375"/>
    <w:rsid w:val="00B70813"/>
    <w:rsid w:val="00B7133C"/>
    <w:rsid w:val="00B719D5"/>
    <w:rsid w:val="00B71CA2"/>
    <w:rsid w:val="00B733AB"/>
    <w:rsid w:val="00B73BC2"/>
    <w:rsid w:val="00B74505"/>
    <w:rsid w:val="00B8159F"/>
    <w:rsid w:val="00B82733"/>
    <w:rsid w:val="00B82D49"/>
    <w:rsid w:val="00B838BA"/>
    <w:rsid w:val="00B84F8D"/>
    <w:rsid w:val="00B8505D"/>
    <w:rsid w:val="00B852C4"/>
    <w:rsid w:val="00B856F6"/>
    <w:rsid w:val="00B8593F"/>
    <w:rsid w:val="00B85B72"/>
    <w:rsid w:val="00B85F3E"/>
    <w:rsid w:val="00B86A8D"/>
    <w:rsid w:val="00B901DF"/>
    <w:rsid w:val="00B9076F"/>
    <w:rsid w:val="00B908E9"/>
    <w:rsid w:val="00B91AEB"/>
    <w:rsid w:val="00B92375"/>
    <w:rsid w:val="00B925F0"/>
    <w:rsid w:val="00B94277"/>
    <w:rsid w:val="00B94A29"/>
    <w:rsid w:val="00B96B41"/>
    <w:rsid w:val="00B96C8B"/>
    <w:rsid w:val="00B96DC5"/>
    <w:rsid w:val="00B97063"/>
    <w:rsid w:val="00BA1CAB"/>
    <w:rsid w:val="00BA2DB7"/>
    <w:rsid w:val="00BA46D3"/>
    <w:rsid w:val="00BA4942"/>
    <w:rsid w:val="00BA58D3"/>
    <w:rsid w:val="00BA6AF4"/>
    <w:rsid w:val="00BA76D3"/>
    <w:rsid w:val="00BB0235"/>
    <w:rsid w:val="00BB699E"/>
    <w:rsid w:val="00BB7219"/>
    <w:rsid w:val="00BC07E3"/>
    <w:rsid w:val="00BC1A27"/>
    <w:rsid w:val="00BC2A8C"/>
    <w:rsid w:val="00BC2E0E"/>
    <w:rsid w:val="00BC32AE"/>
    <w:rsid w:val="00BC36F9"/>
    <w:rsid w:val="00BC4E7C"/>
    <w:rsid w:val="00BC52E9"/>
    <w:rsid w:val="00BC5F43"/>
    <w:rsid w:val="00BC74DD"/>
    <w:rsid w:val="00BD1C31"/>
    <w:rsid w:val="00BD1FE8"/>
    <w:rsid w:val="00BD2679"/>
    <w:rsid w:val="00BD2CB7"/>
    <w:rsid w:val="00BD30A1"/>
    <w:rsid w:val="00BD3B3A"/>
    <w:rsid w:val="00BD5111"/>
    <w:rsid w:val="00BD6210"/>
    <w:rsid w:val="00BD6390"/>
    <w:rsid w:val="00BD780C"/>
    <w:rsid w:val="00BD7C64"/>
    <w:rsid w:val="00BE071E"/>
    <w:rsid w:val="00BE18FC"/>
    <w:rsid w:val="00BE1F3D"/>
    <w:rsid w:val="00BE2A28"/>
    <w:rsid w:val="00BE31CB"/>
    <w:rsid w:val="00BE347E"/>
    <w:rsid w:val="00BE3486"/>
    <w:rsid w:val="00BE3DB5"/>
    <w:rsid w:val="00BE4387"/>
    <w:rsid w:val="00BE4606"/>
    <w:rsid w:val="00BE4E48"/>
    <w:rsid w:val="00BF0767"/>
    <w:rsid w:val="00BF1071"/>
    <w:rsid w:val="00BF1F42"/>
    <w:rsid w:val="00BF1F6F"/>
    <w:rsid w:val="00BF2296"/>
    <w:rsid w:val="00BF2471"/>
    <w:rsid w:val="00BF2EA5"/>
    <w:rsid w:val="00BF3FA0"/>
    <w:rsid w:val="00BF41A7"/>
    <w:rsid w:val="00BF5FBD"/>
    <w:rsid w:val="00BF6CFC"/>
    <w:rsid w:val="00BF751B"/>
    <w:rsid w:val="00C04FDB"/>
    <w:rsid w:val="00C0633B"/>
    <w:rsid w:val="00C06EF0"/>
    <w:rsid w:val="00C10D68"/>
    <w:rsid w:val="00C1102B"/>
    <w:rsid w:val="00C13898"/>
    <w:rsid w:val="00C1401E"/>
    <w:rsid w:val="00C15DF6"/>
    <w:rsid w:val="00C15ECC"/>
    <w:rsid w:val="00C164FC"/>
    <w:rsid w:val="00C16E17"/>
    <w:rsid w:val="00C17783"/>
    <w:rsid w:val="00C2047A"/>
    <w:rsid w:val="00C2119A"/>
    <w:rsid w:val="00C217AA"/>
    <w:rsid w:val="00C22D45"/>
    <w:rsid w:val="00C22DFA"/>
    <w:rsid w:val="00C24CA3"/>
    <w:rsid w:val="00C27348"/>
    <w:rsid w:val="00C27636"/>
    <w:rsid w:val="00C30216"/>
    <w:rsid w:val="00C308CA"/>
    <w:rsid w:val="00C315E0"/>
    <w:rsid w:val="00C31BBC"/>
    <w:rsid w:val="00C3244F"/>
    <w:rsid w:val="00C3379E"/>
    <w:rsid w:val="00C34C34"/>
    <w:rsid w:val="00C3728F"/>
    <w:rsid w:val="00C37B2F"/>
    <w:rsid w:val="00C40599"/>
    <w:rsid w:val="00C40DFD"/>
    <w:rsid w:val="00C41E9A"/>
    <w:rsid w:val="00C423F2"/>
    <w:rsid w:val="00C42FC3"/>
    <w:rsid w:val="00C44BB2"/>
    <w:rsid w:val="00C44F69"/>
    <w:rsid w:val="00C45983"/>
    <w:rsid w:val="00C47016"/>
    <w:rsid w:val="00C47134"/>
    <w:rsid w:val="00C47FB8"/>
    <w:rsid w:val="00C50CBA"/>
    <w:rsid w:val="00C50FF0"/>
    <w:rsid w:val="00C521DD"/>
    <w:rsid w:val="00C53A2C"/>
    <w:rsid w:val="00C53CF8"/>
    <w:rsid w:val="00C54AF1"/>
    <w:rsid w:val="00C555AA"/>
    <w:rsid w:val="00C55940"/>
    <w:rsid w:val="00C55CCB"/>
    <w:rsid w:val="00C608CA"/>
    <w:rsid w:val="00C60F38"/>
    <w:rsid w:val="00C62353"/>
    <w:rsid w:val="00C62CA1"/>
    <w:rsid w:val="00C64000"/>
    <w:rsid w:val="00C645BC"/>
    <w:rsid w:val="00C64FA1"/>
    <w:rsid w:val="00C6611E"/>
    <w:rsid w:val="00C66733"/>
    <w:rsid w:val="00C67E52"/>
    <w:rsid w:val="00C711A8"/>
    <w:rsid w:val="00C71436"/>
    <w:rsid w:val="00C72114"/>
    <w:rsid w:val="00C725E8"/>
    <w:rsid w:val="00C737D3"/>
    <w:rsid w:val="00C744BC"/>
    <w:rsid w:val="00C75785"/>
    <w:rsid w:val="00C76334"/>
    <w:rsid w:val="00C76F48"/>
    <w:rsid w:val="00C80788"/>
    <w:rsid w:val="00C80D6F"/>
    <w:rsid w:val="00C80DBE"/>
    <w:rsid w:val="00C81410"/>
    <w:rsid w:val="00C820CD"/>
    <w:rsid w:val="00C82994"/>
    <w:rsid w:val="00C84182"/>
    <w:rsid w:val="00C842B9"/>
    <w:rsid w:val="00C847B8"/>
    <w:rsid w:val="00C859FF"/>
    <w:rsid w:val="00C870B3"/>
    <w:rsid w:val="00C876A2"/>
    <w:rsid w:val="00C9169A"/>
    <w:rsid w:val="00C922FB"/>
    <w:rsid w:val="00C92726"/>
    <w:rsid w:val="00C93467"/>
    <w:rsid w:val="00C94641"/>
    <w:rsid w:val="00C94DA5"/>
    <w:rsid w:val="00C96D4B"/>
    <w:rsid w:val="00C96F11"/>
    <w:rsid w:val="00C9720D"/>
    <w:rsid w:val="00C973D3"/>
    <w:rsid w:val="00C97473"/>
    <w:rsid w:val="00CA3CEC"/>
    <w:rsid w:val="00CA3D61"/>
    <w:rsid w:val="00CA4651"/>
    <w:rsid w:val="00CA4B8E"/>
    <w:rsid w:val="00CA52D1"/>
    <w:rsid w:val="00CA5F23"/>
    <w:rsid w:val="00CA693E"/>
    <w:rsid w:val="00CB04FA"/>
    <w:rsid w:val="00CB17DF"/>
    <w:rsid w:val="00CB20ED"/>
    <w:rsid w:val="00CB21A7"/>
    <w:rsid w:val="00CB2356"/>
    <w:rsid w:val="00CB2B06"/>
    <w:rsid w:val="00CB2B79"/>
    <w:rsid w:val="00CB2E0D"/>
    <w:rsid w:val="00CB2EE4"/>
    <w:rsid w:val="00CB3BC1"/>
    <w:rsid w:val="00CB5390"/>
    <w:rsid w:val="00CB6711"/>
    <w:rsid w:val="00CB78CC"/>
    <w:rsid w:val="00CC102D"/>
    <w:rsid w:val="00CC176F"/>
    <w:rsid w:val="00CC1D1C"/>
    <w:rsid w:val="00CC237C"/>
    <w:rsid w:val="00CC43CE"/>
    <w:rsid w:val="00CC4624"/>
    <w:rsid w:val="00CC5046"/>
    <w:rsid w:val="00CC7C39"/>
    <w:rsid w:val="00CD0D58"/>
    <w:rsid w:val="00CD0F3C"/>
    <w:rsid w:val="00CD157D"/>
    <w:rsid w:val="00CD18D0"/>
    <w:rsid w:val="00CD2FD9"/>
    <w:rsid w:val="00CD369C"/>
    <w:rsid w:val="00CD3966"/>
    <w:rsid w:val="00CD3CA3"/>
    <w:rsid w:val="00CD5754"/>
    <w:rsid w:val="00CD59B5"/>
    <w:rsid w:val="00CD5CC4"/>
    <w:rsid w:val="00CD6148"/>
    <w:rsid w:val="00CD6503"/>
    <w:rsid w:val="00CD7FD7"/>
    <w:rsid w:val="00CE4178"/>
    <w:rsid w:val="00CE4354"/>
    <w:rsid w:val="00CE5F11"/>
    <w:rsid w:val="00CE6CC1"/>
    <w:rsid w:val="00CE6D0F"/>
    <w:rsid w:val="00CE76FA"/>
    <w:rsid w:val="00CF00E3"/>
    <w:rsid w:val="00CF03CF"/>
    <w:rsid w:val="00CF1C88"/>
    <w:rsid w:val="00CF1D5B"/>
    <w:rsid w:val="00CF42F3"/>
    <w:rsid w:val="00CF48D2"/>
    <w:rsid w:val="00CF6E82"/>
    <w:rsid w:val="00CF7B90"/>
    <w:rsid w:val="00D023B8"/>
    <w:rsid w:val="00D04514"/>
    <w:rsid w:val="00D048C6"/>
    <w:rsid w:val="00D0496E"/>
    <w:rsid w:val="00D0731A"/>
    <w:rsid w:val="00D104AC"/>
    <w:rsid w:val="00D10808"/>
    <w:rsid w:val="00D10A85"/>
    <w:rsid w:val="00D10DC2"/>
    <w:rsid w:val="00D10F4B"/>
    <w:rsid w:val="00D12404"/>
    <w:rsid w:val="00D132F3"/>
    <w:rsid w:val="00D13366"/>
    <w:rsid w:val="00D13A10"/>
    <w:rsid w:val="00D16A46"/>
    <w:rsid w:val="00D172C0"/>
    <w:rsid w:val="00D22834"/>
    <w:rsid w:val="00D2297A"/>
    <w:rsid w:val="00D230E5"/>
    <w:rsid w:val="00D24A90"/>
    <w:rsid w:val="00D25018"/>
    <w:rsid w:val="00D2560F"/>
    <w:rsid w:val="00D2690D"/>
    <w:rsid w:val="00D31A03"/>
    <w:rsid w:val="00D33DA8"/>
    <w:rsid w:val="00D35529"/>
    <w:rsid w:val="00D36A49"/>
    <w:rsid w:val="00D40599"/>
    <w:rsid w:val="00D40611"/>
    <w:rsid w:val="00D40732"/>
    <w:rsid w:val="00D41A6C"/>
    <w:rsid w:val="00D42CB2"/>
    <w:rsid w:val="00D44272"/>
    <w:rsid w:val="00D44615"/>
    <w:rsid w:val="00D44CB3"/>
    <w:rsid w:val="00D45588"/>
    <w:rsid w:val="00D45CFC"/>
    <w:rsid w:val="00D467D1"/>
    <w:rsid w:val="00D47189"/>
    <w:rsid w:val="00D47936"/>
    <w:rsid w:val="00D47CFA"/>
    <w:rsid w:val="00D501A3"/>
    <w:rsid w:val="00D53933"/>
    <w:rsid w:val="00D53ED5"/>
    <w:rsid w:val="00D544F7"/>
    <w:rsid w:val="00D55387"/>
    <w:rsid w:val="00D578E1"/>
    <w:rsid w:val="00D57D4F"/>
    <w:rsid w:val="00D61523"/>
    <w:rsid w:val="00D62091"/>
    <w:rsid w:val="00D63695"/>
    <w:rsid w:val="00D6786F"/>
    <w:rsid w:val="00D67A12"/>
    <w:rsid w:val="00D67FA0"/>
    <w:rsid w:val="00D71C47"/>
    <w:rsid w:val="00D71ECC"/>
    <w:rsid w:val="00D728A5"/>
    <w:rsid w:val="00D73DE5"/>
    <w:rsid w:val="00D748A1"/>
    <w:rsid w:val="00D754AF"/>
    <w:rsid w:val="00D756EA"/>
    <w:rsid w:val="00D76298"/>
    <w:rsid w:val="00D77A8A"/>
    <w:rsid w:val="00D80463"/>
    <w:rsid w:val="00D80876"/>
    <w:rsid w:val="00D80F8D"/>
    <w:rsid w:val="00D814CC"/>
    <w:rsid w:val="00D82C3A"/>
    <w:rsid w:val="00D85294"/>
    <w:rsid w:val="00D857C0"/>
    <w:rsid w:val="00D87660"/>
    <w:rsid w:val="00D87D6C"/>
    <w:rsid w:val="00D90077"/>
    <w:rsid w:val="00D9096A"/>
    <w:rsid w:val="00D916F9"/>
    <w:rsid w:val="00D91AA9"/>
    <w:rsid w:val="00D9275B"/>
    <w:rsid w:val="00D92828"/>
    <w:rsid w:val="00D92F48"/>
    <w:rsid w:val="00D95BCD"/>
    <w:rsid w:val="00D96A32"/>
    <w:rsid w:val="00D971D3"/>
    <w:rsid w:val="00D9759A"/>
    <w:rsid w:val="00D97CBD"/>
    <w:rsid w:val="00DA0B6C"/>
    <w:rsid w:val="00DA0E66"/>
    <w:rsid w:val="00DA1878"/>
    <w:rsid w:val="00DA1BE3"/>
    <w:rsid w:val="00DA1E93"/>
    <w:rsid w:val="00DA2431"/>
    <w:rsid w:val="00DA3E43"/>
    <w:rsid w:val="00DA5C8F"/>
    <w:rsid w:val="00DA5CFF"/>
    <w:rsid w:val="00DA5D51"/>
    <w:rsid w:val="00DA66A5"/>
    <w:rsid w:val="00DB10BC"/>
    <w:rsid w:val="00DB12E7"/>
    <w:rsid w:val="00DB281A"/>
    <w:rsid w:val="00DB2850"/>
    <w:rsid w:val="00DB314E"/>
    <w:rsid w:val="00DB3450"/>
    <w:rsid w:val="00DB5002"/>
    <w:rsid w:val="00DB670D"/>
    <w:rsid w:val="00DB6777"/>
    <w:rsid w:val="00DB7CBC"/>
    <w:rsid w:val="00DC06CF"/>
    <w:rsid w:val="00DC0C6A"/>
    <w:rsid w:val="00DC12A0"/>
    <w:rsid w:val="00DC1684"/>
    <w:rsid w:val="00DC1D18"/>
    <w:rsid w:val="00DC28AA"/>
    <w:rsid w:val="00DC298C"/>
    <w:rsid w:val="00DC3CD8"/>
    <w:rsid w:val="00DC3EF9"/>
    <w:rsid w:val="00DC406E"/>
    <w:rsid w:val="00DC4A0C"/>
    <w:rsid w:val="00DC54BD"/>
    <w:rsid w:val="00DC5CD6"/>
    <w:rsid w:val="00DD02B4"/>
    <w:rsid w:val="00DD07E4"/>
    <w:rsid w:val="00DD15F4"/>
    <w:rsid w:val="00DD1D67"/>
    <w:rsid w:val="00DD370B"/>
    <w:rsid w:val="00DD45F1"/>
    <w:rsid w:val="00DD506C"/>
    <w:rsid w:val="00DD7DA7"/>
    <w:rsid w:val="00DE05C9"/>
    <w:rsid w:val="00DE1418"/>
    <w:rsid w:val="00DE164D"/>
    <w:rsid w:val="00DE33D5"/>
    <w:rsid w:val="00DE4C37"/>
    <w:rsid w:val="00DF0EE1"/>
    <w:rsid w:val="00DF21B7"/>
    <w:rsid w:val="00DF223E"/>
    <w:rsid w:val="00DF2BFF"/>
    <w:rsid w:val="00DF3F9B"/>
    <w:rsid w:val="00DF425B"/>
    <w:rsid w:val="00DF4C39"/>
    <w:rsid w:val="00DF57B4"/>
    <w:rsid w:val="00DF5D40"/>
    <w:rsid w:val="00DF6026"/>
    <w:rsid w:val="00DF769C"/>
    <w:rsid w:val="00DF7C2F"/>
    <w:rsid w:val="00DF7D5A"/>
    <w:rsid w:val="00E000BD"/>
    <w:rsid w:val="00E07F7F"/>
    <w:rsid w:val="00E12FB4"/>
    <w:rsid w:val="00E14936"/>
    <w:rsid w:val="00E16531"/>
    <w:rsid w:val="00E1687B"/>
    <w:rsid w:val="00E16E3B"/>
    <w:rsid w:val="00E204DF"/>
    <w:rsid w:val="00E22D29"/>
    <w:rsid w:val="00E24D5E"/>
    <w:rsid w:val="00E259C4"/>
    <w:rsid w:val="00E26229"/>
    <w:rsid w:val="00E264FF"/>
    <w:rsid w:val="00E26FAA"/>
    <w:rsid w:val="00E2702C"/>
    <w:rsid w:val="00E30EA6"/>
    <w:rsid w:val="00E31039"/>
    <w:rsid w:val="00E322F5"/>
    <w:rsid w:val="00E341C6"/>
    <w:rsid w:val="00E34499"/>
    <w:rsid w:val="00E351C3"/>
    <w:rsid w:val="00E35569"/>
    <w:rsid w:val="00E36674"/>
    <w:rsid w:val="00E370ED"/>
    <w:rsid w:val="00E37CDA"/>
    <w:rsid w:val="00E406F0"/>
    <w:rsid w:val="00E42A3A"/>
    <w:rsid w:val="00E4382F"/>
    <w:rsid w:val="00E43F27"/>
    <w:rsid w:val="00E440EC"/>
    <w:rsid w:val="00E44719"/>
    <w:rsid w:val="00E46F1A"/>
    <w:rsid w:val="00E47629"/>
    <w:rsid w:val="00E47FBB"/>
    <w:rsid w:val="00E50594"/>
    <w:rsid w:val="00E522D2"/>
    <w:rsid w:val="00E5346D"/>
    <w:rsid w:val="00E53523"/>
    <w:rsid w:val="00E54008"/>
    <w:rsid w:val="00E55114"/>
    <w:rsid w:val="00E56739"/>
    <w:rsid w:val="00E60700"/>
    <w:rsid w:val="00E6161D"/>
    <w:rsid w:val="00E62E1E"/>
    <w:rsid w:val="00E665A8"/>
    <w:rsid w:val="00E66AC4"/>
    <w:rsid w:val="00E66D64"/>
    <w:rsid w:val="00E670C2"/>
    <w:rsid w:val="00E679F5"/>
    <w:rsid w:val="00E67D9E"/>
    <w:rsid w:val="00E70C27"/>
    <w:rsid w:val="00E726A1"/>
    <w:rsid w:val="00E732FF"/>
    <w:rsid w:val="00E77488"/>
    <w:rsid w:val="00E811BB"/>
    <w:rsid w:val="00E81471"/>
    <w:rsid w:val="00E8147E"/>
    <w:rsid w:val="00E81EA2"/>
    <w:rsid w:val="00E82A2C"/>
    <w:rsid w:val="00E82D9B"/>
    <w:rsid w:val="00E83850"/>
    <w:rsid w:val="00E83E00"/>
    <w:rsid w:val="00E84A10"/>
    <w:rsid w:val="00E85689"/>
    <w:rsid w:val="00E869EB"/>
    <w:rsid w:val="00E8733E"/>
    <w:rsid w:val="00E879E6"/>
    <w:rsid w:val="00E87F0C"/>
    <w:rsid w:val="00E90400"/>
    <w:rsid w:val="00E90A30"/>
    <w:rsid w:val="00E9490A"/>
    <w:rsid w:val="00E96E1E"/>
    <w:rsid w:val="00E97CDE"/>
    <w:rsid w:val="00EA0702"/>
    <w:rsid w:val="00EA0D24"/>
    <w:rsid w:val="00EA12FE"/>
    <w:rsid w:val="00EA145E"/>
    <w:rsid w:val="00EA2333"/>
    <w:rsid w:val="00EA2C0B"/>
    <w:rsid w:val="00EA3BE4"/>
    <w:rsid w:val="00EA4458"/>
    <w:rsid w:val="00EA4599"/>
    <w:rsid w:val="00EA4958"/>
    <w:rsid w:val="00EA51BA"/>
    <w:rsid w:val="00EA5470"/>
    <w:rsid w:val="00EA5965"/>
    <w:rsid w:val="00EA598B"/>
    <w:rsid w:val="00EA5B90"/>
    <w:rsid w:val="00EA6485"/>
    <w:rsid w:val="00EA6505"/>
    <w:rsid w:val="00EA6DAB"/>
    <w:rsid w:val="00EA739D"/>
    <w:rsid w:val="00EB16CA"/>
    <w:rsid w:val="00EB20E1"/>
    <w:rsid w:val="00EB3696"/>
    <w:rsid w:val="00EB611C"/>
    <w:rsid w:val="00EB64FF"/>
    <w:rsid w:val="00EB7CBF"/>
    <w:rsid w:val="00EC009A"/>
    <w:rsid w:val="00EC0166"/>
    <w:rsid w:val="00EC1F24"/>
    <w:rsid w:val="00EC24ED"/>
    <w:rsid w:val="00EC2B5C"/>
    <w:rsid w:val="00EC31E4"/>
    <w:rsid w:val="00EC3B27"/>
    <w:rsid w:val="00EC3D56"/>
    <w:rsid w:val="00EC5252"/>
    <w:rsid w:val="00EC5C7A"/>
    <w:rsid w:val="00EC6337"/>
    <w:rsid w:val="00EC6889"/>
    <w:rsid w:val="00EC6A3E"/>
    <w:rsid w:val="00EC7B2D"/>
    <w:rsid w:val="00ED0122"/>
    <w:rsid w:val="00ED044C"/>
    <w:rsid w:val="00ED05E1"/>
    <w:rsid w:val="00ED214E"/>
    <w:rsid w:val="00ED2C63"/>
    <w:rsid w:val="00ED656B"/>
    <w:rsid w:val="00ED67C8"/>
    <w:rsid w:val="00ED7738"/>
    <w:rsid w:val="00EE06F1"/>
    <w:rsid w:val="00EE0B57"/>
    <w:rsid w:val="00EE18EC"/>
    <w:rsid w:val="00EE3716"/>
    <w:rsid w:val="00EE379A"/>
    <w:rsid w:val="00EE3A02"/>
    <w:rsid w:val="00EE4C64"/>
    <w:rsid w:val="00EE5319"/>
    <w:rsid w:val="00EE5C32"/>
    <w:rsid w:val="00EE7946"/>
    <w:rsid w:val="00EE7E94"/>
    <w:rsid w:val="00EF1906"/>
    <w:rsid w:val="00F00507"/>
    <w:rsid w:val="00F006FB"/>
    <w:rsid w:val="00F00FED"/>
    <w:rsid w:val="00F021F9"/>
    <w:rsid w:val="00F036B7"/>
    <w:rsid w:val="00F03761"/>
    <w:rsid w:val="00F05450"/>
    <w:rsid w:val="00F05F8F"/>
    <w:rsid w:val="00F06684"/>
    <w:rsid w:val="00F07B9E"/>
    <w:rsid w:val="00F07DBC"/>
    <w:rsid w:val="00F10D73"/>
    <w:rsid w:val="00F10E43"/>
    <w:rsid w:val="00F11571"/>
    <w:rsid w:val="00F11FF3"/>
    <w:rsid w:val="00F13827"/>
    <w:rsid w:val="00F13C04"/>
    <w:rsid w:val="00F14856"/>
    <w:rsid w:val="00F148AD"/>
    <w:rsid w:val="00F16601"/>
    <w:rsid w:val="00F16770"/>
    <w:rsid w:val="00F17083"/>
    <w:rsid w:val="00F20C04"/>
    <w:rsid w:val="00F210D1"/>
    <w:rsid w:val="00F21260"/>
    <w:rsid w:val="00F21B58"/>
    <w:rsid w:val="00F22B6E"/>
    <w:rsid w:val="00F234BA"/>
    <w:rsid w:val="00F23D97"/>
    <w:rsid w:val="00F2447A"/>
    <w:rsid w:val="00F25624"/>
    <w:rsid w:val="00F25853"/>
    <w:rsid w:val="00F26D9B"/>
    <w:rsid w:val="00F27727"/>
    <w:rsid w:val="00F32B1E"/>
    <w:rsid w:val="00F3329E"/>
    <w:rsid w:val="00F33975"/>
    <w:rsid w:val="00F33C39"/>
    <w:rsid w:val="00F33F61"/>
    <w:rsid w:val="00F3434D"/>
    <w:rsid w:val="00F35395"/>
    <w:rsid w:val="00F365FD"/>
    <w:rsid w:val="00F36B13"/>
    <w:rsid w:val="00F36B31"/>
    <w:rsid w:val="00F41B4E"/>
    <w:rsid w:val="00F42EE7"/>
    <w:rsid w:val="00F432C1"/>
    <w:rsid w:val="00F43AB3"/>
    <w:rsid w:val="00F4458B"/>
    <w:rsid w:val="00F44720"/>
    <w:rsid w:val="00F46B8F"/>
    <w:rsid w:val="00F47D2D"/>
    <w:rsid w:val="00F51255"/>
    <w:rsid w:val="00F52282"/>
    <w:rsid w:val="00F5328A"/>
    <w:rsid w:val="00F54491"/>
    <w:rsid w:val="00F54FF8"/>
    <w:rsid w:val="00F55323"/>
    <w:rsid w:val="00F560EC"/>
    <w:rsid w:val="00F563A7"/>
    <w:rsid w:val="00F56F25"/>
    <w:rsid w:val="00F57ED2"/>
    <w:rsid w:val="00F60528"/>
    <w:rsid w:val="00F61168"/>
    <w:rsid w:val="00F612B2"/>
    <w:rsid w:val="00F61900"/>
    <w:rsid w:val="00F628EE"/>
    <w:rsid w:val="00F6421F"/>
    <w:rsid w:val="00F67800"/>
    <w:rsid w:val="00F703C2"/>
    <w:rsid w:val="00F70555"/>
    <w:rsid w:val="00F71970"/>
    <w:rsid w:val="00F724FA"/>
    <w:rsid w:val="00F72733"/>
    <w:rsid w:val="00F74C51"/>
    <w:rsid w:val="00F74D65"/>
    <w:rsid w:val="00F80742"/>
    <w:rsid w:val="00F83222"/>
    <w:rsid w:val="00F83370"/>
    <w:rsid w:val="00F837DE"/>
    <w:rsid w:val="00F8692B"/>
    <w:rsid w:val="00F908CB"/>
    <w:rsid w:val="00F91360"/>
    <w:rsid w:val="00F91B7E"/>
    <w:rsid w:val="00F92C74"/>
    <w:rsid w:val="00F93F4F"/>
    <w:rsid w:val="00F9432D"/>
    <w:rsid w:val="00F960AE"/>
    <w:rsid w:val="00F9636F"/>
    <w:rsid w:val="00F97429"/>
    <w:rsid w:val="00FA11A6"/>
    <w:rsid w:val="00FA4D8C"/>
    <w:rsid w:val="00FA5033"/>
    <w:rsid w:val="00FA608F"/>
    <w:rsid w:val="00FA68DA"/>
    <w:rsid w:val="00FA6C5D"/>
    <w:rsid w:val="00FA6D9F"/>
    <w:rsid w:val="00FA7339"/>
    <w:rsid w:val="00FA76B6"/>
    <w:rsid w:val="00FB0085"/>
    <w:rsid w:val="00FB123B"/>
    <w:rsid w:val="00FB1727"/>
    <w:rsid w:val="00FB1B13"/>
    <w:rsid w:val="00FB3B8F"/>
    <w:rsid w:val="00FB4F2C"/>
    <w:rsid w:val="00FB519F"/>
    <w:rsid w:val="00FB5D3C"/>
    <w:rsid w:val="00FB6282"/>
    <w:rsid w:val="00FB646F"/>
    <w:rsid w:val="00FB652E"/>
    <w:rsid w:val="00FB7244"/>
    <w:rsid w:val="00FC0EA9"/>
    <w:rsid w:val="00FC1144"/>
    <w:rsid w:val="00FC2966"/>
    <w:rsid w:val="00FC4FB1"/>
    <w:rsid w:val="00FC5DCC"/>
    <w:rsid w:val="00FC6FC9"/>
    <w:rsid w:val="00FC72D3"/>
    <w:rsid w:val="00FD01A6"/>
    <w:rsid w:val="00FD0275"/>
    <w:rsid w:val="00FD02F9"/>
    <w:rsid w:val="00FD0F05"/>
    <w:rsid w:val="00FD1874"/>
    <w:rsid w:val="00FD2A83"/>
    <w:rsid w:val="00FD358A"/>
    <w:rsid w:val="00FD371B"/>
    <w:rsid w:val="00FD4C37"/>
    <w:rsid w:val="00FD50ED"/>
    <w:rsid w:val="00FD5228"/>
    <w:rsid w:val="00FD67A2"/>
    <w:rsid w:val="00FD74DA"/>
    <w:rsid w:val="00FE03D7"/>
    <w:rsid w:val="00FE111E"/>
    <w:rsid w:val="00FE3DA4"/>
    <w:rsid w:val="00FE529E"/>
    <w:rsid w:val="00FE59D3"/>
    <w:rsid w:val="00FE5EEC"/>
    <w:rsid w:val="00FE68F8"/>
    <w:rsid w:val="00FE6EFF"/>
    <w:rsid w:val="00FF053A"/>
    <w:rsid w:val="00FF08DA"/>
    <w:rsid w:val="00FF1641"/>
    <w:rsid w:val="00FF165E"/>
    <w:rsid w:val="00FF2C22"/>
    <w:rsid w:val="00FF78FD"/>
    <w:rsid w:val="00FF7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94D83"/>
  <w15:chartTrackingRefBased/>
  <w15:docId w15:val="{22424C0B-AFA3-4009-ABB0-C10133289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7B"/>
    <w:pPr>
      <w:spacing w:line="480" w:lineRule="auto"/>
      <w:ind w:firstLine="720"/>
    </w:pPr>
    <w:rPr>
      <w:rFonts w:ascii="Bookman Old Style" w:hAnsi="Bookman Old Style"/>
      <w:sz w:val="24"/>
      <w:szCs w:val="24"/>
    </w:rPr>
  </w:style>
  <w:style w:type="paragraph" w:styleId="Heading1">
    <w:name w:val="heading 1"/>
    <w:basedOn w:val="Normal"/>
    <w:next w:val="Normal"/>
    <w:link w:val="Heading1Char"/>
    <w:uiPriority w:val="9"/>
    <w:qFormat/>
    <w:rsid w:val="008C35AA"/>
    <w:pPr>
      <w:autoSpaceDE w:val="0"/>
      <w:autoSpaceDN w:val="0"/>
      <w:adjustRightInd w:val="0"/>
      <w:spacing w:after="0"/>
      <w:outlineLvl w:val="0"/>
    </w:pPr>
    <w:rPr>
      <w:rFonts w:cs="FrutigerLTStd-Light"/>
      <w:b/>
      <w:bCs/>
      <w:sz w:val="28"/>
      <w:szCs w:val="28"/>
    </w:rPr>
  </w:style>
  <w:style w:type="paragraph" w:styleId="Heading2">
    <w:name w:val="heading 2"/>
    <w:basedOn w:val="Normal"/>
    <w:next w:val="Normal"/>
    <w:link w:val="Heading2Char"/>
    <w:uiPriority w:val="9"/>
    <w:unhideWhenUsed/>
    <w:qFormat/>
    <w:rsid w:val="008C35AA"/>
    <w:pPr>
      <w:autoSpaceDE w:val="0"/>
      <w:autoSpaceDN w:val="0"/>
      <w:adjustRightInd w:val="0"/>
      <w:spacing w:after="0"/>
      <w:outlineLvl w:val="1"/>
    </w:pPr>
    <w:rPr>
      <w:rFonts w:cs="Calibri"/>
      <w:b/>
      <w:bCs/>
      <w:color w:val="222222"/>
      <w:shd w:val="clear" w:color="auto" w:fill="FFFFFF"/>
    </w:rPr>
  </w:style>
  <w:style w:type="paragraph" w:styleId="Heading3">
    <w:name w:val="heading 3"/>
    <w:basedOn w:val="ListParagraph"/>
    <w:next w:val="Normal"/>
    <w:link w:val="Heading3Char"/>
    <w:uiPriority w:val="9"/>
    <w:unhideWhenUsed/>
    <w:qFormat/>
    <w:rsid w:val="001F378B"/>
    <w:pPr>
      <w:numPr>
        <w:numId w:val="1"/>
      </w:numPr>
      <w:outlineLvl w:val="2"/>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65A8"/>
    <w:pPr>
      <w:tabs>
        <w:tab w:val="center" w:pos="4680"/>
        <w:tab w:val="right" w:pos="9360"/>
      </w:tabs>
      <w:spacing w:after="0"/>
    </w:pPr>
  </w:style>
  <w:style w:type="character" w:customStyle="1" w:styleId="HeaderChar">
    <w:name w:val="Header Char"/>
    <w:basedOn w:val="DefaultParagraphFont"/>
    <w:link w:val="Header"/>
    <w:uiPriority w:val="99"/>
    <w:rsid w:val="00E665A8"/>
  </w:style>
  <w:style w:type="paragraph" w:styleId="Footer">
    <w:name w:val="footer"/>
    <w:basedOn w:val="Normal"/>
    <w:link w:val="FooterChar"/>
    <w:uiPriority w:val="99"/>
    <w:unhideWhenUsed/>
    <w:rsid w:val="00E665A8"/>
    <w:pPr>
      <w:tabs>
        <w:tab w:val="center" w:pos="4680"/>
        <w:tab w:val="right" w:pos="9360"/>
      </w:tabs>
      <w:spacing w:after="0"/>
    </w:pPr>
  </w:style>
  <w:style w:type="character" w:customStyle="1" w:styleId="FooterChar">
    <w:name w:val="Footer Char"/>
    <w:basedOn w:val="DefaultParagraphFont"/>
    <w:link w:val="Footer"/>
    <w:uiPriority w:val="99"/>
    <w:rsid w:val="00E665A8"/>
  </w:style>
  <w:style w:type="paragraph" w:styleId="FootnoteText">
    <w:name w:val="footnote text"/>
    <w:basedOn w:val="Normal"/>
    <w:link w:val="FootnoteTextChar"/>
    <w:uiPriority w:val="99"/>
    <w:unhideWhenUsed/>
    <w:rsid w:val="00C27636"/>
    <w:pPr>
      <w:spacing w:after="0"/>
    </w:pPr>
    <w:rPr>
      <w:sz w:val="20"/>
      <w:szCs w:val="20"/>
    </w:rPr>
  </w:style>
  <w:style w:type="character" w:customStyle="1" w:styleId="FootnoteTextChar">
    <w:name w:val="Footnote Text Char"/>
    <w:basedOn w:val="DefaultParagraphFont"/>
    <w:link w:val="FootnoteText"/>
    <w:uiPriority w:val="99"/>
    <w:rsid w:val="00C27636"/>
    <w:rPr>
      <w:sz w:val="20"/>
      <w:szCs w:val="20"/>
    </w:rPr>
  </w:style>
  <w:style w:type="character" w:styleId="FootnoteReference">
    <w:name w:val="footnote reference"/>
    <w:basedOn w:val="DefaultParagraphFont"/>
    <w:uiPriority w:val="99"/>
    <w:semiHidden/>
    <w:unhideWhenUsed/>
    <w:rsid w:val="00C27636"/>
    <w:rPr>
      <w:vertAlign w:val="superscript"/>
    </w:rPr>
  </w:style>
  <w:style w:type="paragraph" w:styleId="ListParagraph">
    <w:name w:val="List Paragraph"/>
    <w:basedOn w:val="Normal"/>
    <w:uiPriority w:val="34"/>
    <w:qFormat/>
    <w:rsid w:val="002844ED"/>
    <w:pPr>
      <w:ind w:left="720"/>
      <w:contextualSpacing/>
    </w:pPr>
  </w:style>
  <w:style w:type="paragraph" w:customStyle="1" w:styleId="Default">
    <w:name w:val="Default"/>
    <w:rsid w:val="001F4E25"/>
    <w:pPr>
      <w:autoSpaceDE w:val="0"/>
      <w:autoSpaceDN w:val="0"/>
      <w:adjustRightInd w:val="0"/>
      <w:spacing w:after="0" w:line="240" w:lineRule="auto"/>
    </w:pPr>
    <w:rPr>
      <w:rFonts w:ascii="Code" w:hAnsi="Code" w:cs="Code"/>
      <w:color w:val="000000"/>
      <w:sz w:val="24"/>
      <w:szCs w:val="24"/>
    </w:rPr>
  </w:style>
  <w:style w:type="character" w:styleId="Hyperlink">
    <w:name w:val="Hyperlink"/>
    <w:basedOn w:val="DefaultParagraphFont"/>
    <w:uiPriority w:val="99"/>
    <w:unhideWhenUsed/>
    <w:rsid w:val="00C922FB"/>
    <w:rPr>
      <w:color w:val="0563C1" w:themeColor="hyperlink"/>
      <w:u w:val="single"/>
    </w:rPr>
  </w:style>
  <w:style w:type="paragraph" w:styleId="BalloonText">
    <w:name w:val="Balloon Text"/>
    <w:basedOn w:val="Normal"/>
    <w:link w:val="BalloonTextChar"/>
    <w:uiPriority w:val="99"/>
    <w:semiHidden/>
    <w:unhideWhenUsed/>
    <w:rsid w:val="00F6052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0528"/>
    <w:rPr>
      <w:rFonts w:ascii="Segoe UI" w:hAnsi="Segoe UI" w:cs="Segoe UI"/>
      <w:sz w:val="18"/>
      <w:szCs w:val="18"/>
    </w:rPr>
  </w:style>
  <w:style w:type="character" w:customStyle="1" w:styleId="Heading2Char">
    <w:name w:val="Heading 2 Char"/>
    <w:basedOn w:val="DefaultParagraphFont"/>
    <w:link w:val="Heading2"/>
    <w:uiPriority w:val="9"/>
    <w:rsid w:val="008C35AA"/>
    <w:rPr>
      <w:rFonts w:ascii="Bookman Old Style" w:hAnsi="Bookman Old Style" w:cs="Calibri"/>
      <w:b/>
      <w:bCs/>
      <w:color w:val="222222"/>
      <w:sz w:val="24"/>
      <w:szCs w:val="24"/>
    </w:rPr>
  </w:style>
  <w:style w:type="character" w:customStyle="1" w:styleId="Heading1Char">
    <w:name w:val="Heading 1 Char"/>
    <w:basedOn w:val="DefaultParagraphFont"/>
    <w:link w:val="Heading1"/>
    <w:uiPriority w:val="9"/>
    <w:rsid w:val="008C35AA"/>
    <w:rPr>
      <w:rFonts w:ascii="Bookman Old Style" w:hAnsi="Bookman Old Style" w:cs="FrutigerLTStd-Light"/>
      <w:b/>
      <w:bCs/>
      <w:sz w:val="28"/>
      <w:szCs w:val="28"/>
    </w:rPr>
  </w:style>
  <w:style w:type="character" w:customStyle="1" w:styleId="Heading3Char">
    <w:name w:val="Heading 3 Char"/>
    <w:basedOn w:val="DefaultParagraphFont"/>
    <w:link w:val="Heading3"/>
    <w:uiPriority w:val="9"/>
    <w:rsid w:val="001F378B"/>
    <w:rPr>
      <w:rFonts w:ascii="Bookman Old Style" w:hAnsi="Bookman Old Style"/>
      <w:i/>
      <w:iCs/>
      <w:sz w:val="24"/>
      <w:szCs w:val="24"/>
    </w:rPr>
  </w:style>
  <w:style w:type="paragraph" w:styleId="NoSpacing">
    <w:name w:val="No Spacing"/>
    <w:aliases w:val="Quotation"/>
    <w:basedOn w:val="Normal"/>
    <w:uiPriority w:val="1"/>
    <w:qFormat/>
    <w:rsid w:val="00A40DD3"/>
    <w:pPr>
      <w:spacing w:line="240" w:lineRule="auto"/>
    </w:pPr>
    <w:rPr>
      <w:sz w:val="20"/>
      <w:szCs w:val="20"/>
    </w:rPr>
  </w:style>
  <w:style w:type="character" w:styleId="CommentReference">
    <w:name w:val="annotation reference"/>
    <w:basedOn w:val="DefaultParagraphFont"/>
    <w:uiPriority w:val="99"/>
    <w:semiHidden/>
    <w:unhideWhenUsed/>
    <w:rsid w:val="00EB20E1"/>
    <w:rPr>
      <w:sz w:val="16"/>
      <w:szCs w:val="16"/>
    </w:rPr>
  </w:style>
  <w:style w:type="paragraph" w:styleId="CommentText">
    <w:name w:val="annotation text"/>
    <w:basedOn w:val="Normal"/>
    <w:link w:val="CommentTextChar"/>
    <w:uiPriority w:val="99"/>
    <w:semiHidden/>
    <w:unhideWhenUsed/>
    <w:rsid w:val="00EB20E1"/>
    <w:pPr>
      <w:spacing w:line="240" w:lineRule="auto"/>
    </w:pPr>
    <w:rPr>
      <w:sz w:val="20"/>
      <w:szCs w:val="20"/>
    </w:rPr>
  </w:style>
  <w:style w:type="character" w:customStyle="1" w:styleId="CommentTextChar">
    <w:name w:val="Comment Text Char"/>
    <w:basedOn w:val="DefaultParagraphFont"/>
    <w:link w:val="CommentText"/>
    <w:uiPriority w:val="99"/>
    <w:semiHidden/>
    <w:rsid w:val="00EB20E1"/>
    <w:rPr>
      <w:rFonts w:ascii="Bookman Old Style" w:hAnsi="Bookman Old Style"/>
      <w:sz w:val="20"/>
      <w:szCs w:val="20"/>
    </w:rPr>
  </w:style>
  <w:style w:type="paragraph" w:styleId="CommentSubject">
    <w:name w:val="annotation subject"/>
    <w:basedOn w:val="CommentText"/>
    <w:next w:val="CommentText"/>
    <w:link w:val="CommentSubjectChar"/>
    <w:uiPriority w:val="99"/>
    <w:semiHidden/>
    <w:unhideWhenUsed/>
    <w:rsid w:val="00EB20E1"/>
    <w:rPr>
      <w:b/>
      <w:bCs/>
    </w:rPr>
  </w:style>
  <w:style w:type="character" w:customStyle="1" w:styleId="CommentSubjectChar">
    <w:name w:val="Comment Subject Char"/>
    <w:basedOn w:val="CommentTextChar"/>
    <w:link w:val="CommentSubject"/>
    <w:uiPriority w:val="99"/>
    <w:semiHidden/>
    <w:rsid w:val="00EB20E1"/>
    <w:rPr>
      <w:rFonts w:ascii="Bookman Old Style" w:hAnsi="Bookman Old Style"/>
      <w:b/>
      <w:bCs/>
      <w:sz w:val="20"/>
      <w:szCs w:val="20"/>
    </w:rPr>
  </w:style>
  <w:style w:type="paragraph" w:styleId="EndnoteText">
    <w:name w:val="endnote text"/>
    <w:basedOn w:val="Normal"/>
    <w:link w:val="EndnoteTextChar"/>
    <w:uiPriority w:val="99"/>
    <w:semiHidden/>
    <w:unhideWhenUsed/>
    <w:rsid w:val="004150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5047"/>
    <w:rPr>
      <w:rFonts w:ascii="Bookman Old Style" w:hAnsi="Bookman Old Style"/>
      <w:sz w:val="20"/>
      <w:szCs w:val="20"/>
    </w:rPr>
  </w:style>
  <w:style w:type="character" w:styleId="EndnoteReference">
    <w:name w:val="endnote reference"/>
    <w:basedOn w:val="DefaultParagraphFont"/>
    <w:uiPriority w:val="99"/>
    <w:semiHidden/>
    <w:unhideWhenUsed/>
    <w:rsid w:val="00415047"/>
    <w:rPr>
      <w:vertAlign w:val="superscript"/>
    </w:rPr>
  </w:style>
  <w:style w:type="character" w:styleId="UnresolvedMention">
    <w:name w:val="Unresolved Mention"/>
    <w:basedOn w:val="DefaultParagraphFont"/>
    <w:uiPriority w:val="99"/>
    <w:semiHidden/>
    <w:unhideWhenUsed/>
    <w:rsid w:val="001C0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4081">
      <w:bodyDiv w:val="1"/>
      <w:marLeft w:val="0"/>
      <w:marRight w:val="0"/>
      <w:marTop w:val="0"/>
      <w:marBottom w:val="0"/>
      <w:divBdr>
        <w:top w:val="none" w:sz="0" w:space="0" w:color="auto"/>
        <w:left w:val="none" w:sz="0" w:space="0" w:color="auto"/>
        <w:bottom w:val="none" w:sz="0" w:space="0" w:color="auto"/>
        <w:right w:val="none" w:sz="0" w:space="0" w:color="auto"/>
      </w:divBdr>
      <w:divsChild>
        <w:div w:id="1783915355">
          <w:marLeft w:val="547"/>
          <w:marRight w:val="0"/>
          <w:marTop w:val="144"/>
          <w:marBottom w:val="0"/>
          <w:divBdr>
            <w:top w:val="none" w:sz="0" w:space="0" w:color="auto"/>
            <w:left w:val="none" w:sz="0" w:space="0" w:color="auto"/>
            <w:bottom w:val="none" w:sz="0" w:space="0" w:color="auto"/>
            <w:right w:val="none" w:sz="0" w:space="0" w:color="auto"/>
          </w:divBdr>
        </w:div>
        <w:div w:id="490171583">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alhistory.worldbank.org/" TargetMode="External"/><Relationship Id="rId13" Type="http://schemas.openxmlformats.org/officeDocument/2006/relationships/hyperlink" Target="http://paperpile.com/b/5DzLcY/4Ek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perpile.com/b/5DzLcY/Da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perpile.com/b/5DzLcY/Daor" TargetMode="External"/><Relationship Id="rId5" Type="http://schemas.openxmlformats.org/officeDocument/2006/relationships/webSettings" Target="webSettings.xml"/><Relationship Id="rId15" Type="http://schemas.openxmlformats.org/officeDocument/2006/relationships/hyperlink" Target="http://paperpile.com/b/5DzLcY/4EkT" TargetMode="External"/><Relationship Id="rId10" Type="http://schemas.openxmlformats.org/officeDocument/2006/relationships/hyperlink" Target="http://paperpile.com/b/5DzLcY/Daor" TargetMode="External"/><Relationship Id="rId4" Type="http://schemas.openxmlformats.org/officeDocument/2006/relationships/settings" Target="settings.xml"/><Relationship Id="rId9" Type="http://schemas.openxmlformats.org/officeDocument/2006/relationships/hyperlink" Target="https://www.cgdev.org/publication/clash-counter-bureaucracy-and-development" TargetMode="External"/><Relationship Id="rId14" Type="http://schemas.openxmlformats.org/officeDocument/2006/relationships/hyperlink" Target="http://paperpile.com/b/5DzLcY/4Ek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05A2F-6D8A-4F6E-BFC9-24F2DC3B6F1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50</Pages>
  <Words>9811</Words>
  <Characters>55929</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Heath</dc:creator>
  <cp:keywords/>
  <dc:description/>
  <cp:lastModifiedBy>Leo Mccann</cp:lastModifiedBy>
  <cp:revision>56</cp:revision>
  <cp:lastPrinted>2020-10-21T19:03:00Z</cp:lastPrinted>
  <dcterms:created xsi:type="dcterms:W3CDTF">2021-03-09T09:48:00Z</dcterms:created>
  <dcterms:modified xsi:type="dcterms:W3CDTF">2021-04-21T10:17:00Z</dcterms:modified>
</cp:coreProperties>
</file>