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E445F" w14:textId="77777777" w:rsidR="00BF2E31" w:rsidRPr="00062421" w:rsidRDefault="00BF2E31" w:rsidP="00BF2E31">
      <w:pPr>
        <w:pStyle w:val="Heading1"/>
        <w:spacing w:after="0"/>
      </w:pPr>
      <w:r w:rsidRPr="00F773DC">
        <w:rPr>
          <w:caps w:val="0"/>
        </w:rPr>
        <w:t xml:space="preserve">A randomised controlled feasibility trial of </w:t>
      </w:r>
      <w:r>
        <w:rPr>
          <w:caps w:val="0"/>
        </w:rPr>
        <w:t>an</w:t>
      </w:r>
      <w:r w:rsidRPr="00F773DC">
        <w:rPr>
          <w:caps w:val="0"/>
        </w:rPr>
        <w:t xml:space="preserve"> </w:t>
      </w:r>
      <w:r>
        <w:rPr>
          <w:caps w:val="0"/>
        </w:rPr>
        <w:t>A</w:t>
      </w:r>
      <w:r w:rsidRPr="00F773DC">
        <w:rPr>
          <w:caps w:val="0"/>
        </w:rPr>
        <w:t xml:space="preserve">ctive </w:t>
      </w:r>
      <w:r>
        <w:rPr>
          <w:caps w:val="0"/>
        </w:rPr>
        <w:t>C</w:t>
      </w:r>
      <w:r w:rsidRPr="00F773DC">
        <w:rPr>
          <w:caps w:val="0"/>
        </w:rPr>
        <w:t xml:space="preserve">ommunication </w:t>
      </w:r>
      <w:r>
        <w:rPr>
          <w:caps w:val="0"/>
        </w:rPr>
        <w:t>E</w:t>
      </w:r>
      <w:r w:rsidRPr="00F773DC">
        <w:rPr>
          <w:caps w:val="0"/>
        </w:rPr>
        <w:t xml:space="preserve">ducation programme plus </w:t>
      </w:r>
      <w:r>
        <w:rPr>
          <w:caps w:val="0"/>
        </w:rPr>
        <w:t>hearing aid</w:t>
      </w:r>
      <w:r w:rsidRPr="00F773DC">
        <w:rPr>
          <w:caps w:val="0"/>
        </w:rPr>
        <w:t xml:space="preserve"> provision versus </w:t>
      </w:r>
      <w:r>
        <w:rPr>
          <w:caps w:val="0"/>
        </w:rPr>
        <w:t>hearing aid provision alone (ACE</w:t>
      </w:r>
      <w:r w:rsidRPr="00F773DC">
        <w:rPr>
          <w:caps w:val="0"/>
        </w:rPr>
        <w:t xml:space="preserve"> </w:t>
      </w:r>
      <w:r>
        <w:rPr>
          <w:caps w:val="0"/>
        </w:rPr>
        <w:t>To HEAR)</w:t>
      </w:r>
    </w:p>
    <w:p w14:paraId="4ED22B0E" w14:textId="7CF7F42F" w:rsidR="006D2037" w:rsidRPr="00385E0E" w:rsidRDefault="006D2037" w:rsidP="006D2037">
      <w:pPr>
        <w:spacing w:after="0"/>
        <w:rPr>
          <w:rStyle w:val="Hyperlink"/>
          <w:rFonts w:asciiTheme="minorHAnsi" w:hAnsiTheme="minorHAnsi" w:cs="Arial"/>
        </w:rPr>
      </w:pPr>
      <w:r>
        <w:t>J</w:t>
      </w:r>
      <w:r w:rsidR="008F105D">
        <w:t>udith</w:t>
      </w:r>
      <w:r>
        <w:t xml:space="preserve"> Watson- </w:t>
      </w:r>
      <w:r w:rsidRPr="00062421">
        <w:t xml:space="preserve">York Trials Unit, Department of Health Sciences, University of York, </w:t>
      </w:r>
      <w:r w:rsidRPr="00385E0E">
        <w:rPr>
          <w:rFonts w:cs="Arial"/>
        </w:rPr>
        <w:t>ARRC Building, York, UK</w:t>
      </w:r>
      <w:r>
        <w:rPr>
          <w:rFonts w:cs="Arial"/>
        </w:rPr>
        <w:t xml:space="preserve"> (</w:t>
      </w:r>
      <w:proofErr w:type="spellStart"/>
      <w:r w:rsidRPr="00296B4B">
        <w:rPr>
          <w:rFonts w:cstheme="minorHAnsi"/>
        </w:rPr>
        <w:t>Orcid</w:t>
      </w:r>
      <w:proofErr w:type="spellEnd"/>
      <w:r w:rsidRPr="00426DFA">
        <w:rPr>
          <w:rFonts w:cstheme="minorHAnsi"/>
        </w:rPr>
        <w:t xml:space="preserve"> </w:t>
      </w:r>
      <w:proofErr w:type="spellStart"/>
      <w:r w:rsidRPr="00426DFA">
        <w:rPr>
          <w:rFonts w:cstheme="minorHAnsi"/>
        </w:rPr>
        <w:t>iD</w:t>
      </w:r>
      <w:proofErr w:type="spellEnd"/>
      <w:r w:rsidRPr="00426DFA">
        <w:rPr>
          <w:rFonts w:cstheme="minorHAnsi"/>
        </w:rPr>
        <w:t xml:space="preserve"> </w:t>
      </w:r>
      <w:r w:rsidRPr="00426DFA">
        <w:rPr>
          <w:rFonts w:cstheme="minorHAnsi"/>
          <w:shd w:val="clear" w:color="auto" w:fill="FAFAFA"/>
        </w:rPr>
        <w:t>0000-0003-0694-3854</w:t>
      </w:r>
      <w:r>
        <w:rPr>
          <w:rFonts w:cstheme="minorHAnsi"/>
          <w:shd w:val="clear" w:color="auto" w:fill="FAFAFA"/>
        </w:rPr>
        <w:t>)</w:t>
      </w:r>
    </w:p>
    <w:p w14:paraId="43EE38A7" w14:textId="6D046E77" w:rsidR="00385E0E" w:rsidRDefault="004C055C" w:rsidP="00385E0E">
      <w:pPr>
        <w:spacing w:after="0"/>
        <w:rPr>
          <w:rFonts w:cs="Arial"/>
        </w:rPr>
      </w:pPr>
      <w:r>
        <w:t>E</w:t>
      </w:r>
      <w:r w:rsidR="008F105D">
        <w:t>lizabeth</w:t>
      </w:r>
      <w:r>
        <w:t xml:space="preserve"> Coleman</w:t>
      </w:r>
      <w:r w:rsidR="00385E0E" w:rsidRPr="00385E0E">
        <w:rPr>
          <w:vertAlign w:val="superscript"/>
        </w:rPr>
        <w:t xml:space="preserve"> </w:t>
      </w:r>
      <w:r w:rsidR="00385E0E">
        <w:t xml:space="preserve">- </w:t>
      </w:r>
      <w:r w:rsidR="00385E0E" w:rsidRPr="00062421">
        <w:t xml:space="preserve">York Trials Unit, Department of Health Sciences, University of York, </w:t>
      </w:r>
      <w:r w:rsidR="00385E0E" w:rsidRPr="00385E0E">
        <w:rPr>
          <w:rFonts w:cs="Arial"/>
        </w:rPr>
        <w:t>ARRC Building, York, UK</w:t>
      </w:r>
      <w:r w:rsidR="00E20198">
        <w:rPr>
          <w:rFonts w:cs="Arial"/>
        </w:rPr>
        <w:t xml:space="preserve"> (</w:t>
      </w:r>
      <w:proofErr w:type="spellStart"/>
      <w:r w:rsidR="00E20198">
        <w:rPr>
          <w:rFonts w:cs="Arial"/>
        </w:rPr>
        <w:t>Orcid</w:t>
      </w:r>
      <w:proofErr w:type="spellEnd"/>
      <w:r w:rsidR="00E20198">
        <w:rPr>
          <w:rFonts w:cs="Arial"/>
        </w:rPr>
        <w:t xml:space="preserve"> </w:t>
      </w:r>
      <w:proofErr w:type="spellStart"/>
      <w:r w:rsidR="00E20198">
        <w:rPr>
          <w:rFonts w:cs="Arial"/>
        </w:rPr>
        <w:t>iD</w:t>
      </w:r>
      <w:proofErr w:type="spellEnd"/>
      <w:r w:rsidR="00E20198">
        <w:rPr>
          <w:rFonts w:cs="Arial"/>
        </w:rPr>
        <w:t xml:space="preserve"> – 0000-0003-4210-1865)</w:t>
      </w:r>
    </w:p>
    <w:p w14:paraId="6FF5A40B" w14:textId="3E4A9EBB" w:rsidR="00385E0E" w:rsidRDefault="002A3480" w:rsidP="00385E0E">
      <w:pPr>
        <w:spacing w:after="0"/>
      </w:pPr>
      <w:r w:rsidRPr="00062421">
        <w:t>C</w:t>
      </w:r>
      <w:r w:rsidR="008F105D">
        <w:t>ath</w:t>
      </w:r>
      <w:r w:rsidRPr="00062421">
        <w:t xml:space="preserve"> Jackson</w:t>
      </w:r>
      <w:r w:rsidR="00385E0E">
        <w:t xml:space="preserve"> - </w:t>
      </w:r>
      <w:r w:rsidR="00385E0E" w:rsidRPr="00062421">
        <w:t xml:space="preserve">Valid Research Ltd, </w:t>
      </w:r>
      <w:r w:rsidR="00385E0E">
        <w:t>Wetherby</w:t>
      </w:r>
      <w:r w:rsidR="00385E0E" w:rsidRPr="00062421">
        <w:t xml:space="preserve">, UK </w:t>
      </w:r>
      <w:r w:rsidR="00AB1FD3">
        <w:t>(</w:t>
      </w:r>
      <w:proofErr w:type="spellStart"/>
      <w:r w:rsidR="00AB1FD3" w:rsidRPr="00AB1FD3">
        <w:t>Orcid</w:t>
      </w:r>
      <w:proofErr w:type="spellEnd"/>
      <w:r w:rsidR="00AB1FD3" w:rsidRPr="00AB1FD3">
        <w:t xml:space="preserve"> </w:t>
      </w:r>
      <w:proofErr w:type="spellStart"/>
      <w:r w:rsidR="00AB1FD3" w:rsidRPr="00AB1FD3">
        <w:t>iD</w:t>
      </w:r>
      <w:proofErr w:type="spellEnd"/>
      <w:r w:rsidR="00AB1FD3" w:rsidRPr="00AB1FD3">
        <w:t xml:space="preserve"> </w:t>
      </w:r>
      <w:hyperlink r:id="rId8" w:history="1">
        <w:r w:rsidR="00AB1FD3" w:rsidRPr="00AB1FD3">
          <w:t>0000-0003-3181-7091</w:t>
        </w:r>
      </w:hyperlink>
      <w:r w:rsidR="009C0A09">
        <w:t>,</w:t>
      </w:r>
      <w:r w:rsidR="009C0A09">
        <w:rPr>
          <w:rFonts w:cs="Arial"/>
        </w:rPr>
        <w:t xml:space="preserve"> </w:t>
      </w:r>
      <w:hyperlink r:id="rId9" w:history="1">
        <w:r w:rsidR="009C0A09">
          <w:rPr>
            <w:rStyle w:val="Hyperlink"/>
          </w:rPr>
          <w:t>https://uk.linkedin.com/in/cath-jackson-valid-research</w:t>
        </w:r>
      </w:hyperlink>
      <w:r w:rsidR="00AB1FD3">
        <w:t>)</w:t>
      </w:r>
    </w:p>
    <w:p w14:paraId="3B00B895" w14:textId="77777777" w:rsidR="002E6C2F" w:rsidRDefault="002E6C2F" w:rsidP="002E6C2F">
      <w:pPr>
        <w:spacing w:after="0"/>
        <w:rPr>
          <w:vertAlign w:val="superscript"/>
        </w:rPr>
      </w:pPr>
      <w:r w:rsidRPr="00062421">
        <w:t>K</w:t>
      </w:r>
      <w:r>
        <w:t>erry</w:t>
      </w:r>
      <w:r w:rsidRPr="00062421">
        <w:t xml:space="preserve"> Bell</w:t>
      </w:r>
      <w:r>
        <w:t xml:space="preserve">- </w:t>
      </w:r>
      <w:r w:rsidRPr="00062421">
        <w:t xml:space="preserve">York Trials Unit, Department of Health Sciences, University of York, </w:t>
      </w:r>
      <w:r w:rsidRPr="00385E0E">
        <w:rPr>
          <w:rFonts w:cs="Arial"/>
        </w:rPr>
        <w:t>ARRC Building, York, UK</w:t>
      </w:r>
      <w:r w:rsidRPr="00AB1FD3">
        <w:t xml:space="preserve"> </w:t>
      </w:r>
      <w:r>
        <w:t>(</w:t>
      </w:r>
      <w:proofErr w:type="spellStart"/>
      <w:r w:rsidRPr="00296B4B">
        <w:rPr>
          <w:rFonts w:cstheme="minorHAnsi"/>
        </w:rPr>
        <w:t>Orcid</w:t>
      </w:r>
      <w:proofErr w:type="spellEnd"/>
      <w:r w:rsidRPr="00426DFA">
        <w:rPr>
          <w:rFonts w:cstheme="minorHAnsi"/>
        </w:rPr>
        <w:t xml:space="preserve"> </w:t>
      </w:r>
      <w:proofErr w:type="spellStart"/>
      <w:r w:rsidRPr="00426DFA">
        <w:rPr>
          <w:rFonts w:cstheme="minorHAnsi"/>
        </w:rPr>
        <w:t>iD</w:t>
      </w:r>
      <w:proofErr w:type="spellEnd"/>
      <w:r w:rsidRPr="00426DFA">
        <w:rPr>
          <w:rFonts w:cstheme="minorHAnsi"/>
        </w:rPr>
        <w:t xml:space="preserve"> </w:t>
      </w:r>
      <w:hyperlink r:id="rId10" w:history="1">
        <w:r w:rsidRPr="00AB1FD3">
          <w:t>0000-0001-5124-138X</w:t>
        </w:r>
      </w:hyperlink>
      <w:r>
        <w:t>)</w:t>
      </w:r>
    </w:p>
    <w:p w14:paraId="0AA87B19" w14:textId="77777777" w:rsidR="00C47270" w:rsidRDefault="00C47270" w:rsidP="00C47270">
      <w:pPr>
        <w:spacing w:after="0"/>
        <w:rPr>
          <w:rFonts w:cs="Arial"/>
        </w:rPr>
      </w:pPr>
      <w:r>
        <w:t>Christina Maynard</w:t>
      </w:r>
      <w:r w:rsidRPr="00385E0E">
        <w:t xml:space="preserve"> </w:t>
      </w:r>
      <w:r>
        <w:t xml:space="preserve">- </w:t>
      </w:r>
      <w:r w:rsidRPr="00062421">
        <w:t>Leeds Institute of Cardiovascular and Metabolic Medicine (LICAMM,)</w:t>
      </w:r>
      <w:r>
        <w:t xml:space="preserve"> </w:t>
      </w:r>
      <w:r w:rsidRPr="00062421">
        <w:t xml:space="preserve">University of Leeds, Leeds, </w:t>
      </w:r>
      <w:r w:rsidRPr="0059587C">
        <w:t>UK and Bramhope Medical</w:t>
      </w:r>
      <w:r>
        <w:t xml:space="preserve"> Centre, Leeds, UK  </w:t>
      </w:r>
    </w:p>
    <w:p w14:paraId="1B57159E" w14:textId="28C4D93D" w:rsidR="00385E0E" w:rsidRDefault="002A3480" w:rsidP="00385E0E">
      <w:pPr>
        <w:spacing w:after="0"/>
      </w:pPr>
      <w:r w:rsidRPr="00062421">
        <w:t>L</w:t>
      </w:r>
      <w:r w:rsidR="008F105D">
        <w:t>ouise</w:t>
      </w:r>
      <w:r w:rsidRPr="00062421">
        <w:t xml:space="preserve"> Hickson</w:t>
      </w:r>
      <w:r w:rsidR="00385E0E">
        <w:t xml:space="preserve"> - </w:t>
      </w:r>
      <w:r w:rsidR="00385E0E" w:rsidRPr="00385E0E">
        <w:rPr>
          <w:rFonts w:cs="Arial"/>
          <w:lang w:val="en-AU" w:eastAsia="en-AU"/>
        </w:rPr>
        <w:t xml:space="preserve">School of Health and Rehabilitation Sciences, </w:t>
      </w:r>
      <w:r w:rsidR="00385E0E" w:rsidRPr="00062421">
        <w:t xml:space="preserve">University of Queensland, Brisbane, Queensland 4072, Australia </w:t>
      </w:r>
      <w:r w:rsidR="00BF2E31" w:rsidRPr="00DB2B2A">
        <w:t>(</w:t>
      </w:r>
      <w:proofErr w:type="spellStart"/>
      <w:r w:rsidR="00BF2E31" w:rsidRPr="00DB2B2A">
        <w:t>Orcid</w:t>
      </w:r>
      <w:proofErr w:type="spellEnd"/>
      <w:r w:rsidR="00BF2E31" w:rsidRPr="00DB2B2A">
        <w:t xml:space="preserve"> Id: 0000-0001-6832-4173)</w:t>
      </w:r>
      <w:r w:rsidR="00BF2E31">
        <w:t xml:space="preserve"> Twitter: @Louise_Hickson  LinkedIn: </w:t>
      </w:r>
      <w:r w:rsidR="00BF2E31" w:rsidRPr="00DB2B2A">
        <w:t>https://www.linkedin.com/in/louise-hickson-ba273640/</w:t>
      </w:r>
    </w:p>
    <w:p w14:paraId="31FF5FB9" w14:textId="7E7EBA24" w:rsidR="00385E0E" w:rsidRDefault="00385E0E" w:rsidP="00704D27">
      <w:pPr>
        <w:spacing w:after="0"/>
        <w:rPr>
          <w:vertAlign w:val="superscript"/>
        </w:rPr>
      </w:pPr>
      <w:r>
        <w:t>A</w:t>
      </w:r>
      <w:r w:rsidR="008F105D">
        <w:t>nne</w:t>
      </w:r>
      <w:r>
        <w:t xml:space="preserve"> Forster -</w:t>
      </w:r>
      <w:r w:rsidR="0033268D" w:rsidRPr="00062421">
        <w:t xml:space="preserve"> </w:t>
      </w:r>
      <w:r w:rsidRPr="00062421">
        <w:t>Leeds Institute of Health Sciences (LIHS), University of Leeds</w:t>
      </w:r>
      <w:r w:rsidRPr="00062421">
        <w:rPr>
          <w:rFonts w:cs="Arial"/>
        </w:rPr>
        <w:t>, Leeds, UK</w:t>
      </w:r>
    </w:p>
    <w:p w14:paraId="2A1E6039" w14:textId="5B6B5EBD" w:rsidR="00385E0E" w:rsidRDefault="002A3480" w:rsidP="00704D27">
      <w:pPr>
        <w:spacing w:after="0"/>
      </w:pPr>
      <w:r w:rsidRPr="00062421">
        <w:t>C</w:t>
      </w:r>
      <w:r w:rsidR="008F105D">
        <w:t>aroline</w:t>
      </w:r>
      <w:r w:rsidRPr="00062421">
        <w:t xml:space="preserve"> Fairhurst</w:t>
      </w:r>
      <w:r w:rsidR="00385E0E">
        <w:t xml:space="preserve">- </w:t>
      </w:r>
      <w:r w:rsidR="00385E0E" w:rsidRPr="00062421">
        <w:t xml:space="preserve">York Trials Unit, Department of Health Sciences, University of York, </w:t>
      </w:r>
      <w:r w:rsidR="00385E0E" w:rsidRPr="00385E0E">
        <w:rPr>
          <w:rFonts w:cs="Arial"/>
        </w:rPr>
        <w:t>ARRC Building, York, UK</w:t>
      </w:r>
      <w:r w:rsidR="00AB1FD3">
        <w:rPr>
          <w:rFonts w:cs="Arial"/>
        </w:rPr>
        <w:t xml:space="preserve"> </w:t>
      </w:r>
      <w:r w:rsidR="00AB1FD3">
        <w:t>(</w:t>
      </w:r>
      <w:proofErr w:type="spellStart"/>
      <w:r w:rsidR="00AB1FD3" w:rsidRPr="00296B4B">
        <w:rPr>
          <w:rFonts w:cstheme="minorHAnsi"/>
        </w:rPr>
        <w:t>Orcid</w:t>
      </w:r>
      <w:proofErr w:type="spellEnd"/>
      <w:r w:rsidR="00AB1FD3" w:rsidRPr="00426DFA">
        <w:rPr>
          <w:rFonts w:cstheme="minorHAnsi"/>
        </w:rPr>
        <w:t xml:space="preserve"> </w:t>
      </w:r>
      <w:proofErr w:type="spellStart"/>
      <w:r w:rsidR="00AB1FD3" w:rsidRPr="00426DFA">
        <w:rPr>
          <w:rFonts w:cstheme="minorHAnsi"/>
        </w:rPr>
        <w:t>iD</w:t>
      </w:r>
      <w:proofErr w:type="spellEnd"/>
      <w:r w:rsidR="00AB1FD3" w:rsidRPr="00AB1FD3">
        <w:t xml:space="preserve"> </w:t>
      </w:r>
      <w:hyperlink r:id="rId11" w:history="1">
        <w:r w:rsidR="00AB1FD3" w:rsidRPr="00AB1FD3">
          <w:t>0000-0003-0547-462X</w:t>
        </w:r>
      </w:hyperlink>
      <w:r w:rsidR="00AB1FD3">
        <w:t>)</w:t>
      </w:r>
    </w:p>
    <w:p w14:paraId="2B87570C" w14:textId="0F5EA7EC" w:rsidR="00385E0E" w:rsidRDefault="004C055C" w:rsidP="00704D27">
      <w:pPr>
        <w:spacing w:after="0"/>
        <w:rPr>
          <w:rFonts w:asciiTheme="minorHAnsi" w:hAnsiTheme="minorHAnsi"/>
        </w:rPr>
      </w:pPr>
      <w:r>
        <w:rPr>
          <w:rFonts w:asciiTheme="minorHAnsi" w:hAnsiTheme="minorHAnsi"/>
        </w:rPr>
        <w:t>C</w:t>
      </w:r>
      <w:r w:rsidR="008F105D">
        <w:rPr>
          <w:rFonts w:asciiTheme="minorHAnsi" w:hAnsiTheme="minorHAnsi"/>
        </w:rPr>
        <w:t>atherine</w:t>
      </w:r>
      <w:r>
        <w:rPr>
          <w:rFonts w:asciiTheme="minorHAnsi" w:hAnsiTheme="minorHAnsi"/>
        </w:rPr>
        <w:t xml:space="preserve"> Hewitt</w:t>
      </w:r>
      <w:r w:rsidR="00385E0E">
        <w:t xml:space="preserve">- </w:t>
      </w:r>
      <w:r w:rsidR="00385E0E" w:rsidRPr="00062421">
        <w:t xml:space="preserve">York Trials Unit, Department of Health Sciences, University of York, </w:t>
      </w:r>
      <w:r w:rsidR="00385E0E" w:rsidRPr="00385E0E">
        <w:rPr>
          <w:rFonts w:cs="Arial"/>
        </w:rPr>
        <w:t>ARRC Building, York, UK</w:t>
      </w:r>
      <w:r w:rsidR="00AB1FD3">
        <w:rPr>
          <w:rFonts w:cs="Arial"/>
        </w:rPr>
        <w:t xml:space="preserve"> </w:t>
      </w:r>
      <w:r w:rsidR="00AB1FD3">
        <w:t>(</w:t>
      </w:r>
      <w:proofErr w:type="spellStart"/>
      <w:r w:rsidR="00AB1FD3" w:rsidRPr="00296B4B">
        <w:rPr>
          <w:rFonts w:cstheme="minorHAnsi"/>
        </w:rPr>
        <w:t>Orcid</w:t>
      </w:r>
      <w:proofErr w:type="spellEnd"/>
      <w:r w:rsidR="00AB1FD3" w:rsidRPr="00426DFA">
        <w:rPr>
          <w:rFonts w:cstheme="minorHAnsi"/>
        </w:rPr>
        <w:t xml:space="preserve"> </w:t>
      </w:r>
      <w:proofErr w:type="spellStart"/>
      <w:r w:rsidR="00AB1FD3" w:rsidRPr="00426DFA">
        <w:rPr>
          <w:rFonts w:cstheme="minorHAnsi"/>
        </w:rPr>
        <w:t>i</w:t>
      </w:r>
      <w:r w:rsidR="00AB1FD3" w:rsidRPr="00AB1FD3">
        <w:t>D</w:t>
      </w:r>
      <w:proofErr w:type="spellEnd"/>
      <w:r w:rsidR="00AB1FD3" w:rsidRPr="00AB1FD3">
        <w:t xml:space="preserve"> </w:t>
      </w:r>
      <w:hyperlink r:id="rId12" w:history="1">
        <w:r w:rsidR="00AB1FD3" w:rsidRPr="00AB1FD3">
          <w:t>0000-0002-0415-3536</w:t>
        </w:r>
      </w:hyperlink>
      <w:r w:rsidR="00AB1FD3">
        <w:t>)</w:t>
      </w:r>
    </w:p>
    <w:p w14:paraId="5B262406" w14:textId="7060E817" w:rsidR="00385E0E" w:rsidRPr="00385E0E" w:rsidRDefault="008F105D" w:rsidP="00385E0E">
      <w:pPr>
        <w:spacing w:after="0"/>
        <w:rPr>
          <w:rFonts w:cs="Arial"/>
        </w:rPr>
      </w:pPr>
      <w:r>
        <w:rPr>
          <w:rFonts w:asciiTheme="minorHAnsi" w:hAnsiTheme="minorHAnsi"/>
        </w:rPr>
        <w:t xml:space="preserve">Rob </w:t>
      </w:r>
      <w:r w:rsidR="002A3480" w:rsidRPr="00385E0E">
        <w:rPr>
          <w:rFonts w:asciiTheme="minorHAnsi" w:hAnsiTheme="minorHAnsi"/>
        </w:rPr>
        <w:t>Gardner</w:t>
      </w:r>
      <w:r w:rsidR="00385E0E" w:rsidRPr="00385E0E">
        <w:rPr>
          <w:rFonts w:asciiTheme="minorHAnsi" w:hAnsiTheme="minorHAnsi"/>
        </w:rPr>
        <w:t xml:space="preserve"> -</w:t>
      </w:r>
      <w:r w:rsidR="00385E0E" w:rsidRPr="00062421">
        <w:rPr>
          <w:lang w:eastAsia="en-GB"/>
        </w:rPr>
        <w:t>Audiology Department, Bradford Royal Infirmary, Bradford, UK</w:t>
      </w:r>
      <w:r w:rsidR="00385E0E" w:rsidRPr="00385E0E">
        <w:rPr>
          <w:rFonts w:cs="Arial"/>
        </w:rPr>
        <w:t xml:space="preserve"> </w:t>
      </w:r>
    </w:p>
    <w:p w14:paraId="02A4B0F7" w14:textId="648E690D" w:rsidR="00385E0E" w:rsidRDefault="002A3480" w:rsidP="00385E0E">
      <w:pPr>
        <w:spacing w:after="0"/>
        <w:rPr>
          <w:rFonts w:cs="Arial"/>
        </w:rPr>
      </w:pPr>
      <w:r w:rsidRPr="00385E0E">
        <w:rPr>
          <w:rFonts w:asciiTheme="minorHAnsi" w:hAnsiTheme="minorHAnsi"/>
        </w:rPr>
        <w:t>K</w:t>
      </w:r>
      <w:r w:rsidR="008F105D">
        <w:rPr>
          <w:rFonts w:asciiTheme="minorHAnsi" w:hAnsiTheme="minorHAnsi"/>
        </w:rPr>
        <w:t>ate</w:t>
      </w:r>
      <w:r w:rsidRPr="00385E0E">
        <w:rPr>
          <w:rFonts w:asciiTheme="minorHAnsi" w:hAnsiTheme="minorHAnsi"/>
        </w:rPr>
        <w:t xml:space="preserve"> </w:t>
      </w:r>
      <w:proofErr w:type="spellStart"/>
      <w:r w:rsidRPr="00385E0E">
        <w:rPr>
          <w:rFonts w:asciiTheme="minorHAnsi" w:hAnsiTheme="minorHAnsi"/>
        </w:rPr>
        <w:t>Iley</w:t>
      </w:r>
      <w:proofErr w:type="spellEnd"/>
      <w:r w:rsidRPr="00062421">
        <w:t xml:space="preserve"> </w:t>
      </w:r>
      <w:r w:rsidR="00385E0E">
        <w:rPr>
          <w:vertAlign w:val="superscript"/>
          <w:lang w:eastAsia="en-GB"/>
        </w:rPr>
        <w:t xml:space="preserve">- </w:t>
      </w:r>
      <w:r w:rsidR="00385E0E" w:rsidRPr="00062421">
        <w:rPr>
          <w:lang w:eastAsia="en-GB"/>
        </w:rPr>
        <w:t>Audiology Department, York Hospital, York</w:t>
      </w:r>
      <w:r w:rsidR="00385E0E" w:rsidRPr="00385E0E">
        <w:rPr>
          <w:rFonts w:cs="Arial"/>
        </w:rPr>
        <w:t xml:space="preserve">, UK </w:t>
      </w:r>
    </w:p>
    <w:p w14:paraId="6E72ED54" w14:textId="14C069B4" w:rsidR="002F683E" w:rsidRPr="00385E0E" w:rsidRDefault="002F683E" w:rsidP="002F683E">
      <w:pPr>
        <w:spacing w:after="0"/>
        <w:rPr>
          <w:shd w:val="clear" w:color="auto" w:fill="FFFFFF"/>
        </w:rPr>
      </w:pPr>
      <w:r w:rsidRPr="00385E0E">
        <w:rPr>
          <w:rFonts w:asciiTheme="minorHAnsi" w:hAnsiTheme="minorHAnsi"/>
        </w:rPr>
        <w:lastRenderedPageBreak/>
        <w:t>L</w:t>
      </w:r>
      <w:r>
        <w:rPr>
          <w:rFonts w:asciiTheme="minorHAnsi" w:hAnsiTheme="minorHAnsi"/>
        </w:rPr>
        <w:t>orraine</w:t>
      </w:r>
      <w:r w:rsidRPr="00385E0E">
        <w:rPr>
          <w:rFonts w:asciiTheme="minorHAnsi" w:hAnsiTheme="minorHAnsi"/>
        </w:rPr>
        <w:t xml:space="preserve"> Gailey- </w:t>
      </w:r>
      <w:r w:rsidRPr="00062421">
        <w:rPr>
          <w:lang w:eastAsia="en-GB"/>
        </w:rPr>
        <w:t>Hearing Link, Eastbourne</w:t>
      </w:r>
      <w:r w:rsidRPr="00385E0E">
        <w:rPr>
          <w:rFonts w:cs="Arial"/>
        </w:rPr>
        <w:t>, UK</w:t>
      </w:r>
      <w:r w:rsidRPr="00385E0E">
        <w:rPr>
          <w:shd w:val="clear" w:color="auto" w:fill="FFFFFF"/>
        </w:rPr>
        <w:t xml:space="preserve"> </w:t>
      </w:r>
    </w:p>
    <w:p w14:paraId="10B4CE01" w14:textId="1C9F6E47" w:rsidR="00041EDF" w:rsidRDefault="00041EDF" w:rsidP="00041EDF">
      <w:pPr>
        <w:pStyle w:val="ListParagraph"/>
        <w:spacing w:after="0"/>
        <w:ind w:left="0"/>
      </w:pPr>
      <w:r w:rsidRPr="00062421">
        <w:t>N</w:t>
      </w:r>
      <w:r w:rsidR="008F105D">
        <w:t>icholas</w:t>
      </w:r>
      <w:r w:rsidRPr="00062421">
        <w:t xml:space="preserve"> J Thyer</w:t>
      </w:r>
      <w:r>
        <w:t xml:space="preserve"> – </w:t>
      </w:r>
      <w:r w:rsidRPr="00062421">
        <w:t>Leeds Institute of Cardiovascular and Metabolic Medicine (LICAMM,)</w:t>
      </w:r>
      <w:r>
        <w:t xml:space="preserve"> </w:t>
      </w:r>
      <w:r w:rsidRPr="00062421">
        <w:t xml:space="preserve">University of </w:t>
      </w:r>
      <w:r w:rsidRPr="002F76EA">
        <w:rPr>
          <w:rFonts w:asciiTheme="minorHAnsi" w:hAnsiTheme="minorHAnsi" w:cstheme="minorHAnsi"/>
        </w:rPr>
        <w:t>Leeds, Leeds, UK (</w:t>
      </w:r>
      <w:proofErr w:type="spellStart"/>
      <w:r w:rsidRPr="002F76EA">
        <w:rPr>
          <w:rFonts w:asciiTheme="minorHAnsi" w:hAnsiTheme="minorHAnsi" w:cstheme="minorHAnsi"/>
        </w:rPr>
        <w:t>Orcid</w:t>
      </w:r>
      <w:proofErr w:type="spellEnd"/>
      <w:r w:rsidRPr="002F76EA">
        <w:rPr>
          <w:rFonts w:asciiTheme="minorHAnsi" w:hAnsiTheme="minorHAnsi" w:cstheme="minorHAnsi"/>
        </w:rPr>
        <w:t xml:space="preserve"> </w:t>
      </w:r>
      <w:proofErr w:type="spellStart"/>
      <w:r w:rsidRPr="002F76EA">
        <w:rPr>
          <w:rFonts w:asciiTheme="minorHAnsi" w:hAnsiTheme="minorHAnsi" w:cstheme="minorHAnsi"/>
        </w:rPr>
        <w:t>iD</w:t>
      </w:r>
      <w:proofErr w:type="spellEnd"/>
      <w:r w:rsidRPr="002F76EA">
        <w:rPr>
          <w:rFonts w:asciiTheme="minorHAnsi" w:hAnsiTheme="minorHAnsi" w:cstheme="minorHAnsi"/>
        </w:rPr>
        <w:t xml:space="preserve"> </w:t>
      </w:r>
      <w:r w:rsidRPr="007D5A1B">
        <w:rPr>
          <w:rFonts w:asciiTheme="minorHAnsi" w:hAnsiTheme="minorHAnsi" w:cstheme="minorHAnsi"/>
          <w:shd w:val="clear" w:color="auto" w:fill="FFFFFF"/>
        </w:rPr>
        <w:t>0000-0002-0025-783X</w:t>
      </w:r>
      <w:r w:rsidRPr="002F76EA">
        <w:rPr>
          <w:rFonts w:asciiTheme="minorHAnsi" w:hAnsiTheme="minorHAnsi" w:cstheme="minorHAnsi"/>
        </w:rPr>
        <w:t>)</w:t>
      </w:r>
    </w:p>
    <w:p w14:paraId="7B1BFD56" w14:textId="77777777" w:rsidR="002E609B" w:rsidRDefault="002E609B" w:rsidP="007F1E9F">
      <w:pPr>
        <w:spacing w:after="0"/>
      </w:pPr>
    </w:p>
    <w:p w14:paraId="14598839" w14:textId="0D19EFE5" w:rsidR="002A3480" w:rsidRDefault="002A3480" w:rsidP="007F1E9F">
      <w:pPr>
        <w:spacing w:after="0"/>
        <w:rPr>
          <w:rStyle w:val="Hyperlink"/>
        </w:rPr>
      </w:pPr>
      <w:r w:rsidRPr="00062421">
        <w:t xml:space="preserve">Corresponding author: </w:t>
      </w:r>
      <w:r w:rsidR="00DC0D1F">
        <w:t xml:space="preserve">Dr </w:t>
      </w:r>
      <w:hyperlink r:id="rId13" w:history="1">
        <w:r w:rsidR="002D55FA" w:rsidRPr="007D5A1B">
          <w:rPr>
            <w:rStyle w:val="Hyperlink"/>
            <w:color w:val="auto"/>
            <w:u w:val="none"/>
          </w:rPr>
          <w:t>J</w:t>
        </w:r>
      </w:hyperlink>
      <w:r w:rsidR="00FB3D84">
        <w:rPr>
          <w:rStyle w:val="Hyperlink"/>
          <w:color w:val="auto"/>
          <w:u w:val="none"/>
        </w:rPr>
        <w:t>udith</w:t>
      </w:r>
      <w:r w:rsidR="002D55FA">
        <w:t xml:space="preserve"> Watson: j</w:t>
      </w:r>
      <w:r w:rsidR="007D5A1B">
        <w:t>ude</w:t>
      </w:r>
      <w:r w:rsidR="002D55FA">
        <w:t>.watson@york</w:t>
      </w:r>
      <w:r w:rsidR="0093681F">
        <w:t>.ac.uk</w:t>
      </w:r>
    </w:p>
    <w:p w14:paraId="71CB2F18" w14:textId="77777777" w:rsidR="004C055C" w:rsidRDefault="004C055C" w:rsidP="00EB60EE">
      <w:pPr>
        <w:pStyle w:val="Heading2"/>
      </w:pPr>
    </w:p>
    <w:p w14:paraId="0D9F8D40" w14:textId="53A2C43D" w:rsidR="005725BE" w:rsidRDefault="008A6263">
      <w:pPr>
        <w:adjustRightInd/>
        <w:snapToGrid/>
        <w:spacing w:after="200" w:line="276" w:lineRule="auto"/>
        <w:jc w:val="left"/>
        <w:rPr>
          <w:b/>
        </w:rPr>
      </w:pPr>
      <w:r w:rsidRPr="0027297C">
        <w:rPr>
          <w:b/>
        </w:rPr>
        <w:t>Total word coun</w:t>
      </w:r>
      <w:r w:rsidR="00860F35" w:rsidRPr="0027297C">
        <w:rPr>
          <w:b/>
        </w:rPr>
        <w:t>t of main text</w:t>
      </w:r>
      <w:proofErr w:type="gramStart"/>
      <w:r w:rsidR="00860F35" w:rsidRPr="0027297C">
        <w:rPr>
          <w:b/>
        </w:rPr>
        <w:t xml:space="preserve">= </w:t>
      </w:r>
      <w:r w:rsidR="0040570B">
        <w:rPr>
          <w:b/>
        </w:rPr>
        <w:t xml:space="preserve"> 5421</w:t>
      </w:r>
      <w:proofErr w:type="gramEnd"/>
    </w:p>
    <w:p w14:paraId="14572BE8" w14:textId="29ABFE2F" w:rsidR="0027297C" w:rsidRDefault="0027297C">
      <w:pPr>
        <w:adjustRightInd/>
        <w:snapToGrid/>
        <w:spacing w:after="200" w:line="276" w:lineRule="auto"/>
        <w:jc w:val="left"/>
        <w:rPr>
          <w:b/>
        </w:rPr>
      </w:pPr>
      <w:r>
        <w:rPr>
          <w:b/>
        </w:rPr>
        <w:br w:type="page"/>
      </w:r>
    </w:p>
    <w:p w14:paraId="2AE9FE53" w14:textId="35D0A56E" w:rsidR="002A3480" w:rsidRPr="00062421" w:rsidRDefault="002A3480" w:rsidP="00EB60EE">
      <w:pPr>
        <w:pStyle w:val="Heading2"/>
      </w:pPr>
      <w:r w:rsidRPr="00062421">
        <w:lastRenderedPageBreak/>
        <w:t>Abstract:</w:t>
      </w:r>
    </w:p>
    <w:p w14:paraId="6DCE8606" w14:textId="30DAF771" w:rsidR="009F53FB" w:rsidRDefault="002D0563" w:rsidP="005E2EF3">
      <w:pPr>
        <w:spacing w:after="0"/>
        <w:rPr>
          <w:lang w:eastAsia="en-GB"/>
        </w:rPr>
      </w:pPr>
      <w:r>
        <w:rPr>
          <w:b/>
          <w:bCs/>
        </w:rPr>
        <w:t>Objective:</w:t>
      </w:r>
      <w:r w:rsidR="002A3480" w:rsidRPr="00062421">
        <w:rPr>
          <w:b/>
          <w:bCs/>
          <w:lang w:eastAsia="en-GB"/>
        </w:rPr>
        <w:t xml:space="preserve"> </w:t>
      </w:r>
      <w:r w:rsidR="005751F2" w:rsidRPr="005751F2">
        <w:rPr>
          <w:bCs/>
          <w:lang w:eastAsia="en-GB"/>
        </w:rPr>
        <w:t>T</w:t>
      </w:r>
      <w:r>
        <w:t>o</w:t>
      </w:r>
      <w:r w:rsidRPr="00BC7FB2">
        <w:t xml:space="preserve"> </w:t>
      </w:r>
      <w:r>
        <w:rPr>
          <w:lang w:eastAsia="en-GB"/>
        </w:rPr>
        <w:t xml:space="preserve">establish the acceptability and feasibility of delivering </w:t>
      </w:r>
      <w:r w:rsidRPr="00385E0E">
        <w:rPr>
          <w:lang w:eastAsia="en-GB"/>
        </w:rPr>
        <w:t xml:space="preserve">the Active Communication Education (ACE) programme </w:t>
      </w:r>
      <w:r w:rsidR="0059017A">
        <w:rPr>
          <w:lang w:eastAsia="en-GB"/>
        </w:rPr>
        <w:t>to increase</w:t>
      </w:r>
      <w:r w:rsidRPr="00062421">
        <w:rPr>
          <w:lang w:eastAsia="en-GB"/>
        </w:rPr>
        <w:t xml:space="preserve"> quality-of-life through improving co</w:t>
      </w:r>
      <w:r>
        <w:rPr>
          <w:lang w:eastAsia="en-GB"/>
        </w:rPr>
        <w:t>mmunication and hearing aid use in the</w:t>
      </w:r>
      <w:r w:rsidR="001C505F" w:rsidRPr="001C505F">
        <w:t xml:space="preserve"> </w:t>
      </w:r>
      <w:r w:rsidR="001C505F" w:rsidRPr="00BC7FB2">
        <w:t>UK National Health Service</w:t>
      </w:r>
      <w:r>
        <w:rPr>
          <w:lang w:eastAsia="en-GB"/>
        </w:rPr>
        <w:t xml:space="preserve">. </w:t>
      </w:r>
    </w:p>
    <w:p w14:paraId="6FE6D742" w14:textId="2A349ED3" w:rsidR="001B7BA9" w:rsidRDefault="001B7BA9" w:rsidP="007F1E9F">
      <w:pPr>
        <w:spacing w:after="0"/>
        <w:rPr>
          <w:szCs w:val="20"/>
        </w:rPr>
      </w:pPr>
      <w:r>
        <w:rPr>
          <w:b/>
          <w:bCs/>
        </w:rPr>
        <w:t>Design</w:t>
      </w:r>
      <w:r w:rsidR="002A3480" w:rsidRPr="00062421">
        <w:rPr>
          <w:b/>
          <w:bCs/>
        </w:rPr>
        <w:t xml:space="preserve">: </w:t>
      </w:r>
      <w:r w:rsidR="00C65A8B">
        <w:t>R</w:t>
      </w:r>
      <w:r w:rsidR="002A3480" w:rsidRPr="00062421">
        <w:t>andomised controlled, open feasibility trial</w:t>
      </w:r>
      <w:r w:rsidR="00B95D4B">
        <w:t xml:space="preserve"> with embedded economic and </w:t>
      </w:r>
      <w:r w:rsidR="009C0A09">
        <w:t xml:space="preserve">process </w:t>
      </w:r>
      <w:r w:rsidR="00B95D4B">
        <w:t>evaluations</w:t>
      </w:r>
      <w:r w:rsidR="005E2EF3">
        <w:t>.</w:t>
      </w:r>
    </w:p>
    <w:p w14:paraId="25E1394E" w14:textId="0F5D9A7A" w:rsidR="007D5A1B" w:rsidRDefault="007D5A1B" w:rsidP="001B7BA9">
      <w:pPr>
        <w:spacing w:after="0"/>
        <w:rPr>
          <w:szCs w:val="20"/>
        </w:rPr>
      </w:pPr>
      <w:r>
        <w:rPr>
          <w:b/>
          <w:szCs w:val="20"/>
        </w:rPr>
        <w:t xml:space="preserve">Setting: </w:t>
      </w:r>
      <w:r w:rsidRPr="00062421">
        <w:t xml:space="preserve">Audiology Departments </w:t>
      </w:r>
      <w:r w:rsidRPr="00062421">
        <w:rPr>
          <w:szCs w:val="20"/>
        </w:rPr>
        <w:t xml:space="preserve">in two </w:t>
      </w:r>
      <w:r>
        <w:rPr>
          <w:szCs w:val="20"/>
        </w:rPr>
        <w:t xml:space="preserve">hospitals in two </w:t>
      </w:r>
      <w:r w:rsidRPr="00062421">
        <w:rPr>
          <w:szCs w:val="20"/>
        </w:rPr>
        <w:t xml:space="preserve">UK </w:t>
      </w:r>
      <w:r>
        <w:rPr>
          <w:szCs w:val="20"/>
        </w:rPr>
        <w:t xml:space="preserve">cities. </w:t>
      </w:r>
    </w:p>
    <w:p w14:paraId="0984B7DD" w14:textId="012323EB" w:rsidR="007D5A1B" w:rsidRPr="00BC7766" w:rsidRDefault="007D5A1B" w:rsidP="00BC7766">
      <w:pPr>
        <w:autoSpaceDE w:val="0"/>
        <w:autoSpaceDN w:val="0"/>
        <w:snapToGrid/>
        <w:spacing w:after="0"/>
        <w:jc w:val="left"/>
        <w:rPr>
          <w:rFonts w:asciiTheme="minorHAnsi" w:hAnsiTheme="minorHAnsi" w:cstheme="minorHAnsi"/>
          <w:sz w:val="36"/>
          <w:szCs w:val="20"/>
        </w:rPr>
      </w:pPr>
      <w:r>
        <w:rPr>
          <w:b/>
          <w:szCs w:val="20"/>
        </w:rPr>
        <w:t>Participants</w:t>
      </w:r>
      <w:r w:rsidR="001B7BA9" w:rsidRPr="001B7BA9">
        <w:rPr>
          <w:b/>
          <w:szCs w:val="20"/>
        </w:rPr>
        <w:t>:</w:t>
      </w:r>
      <w:r w:rsidR="001B7BA9" w:rsidRPr="001B7BA9">
        <w:t xml:space="preserve"> </w:t>
      </w:r>
      <w:r w:rsidR="002F6F51">
        <w:t>Twelve h</w:t>
      </w:r>
      <w:r w:rsidR="008E3B1A">
        <w:rPr>
          <w:lang w:eastAsia="en-GB"/>
        </w:rPr>
        <w:t>earing aid users</w:t>
      </w:r>
      <w:r w:rsidR="008E3B1A" w:rsidRPr="00062421">
        <w:rPr>
          <w:lang w:eastAsia="en-GB"/>
        </w:rPr>
        <w:t xml:space="preserve"> </w:t>
      </w:r>
      <w:r w:rsidR="001B7BA9" w:rsidRPr="00062421">
        <w:rPr>
          <w:lang w:eastAsia="en-GB"/>
        </w:rPr>
        <w:t>a</w:t>
      </w:r>
      <w:r w:rsidR="001B7BA9">
        <w:rPr>
          <w:rFonts w:cs="ArialMT"/>
          <w:lang w:eastAsia="en-GB"/>
        </w:rPr>
        <w:t xml:space="preserve">ged 18 years or </w:t>
      </w:r>
      <w:r w:rsidR="001B7BA9" w:rsidRPr="00BC7766">
        <w:rPr>
          <w:rFonts w:cs="ArialMT"/>
          <w:lang w:eastAsia="en-GB"/>
        </w:rPr>
        <w:t>over</w:t>
      </w:r>
      <w:r w:rsidR="002F6F51">
        <w:rPr>
          <w:rFonts w:cs="ArialMT"/>
          <w:lang w:eastAsia="en-GB"/>
        </w:rPr>
        <w:t xml:space="preserve"> who</w:t>
      </w:r>
      <w:r w:rsidR="001B7BA9" w:rsidRPr="00BC7766">
        <w:rPr>
          <w:rFonts w:asciiTheme="minorHAnsi" w:hAnsiTheme="minorHAnsi" w:cstheme="minorHAnsi"/>
          <w:lang w:eastAsia="en-GB"/>
        </w:rPr>
        <w:t xml:space="preserve"> </w:t>
      </w:r>
      <w:r w:rsidR="002F6F51" w:rsidRPr="00BC7766">
        <w:rPr>
          <w:rFonts w:asciiTheme="minorHAnsi" w:eastAsia="PMingLiU" w:hAnsiTheme="minorHAnsi" w:cstheme="minorHAnsi"/>
          <w:lang w:val="en-US"/>
        </w:rPr>
        <w:t>report</w:t>
      </w:r>
      <w:r w:rsidR="002F6F51">
        <w:rPr>
          <w:rFonts w:asciiTheme="minorHAnsi" w:eastAsia="PMingLiU" w:hAnsiTheme="minorHAnsi" w:cstheme="minorHAnsi"/>
          <w:lang w:val="en-US"/>
        </w:rPr>
        <w:t>ed</w:t>
      </w:r>
      <w:r w:rsidR="002F6F51" w:rsidRPr="00BC7766">
        <w:rPr>
          <w:rFonts w:asciiTheme="minorHAnsi" w:eastAsia="PMingLiU" w:hAnsiTheme="minorHAnsi" w:cstheme="minorHAnsi"/>
          <w:szCs w:val="18"/>
          <w:lang w:val="en-US"/>
        </w:rPr>
        <w:t xml:space="preserve"> </w:t>
      </w:r>
      <w:r w:rsidR="00BC7766" w:rsidRPr="00BC7766">
        <w:rPr>
          <w:rFonts w:asciiTheme="minorHAnsi" w:eastAsia="PMingLiU" w:hAnsiTheme="minorHAnsi" w:cstheme="minorHAnsi"/>
          <w:szCs w:val="18"/>
          <w:lang w:val="en-US"/>
        </w:rPr>
        <w:t>moderate or less than moderate</w:t>
      </w:r>
      <w:r w:rsidR="00BC7766">
        <w:rPr>
          <w:rFonts w:asciiTheme="minorHAnsi" w:eastAsia="PMingLiU" w:hAnsiTheme="minorHAnsi" w:cstheme="minorHAnsi"/>
          <w:szCs w:val="18"/>
          <w:lang w:val="en-US"/>
        </w:rPr>
        <w:t xml:space="preserve"> </w:t>
      </w:r>
      <w:r w:rsidR="00BC7766" w:rsidRPr="00BC7766">
        <w:rPr>
          <w:rFonts w:asciiTheme="minorHAnsi" w:eastAsia="PMingLiU" w:hAnsiTheme="minorHAnsi" w:cstheme="minorHAnsi"/>
          <w:szCs w:val="18"/>
          <w:lang w:val="en-US"/>
        </w:rPr>
        <w:t>benefit from their new hearing aid.</w:t>
      </w:r>
    </w:p>
    <w:p w14:paraId="05612ED6" w14:textId="4D96F53A" w:rsidR="001B7BA9" w:rsidRPr="00062421" w:rsidRDefault="007D5A1B" w:rsidP="00BC7766">
      <w:pPr>
        <w:spacing w:after="0"/>
      </w:pPr>
      <w:r w:rsidRPr="007D5A1B">
        <w:rPr>
          <w:b/>
          <w:szCs w:val="20"/>
        </w:rPr>
        <w:t>Interventions:</w:t>
      </w:r>
      <w:r w:rsidR="00DF58E3">
        <w:rPr>
          <w:szCs w:val="20"/>
        </w:rPr>
        <w:t xml:space="preserve"> Consenting participants </w:t>
      </w:r>
      <w:r w:rsidR="00A2295B">
        <w:rPr>
          <w:szCs w:val="20"/>
        </w:rPr>
        <w:t xml:space="preserve">(along with a significant other) </w:t>
      </w:r>
      <w:r w:rsidR="00DF58E3">
        <w:rPr>
          <w:szCs w:val="20"/>
        </w:rPr>
        <w:t>were</w:t>
      </w:r>
      <w:r w:rsidR="00DF58E3" w:rsidRPr="00DF58E3">
        <w:rPr>
          <w:szCs w:val="20"/>
        </w:rPr>
        <w:t xml:space="preserve"> </w:t>
      </w:r>
      <w:r w:rsidR="00DF58E3">
        <w:rPr>
          <w:szCs w:val="20"/>
        </w:rPr>
        <w:t xml:space="preserve">to be </w:t>
      </w:r>
      <w:r w:rsidR="00DF58E3" w:rsidRPr="00DF58E3">
        <w:rPr>
          <w:szCs w:val="20"/>
        </w:rPr>
        <w:t xml:space="preserve">randomised </w:t>
      </w:r>
      <w:r w:rsidR="00BC7766" w:rsidRPr="00826395">
        <w:rPr>
          <w:lang w:eastAsia="en-GB"/>
        </w:rPr>
        <w:t xml:space="preserve">by a remote, centralised randomisation service </w:t>
      </w:r>
      <w:r w:rsidR="00DF58E3">
        <w:rPr>
          <w:szCs w:val="20"/>
        </w:rPr>
        <w:t xml:space="preserve">in groups to </w:t>
      </w:r>
      <w:r w:rsidR="00DF58E3" w:rsidRPr="00A2295B">
        <w:rPr>
          <w:lang w:eastAsia="en-GB"/>
        </w:rPr>
        <w:t xml:space="preserve">Active Communication Education (ACE) plus treatment-as-usual (intervention group) </w:t>
      </w:r>
      <w:r w:rsidR="00DF58E3" w:rsidRPr="00A2295B">
        <w:t>or treatment-as-usual only (control group).</w:t>
      </w:r>
    </w:p>
    <w:p w14:paraId="47E05724" w14:textId="51E27BB2" w:rsidR="007D5A1B" w:rsidRPr="009B0BF9" w:rsidRDefault="007D5A1B" w:rsidP="007D5A1B">
      <w:pPr>
        <w:spacing w:before="120"/>
        <w:jc w:val="left"/>
        <w:rPr>
          <w:rFonts w:asciiTheme="minorHAnsi" w:hAnsiTheme="minorHAnsi" w:cstheme="minorHAnsi"/>
          <w:shd w:val="clear" w:color="auto" w:fill="FFFFFF"/>
        </w:rPr>
      </w:pPr>
      <w:r>
        <w:rPr>
          <w:b/>
        </w:rPr>
        <w:t>Primary outcome measures:</w:t>
      </w:r>
      <w:r w:rsidRPr="00765539">
        <w:rPr>
          <w:rFonts w:asciiTheme="minorHAnsi" w:hAnsiTheme="minorHAnsi" w:cstheme="minorHAnsi"/>
          <w:color w:val="333333"/>
          <w:shd w:val="clear" w:color="auto" w:fill="FFFFFF"/>
        </w:rPr>
        <w:t xml:space="preserve"> </w:t>
      </w:r>
      <w:r w:rsidRPr="009B0BF9">
        <w:rPr>
          <w:rFonts w:asciiTheme="minorHAnsi" w:hAnsiTheme="minorHAnsi" w:cstheme="minorHAnsi"/>
          <w:shd w:val="clear" w:color="auto" w:fill="FFFFFF"/>
        </w:rPr>
        <w:t>The primary outcomes were related to feasibility: recruitment, retention</w:t>
      </w:r>
      <w:r w:rsidR="00765539" w:rsidRPr="009B0BF9">
        <w:rPr>
          <w:rFonts w:asciiTheme="minorHAnsi" w:hAnsiTheme="minorHAnsi" w:cstheme="minorHAnsi"/>
          <w:shd w:val="clear" w:color="auto" w:fill="FFFFFF"/>
        </w:rPr>
        <w:t xml:space="preserve">, </w:t>
      </w:r>
      <w:r w:rsidRPr="009B0BF9">
        <w:rPr>
          <w:rFonts w:asciiTheme="minorHAnsi" w:hAnsiTheme="minorHAnsi" w:cstheme="minorHAnsi"/>
          <w:shd w:val="clear" w:color="auto" w:fill="FFFFFF"/>
        </w:rPr>
        <w:t>treatment adherence</w:t>
      </w:r>
      <w:r w:rsidR="00765539" w:rsidRPr="009B0BF9">
        <w:rPr>
          <w:rFonts w:asciiTheme="minorHAnsi" w:hAnsiTheme="minorHAnsi" w:cstheme="minorHAnsi"/>
          <w:shd w:val="clear" w:color="auto" w:fill="FFFFFF"/>
        </w:rPr>
        <w:t xml:space="preserve"> and acceptability to participants</w:t>
      </w:r>
      <w:r w:rsidRPr="009B0BF9">
        <w:rPr>
          <w:rFonts w:asciiTheme="minorHAnsi" w:hAnsiTheme="minorHAnsi" w:cstheme="minorHAnsi"/>
          <w:shd w:val="clear" w:color="auto" w:fill="FFFFFF"/>
        </w:rPr>
        <w:t xml:space="preserve">, </w:t>
      </w:r>
      <w:r w:rsidR="00765539" w:rsidRPr="009B0BF9">
        <w:rPr>
          <w:rFonts w:asciiTheme="minorHAnsi" w:hAnsiTheme="minorHAnsi" w:cstheme="minorHAnsi"/>
          <w:shd w:val="clear" w:color="auto" w:fill="FFFFFF"/>
        </w:rPr>
        <w:t>and fidelity of treatment delivery.</w:t>
      </w:r>
    </w:p>
    <w:p w14:paraId="78AB65F8" w14:textId="34A7A1BF" w:rsidR="007D5A1B" w:rsidRPr="00BC7766" w:rsidRDefault="007D5A1B" w:rsidP="00BC7766">
      <w:pPr>
        <w:autoSpaceDE w:val="0"/>
        <w:autoSpaceDN w:val="0"/>
        <w:snapToGrid/>
        <w:spacing w:after="0"/>
        <w:jc w:val="left"/>
        <w:rPr>
          <w:rFonts w:asciiTheme="minorHAnsi" w:hAnsiTheme="minorHAnsi" w:cstheme="minorHAnsi"/>
          <w:b/>
        </w:rPr>
      </w:pPr>
      <w:r w:rsidRPr="00BC7766">
        <w:rPr>
          <w:rFonts w:asciiTheme="minorHAnsi" w:hAnsiTheme="minorHAnsi" w:cstheme="minorHAnsi"/>
          <w:b/>
        </w:rPr>
        <w:t>Secondary outcome measures:</w:t>
      </w:r>
      <w:r w:rsidRPr="00BC7766">
        <w:rPr>
          <w:rFonts w:asciiTheme="minorHAnsi" w:hAnsiTheme="minorHAnsi" w:cstheme="minorHAnsi"/>
          <w:color w:val="333333"/>
          <w:shd w:val="clear" w:color="auto" w:fill="FFFFFF"/>
        </w:rPr>
        <w:t xml:space="preserve"> </w:t>
      </w:r>
      <w:r w:rsidR="00765539" w:rsidRPr="00BC7766">
        <w:rPr>
          <w:rStyle w:val="Heading5Char"/>
          <w:rFonts w:asciiTheme="minorHAnsi" w:hAnsiTheme="minorHAnsi" w:cstheme="minorHAnsi"/>
        </w:rPr>
        <w:t>International Outcomes Inventory for Hearing Aids, Self-Assessment of Communication,</w:t>
      </w:r>
      <w:r w:rsidR="00765539" w:rsidRPr="00BC7766">
        <w:rPr>
          <w:rFonts w:asciiTheme="minorHAnsi" w:hAnsiTheme="minorHAnsi" w:cstheme="minorHAnsi"/>
          <w:lang w:eastAsia="en-GB"/>
        </w:rPr>
        <w:t xml:space="preserve"> </w:t>
      </w:r>
      <w:r w:rsidR="00765539" w:rsidRPr="00BC7766">
        <w:rPr>
          <w:rStyle w:val="Heading5Char"/>
          <w:rFonts w:asciiTheme="minorHAnsi" w:hAnsiTheme="minorHAnsi" w:cstheme="minorHAnsi"/>
        </w:rPr>
        <w:t>EQ-5D-5L</w:t>
      </w:r>
      <w:r w:rsidR="00765539" w:rsidRPr="00BC7766">
        <w:rPr>
          <w:rFonts w:asciiTheme="minorHAnsi" w:hAnsiTheme="minorHAnsi" w:cstheme="minorHAnsi"/>
          <w:noProof/>
          <w:lang w:val="en-US" w:eastAsia="en-GB"/>
        </w:rPr>
        <w:t xml:space="preserve"> and</w:t>
      </w:r>
      <w:r w:rsidR="00765539" w:rsidRPr="00BC7766">
        <w:rPr>
          <w:rFonts w:asciiTheme="minorHAnsi" w:hAnsiTheme="minorHAnsi" w:cstheme="minorHAnsi"/>
          <w:noProof/>
          <w:vertAlign w:val="superscript"/>
          <w:lang w:val="en-US" w:eastAsia="en-GB"/>
        </w:rPr>
        <w:t xml:space="preserve"> </w:t>
      </w:r>
      <w:r w:rsidR="00765539" w:rsidRPr="00BC7766">
        <w:rPr>
          <w:rStyle w:val="Heading5Char"/>
          <w:rFonts w:asciiTheme="minorHAnsi" w:hAnsiTheme="minorHAnsi" w:cstheme="minorHAnsi"/>
        </w:rPr>
        <w:t>Short-Form 36</w:t>
      </w:r>
      <w:r w:rsidRPr="00BC7766">
        <w:rPr>
          <w:rFonts w:asciiTheme="minorHAnsi" w:hAnsiTheme="minorHAnsi" w:cstheme="minorHAnsi"/>
          <w:color w:val="333333"/>
          <w:shd w:val="clear" w:color="auto" w:fill="FFFFFF"/>
        </w:rPr>
        <w:t xml:space="preserve">. </w:t>
      </w:r>
      <w:r w:rsidR="00BC7766" w:rsidRPr="00BC7766">
        <w:rPr>
          <w:rFonts w:asciiTheme="minorHAnsi" w:eastAsia="PMingLiU" w:hAnsiTheme="minorHAnsi" w:cstheme="minorHAnsi"/>
          <w:lang w:val="en-US"/>
        </w:rPr>
        <w:t xml:space="preserve">Blinding of the participants and facilitator was not possible. </w:t>
      </w:r>
    </w:p>
    <w:p w14:paraId="00521A34" w14:textId="55CFA5BC" w:rsidR="00C65A8B" w:rsidRDefault="001B7BA9" w:rsidP="00C65A8B">
      <w:pPr>
        <w:spacing w:before="120"/>
        <w:jc w:val="left"/>
      </w:pPr>
      <w:r w:rsidRPr="00A2295B">
        <w:rPr>
          <w:b/>
        </w:rPr>
        <w:t>Results:</w:t>
      </w:r>
      <w:r w:rsidR="00C65A8B" w:rsidRPr="00A2295B">
        <w:rPr>
          <w:b/>
        </w:rPr>
        <w:t xml:space="preserve"> </w:t>
      </w:r>
      <w:r w:rsidR="002F6F51" w:rsidRPr="002F6F51">
        <w:t>Twelve</w:t>
      </w:r>
      <w:r w:rsidR="007641AA" w:rsidRPr="002F6F51">
        <w:t xml:space="preserve"> </w:t>
      </w:r>
      <w:r w:rsidR="007641AA" w:rsidRPr="00A2295B">
        <w:rPr>
          <w:lang w:eastAsia="en-GB"/>
        </w:rPr>
        <w:t xml:space="preserve">hearing aid users </w:t>
      </w:r>
      <w:r w:rsidR="00A2295B" w:rsidRPr="00A2295B">
        <w:rPr>
          <w:lang w:eastAsia="en-GB"/>
        </w:rPr>
        <w:t xml:space="preserve">and six significant others </w:t>
      </w:r>
      <w:r w:rsidR="00DF58E3" w:rsidRPr="00A2295B">
        <w:rPr>
          <w:lang w:eastAsia="en-GB"/>
        </w:rPr>
        <w:t xml:space="preserve">consented to </w:t>
      </w:r>
      <w:r w:rsidR="007641AA" w:rsidRPr="00A2295B">
        <w:rPr>
          <w:szCs w:val="20"/>
        </w:rPr>
        <w:t>take par</w:t>
      </w:r>
      <w:r w:rsidR="00A2295B" w:rsidRPr="00A2295B">
        <w:rPr>
          <w:szCs w:val="20"/>
        </w:rPr>
        <w:t>t</w:t>
      </w:r>
      <w:r w:rsidR="002C3547">
        <w:rPr>
          <w:szCs w:val="20"/>
        </w:rPr>
        <w:t>.  E</w:t>
      </w:r>
      <w:r w:rsidR="007641AA" w:rsidRPr="00A2295B">
        <w:rPr>
          <w:szCs w:val="20"/>
        </w:rPr>
        <w:t xml:space="preserve">ight </w:t>
      </w:r>
      <w:r w:rsidR="00A2295B" w:rsidRPr="00A2295B">
        <w:rPr>
          <w:lang w:eastAsia="en-GB"/>
        </w:rPr>
        <w:t xml:space="preserve">hearing aid users </w:t>
      </w:r>
      <w:r w:rsidR="007641AA" w:rsidRPr="00A2295B">
        <w:rPr>
          <w:szCs w:val="20"/>
        </w:rPr>
        <w:t>were rand</w:t>
      </w:r>
      <w:r w:rsidR="00DF58E3" w:rsidRPr="00A2295B">
        <w:rPr>
          <w:szCs w:val="20"/>
        </w:rPr>
        <w:t xml:space="preserve">omised: four to the </w:t>
      </w:r>
      <w:r w:rsidR="007641AA" w:rsidRPr="00A2295B">
        <w:rPr>
          <w:lang w:eastAsia="en-GB"/>
        </w:rPr>
        <w:t>intervention group</w:t>
      </w:r>
      <w:r w:rsidR="002C3547">
        <w:rPr>
          <w:lang w:eastAsia="en-GB"/>
        </w:rPr>
        <w:t>;</w:t>
      </w:r>
      <w:r w:rsidR="007641AA" w:rsidRPr="00A2295B">
        <w:rPr>
          <w:lang w:eastAsia="en-GB"/>
        </w:rPr>
        <w:t xml:space="preserve"> </w:t>
      </w:r>
      <w:r w:rsidR="00DF58E3" w:rsidRPr="00A2295B">
        <w:t>and four to</w:t>
      </w:r>
      <w:r w:rsidR="007641AA" w:rsidRPr="00A2295B">
        <w:t xml:space="preserve"> treatment-as-usual only. </w:t>
      </w:r>
      <w:r w:rsidR="00A2295B" w:rsidRPr="00A2295B">
        <w:t xml:space="preserve">Four significant others participated alongside the randomised participants. </w:t>
      </w:r>
      <w:r w:rsidR="00C65A8B">
        <w:t>Recruitment to the study</w:t>
      </w:r>
      <w:r w:rsidR="00ED5E79">
        <w:t xml:space="preserve"> was</w:t>
      </w:r>
      <w:r w:rsidR="00C65A8B">
        <w:t xml:space="preserve"> very low</w:t>
      </w:r>
      <w:r w:rsidR="00ED5E79" w:rsidRPr="00ED5E79">
        <w:t xml:space="preserve"> </w:t>
      </w:r>
      <w:r w:rsidR="00ED5E79">
        <w:t xml:space="preserve">and </w:t>
      </w:r>
      <w:r w:rsidR="008E3B1A">
        <w:t xml:space="preserve">centres </w:t>
      </w:r>
      <w:r w:rsidR="00ED5E79">
        <w:t xml:space="preserve">only </w:t>
      </w:r>
      <w:r w:rsidR="00963928">
        <w:t xml:space="preserve">screened 466 </w:t>
      </w:r>
      <w:r w:rsidR="008E3B1A">
        <w:t xml:space="preserve">hearing aid users </w:t>
      </w:r>
      <w:r w:rsidR="00963928">
        <w:t xml:space="preserve">over </w:t>
      </w:r>
      <w:r w:rsidR="0059017A">
        <w:t>the</w:t>
      </w:r>
      <w:r w:rsidR="00D37E6C">
        <w:t xml:space="preserve"> </w:t>
      </w:r>
      <w:r w:rsidR="004A032C">
        <w:t>15</w:t>
      </w:r>
      <w:r w:rsidR="00963928">
        <w:t>-</w:t>
      </w:r>
      <w:r w:rsidR="00ED5E79">
        <w:t xml:space="preserve">month </w:t>
      </w:r>
      <w:r w:rsidR="0059017A">
        <w:t xml:space="preserve">recruitment period, compared with </w:t>
      </w:r>
      <w:r w:rsidR="002C3547">
        <w:t xml:space="preserve">the </w:t>
      </w:r>
      <w:r w:rsidR="0059017A">
        <w:t>approximately</w:t>
      </w:r>
      <w:r w:rsidR="00D37E6C">
        <w:t xml:space="preserve"> </w:t>
      </w:r>
      <w:r w:rsidR="00E80AB1">
        <w:t>3</w:t>
      </w:r>
      <w:r w:rsidR="00F34830">
        <w:t>,</w:t>
      </w:r>
      <w:r w:rsidR="00E80AB1">
        <w:t>500</w:t>
      </w:r>
      <w:r w:rsidR="0059017A">
        <w:t xml:space="preserve"> anticipated</w:t>
      </w:r>
      <w:r w:rsidR="00ED5E79">
        <w:t>.</w:t>
      </w:r>
      <w:r w:rsidR="00C65A8B">
        <w:t xml:space="preserve"> Only one ACE group and </w:t>
      </w:r>
      <w:r w:rsidR="00C65A8B">
        <w:lastRenderedPageBreak/>
        <w:t>one control group were form</w:t>
      </w:r>
      <w:r w:rsidR="00ED5E79">
        <w:t>ed</w:t>
      </w:r>
      <w:r w:rsidR="00C65A8B">
        <w:t xml:space="preserve">. </w:t>
      </w:r>
      <w:r w:rsidR="00ED5E79">
        <w:t>ACE</w:t>
      </w:r>
      <w:r w:rsidR="00C65A8B" w:rsidRPr="00D62ADF">
        <w:t xml:space="preserve"> </w:t>
      </w:r>
      <w:r w:rsidR="00D62ADF" w:rsidRPr="00D62ADF">
        <w:t>could be delivered and</w:t>
      </w:r>
      <w:r w:rsidR="00C65A8B">
        <w:t xml:space="preserve"> appeared acceptable to participants. We were unable to robustly assess attrition and attendance rates due to the </w:t>
      </w:r>
      <w:r w:rsidR="002C3547">
        <w:t>low sample size</w:t>
      </w:r>
      <w:r w:rsidR="00C65A8B">
        <w:t xml:space="preserve">. </w:t>
      </w:r>
    </w:p>
    <w:p w14:paraId="68C3FA54" w14:textId="138B31A3" w:rsidR="00C65A8B" w:rsidRDefault="00C65A8B" w:rsidP="00C65A8B">
      <w:pPr>
        <w:spacing w:before="120"/>
        <w:jc w:val="left"/>
      </w:pPr>
      <w:r w:rsidRPr="00ED5E79">
        <w:rPr>
          <w:b/>
        </w:rPr>
        <w:t>Conclusions:</w:t>
      </w:r>
      <w:r>
        <w:t xml:space="preserve"> Whilst ACE appea</w:t>
      </w:r>
      <w:r w:rsidR="00ED5E79">
        <w:t>red</w:t>
      </w:r>
      <w:r>
        <w:t xml:space="preserve"> acceptable to </w:t>
      </w:r>
      <w:r w:rsidR="008E3B1A">
        <w:t xml:space="preserve">hearing aid users </w:t>
      </w:r>
      <w:r w:rsidR="00D62ADF">
        <w:t>and feasible to deliver</w:t>
      </w:r>
      <w:r>
        <w:t xml:space="preserve">, it was not </w:t>
      </w:r>
      <w:r w:rsidR="00ED5E79">
        <w:t>feasible</w:t>
      </w:r>
      <w:r>
        <w:t xml:space="preserve"> to identify and recruit participants struggling w</w:t>
      </w:r>
      <w:r w:rsidR="00963928">
        <w:t>ith their hearing aids at the 3-</w:t>
      </w:r>
      <w:r>
        <w:t xml:space="preserve">month </w:t>
      </w:r>
      <w:r w:rsidR="00ED5E79">
        <w:t xml:space="preserve">post-hearing </w:t>
      </w:r>
      <w:r w:rsidR="00963928">
        <w:t>aid fitting</w:t>
      </w:r>
      <w:r w:rsidR="00ED5E79">
        <w:t xml:space="preserve"> </w:t>
      </w:r>
      <w:r>
        <w:t xml:space="preserve">point. </w:t>
      </w:r>
      <w:r w:rsidR="00ED5E79">
        <w:t xml:space="preserve"> </w:t>
      </w:r>
    </w:p>
    <w:p w14:paraId="4744B5D0" w14:textId="05A8A2D8" w:rsidR="00BC7766" w:rsidRDefault="00963928" w:rsidP="00963928">
      <w:pPr>
        <w:spacing w:after="0"/>
        <w:rPr>
          <w:rFonts w:asciiTheme="minorHAnsi" w:hAnsiTheme="minorHAnsi" w:cstheme="minorHAnsi"/>
          <w:lang w:eastAsia="en-GB" w:bidi="ml-IN"/>
        </w:rPr>
      </w:pPr>
      <w:r w:rsidRPr="00BC7766">
        <w:rPr>
          <w:rFonts w:asciiTheme="minorHAnsi" w:hAnsiTheme="minorHAnsi" w:cstheme="minorHAnsi"/>
          <w:b/>
        </w:rPr>
        <w:t>Trial registration:</w:t>
      </w:r>
      <w:r w:rsidRPr="004C055C">
        <w:rPr>
          <w:rFonts w:asciiTheme="minorHAnsi" w:hAnsiTheme="minorHAnsi" w:cstheme="minorHAnsi"/>
        </w:rPr>
        <w:t xml:space="preserve"> </w:t>
      </w:r>
      <w:r w:rsidRPr="004C055C">
        <w:rPr>
          <w:rFonts w:asciiTheme="minorHAnsi" w:hAnsiTheme="minorHAnsi" w:cstheme="minorHAnsi"/>
          <w:lang w:eastAsia="en-GB" w:bidi="ml-IN"/>
        </w:rPr>
        <w:t xml:space="preserve">ISRCTN28090877 </w:t>
      </w:r>
    </w:p>
    <w:p w14:paraId="2E26F706" w14:textId="77777777" w:rsidR="00BC7766" w:rsidRDefault="00BC7766" w:rsidP="00DB523F">
      <w:pPr>
        <w:spacing w:after="0"/>
        <w:rPr>
          <w:rFonts w:asciiTheme="minorHAnsi" w:hAnsiTheme="minorHAnsi" w:cstheme="minorHAnsi"/>
          <w:b/>
          <w:lang w:eastAsia="en-GB" w:bidi="ml-IN"/>
        </w:rPr>
      </w:pPr>
    </w:p>
    <w:p w14:paraId="0747C28D" w14:textId="0CBCA68D" w:rsidR="00CC004C" w:rsidRPr="00963928" w:rsidRDefault="00963928" w:rsidP="00DB523F">
      <w:pPr>
        <w:spacing w:after="0"/>
        <w:rPr>
          <w:rFonts w:asciiTheme="minorHAnsi" w:hAnsiTheme="minorHAnsi" w:cstheme="minorHAnsi"/>
          <w:b/>
          <w:lang w:eastAsia="en-GB" w:bidi="ml-IN"/>
        </w:rPr>
      </w:pPr>
      <w:r w:rsidRPr="00963928">
        <w:rPr>
          <w:rFonts w:asciiTheme="minorHAnsi" w:hAnsiTheme="minorHAnsi" w:cstheme="minorHAnsi"/>
          <w:b/>
          <w:lang w:eastAsia="en-GB" w:bidi="ml-IN"/>
        </w:rPr>
        <w:t xml:space="preserve">Word count: </w:t>
      </w:r>
      <w:r w:rsidR="009B0BF9">
        <w:rPr>
          <w:rFonts w:asciiTheme="minorHAnsi" w:hAnsiTheme="minorHAnsi" w:cstheme="minorHAnsi"/>
          <w:b/>
          <w:lang w:eastAsia="en-GB" w:bidi="ml-IN"/>
        </w:rPr>
        <w:t>293</w:t>
      </w:r>
    </w:p>
    <w:p w14:paraId="00CBC06A" w14:textId="77777777" w:rsidR="00765539" w:rsidRDefault="00765539" w:rsidP="00DB523F">
      <w:pPr>
        <w:spacing w:after="0"/>
        <w:rPr>
          <w:rFonts w:asciiTheme="minorHAnsi" w:hAnsiTheme="minorHAnsi" w:cstheme="minorHAnsi"/>
          <w:b/>
          <w:lang w:eastAsia="en-GB" w:bidi="ml-IN"/>
        </w:rPr>
      </w:pPr>
    </w:p>
    <w:p w14:paraId="7E0347FA" w14:textId="265AB483" w:rsidR="00D71F0D" w:rsidRDefault="00385E0E" w:rsidP="00DB523F">
      <w:pPr>
        <w:spacing w:after="0"/>
        <w:rPr>
          <w:noProof/>
        </w:rPr>
      </w:pPr>
      <w:r w:rsidRPr="00963928">
        <w:rPr>
          <w:rFonts w:asciiTheme="minorHAnsi" w:hAnsiTheme="minorHAnsi" w:cstheme="minorHAnsi"/>
          <w:b/>
          <w:lang w:eastAsia="en-GB" w:bidi="ml-IN"/>
        </w:rPr>
        <w:t>Keywords:</w:t>
      </w:r>
      <w:r w:rsidR="00CD2A66" w:rsidRPr="00CD2A66">
        <w:t xml:space="preserve"> </w:t>
      </w:r>
      <w:r w:rsidR="00CD2A66">
        <w:t xml:space="preserve">Active Communication Education; Audiology; Feasibility; </w:t>
      </w:r>
      <w:r w:rsidR="00CD2A66">
        <w:rPr>
          <w:noProof/>
        </w:rPr>
        <w:t>Hearing Aid; R</w:t>
      </w:r>
      <w:r w:rsidR="006F5908">
        <w:rPr>
          <w:noProof/>
        </w:rPr>
        <w:t xml:space="preserve">andomised </w:t>
      </w:r>
      <w:r w:rsidR="00CD2A66">
        <w:rPr>
          <w:noProof/>
        </w:rPr>
        <w:t>C</w:t>
      </w:r>
      <w:r w:rsidR="006F5908">
        <w:rPr>
          <w:noProof/>
        </w:rPr>
        <w:t xml:space="preserve">ontrolled </w:t>
      </w:r>
      <w:r w:rsidR="00CD2A66">
        <w:rPr>
          <w:noProof/>
        </w:rPr>
        <w:t>T</w:t>
      </w:r>
      <w:r w:rsidR="006F5908">
        <w:rPr>
          <w:noProof/>
        </w:rPr>
        <w:t>rial</w:t>
      </w:r>
      <w:r w:rsidR="00CD2A66">
        <w:rPr>
          <w:noProof/>
        </w:rPr>
        <w:t xml:space="preserve">; </w:t>
      </w:r>
      <w:r w:rsidR="004607BA">
        <w:rPr>
          <w:noProof/>
        </w:rPr>
        <w:t>Quality of Life</w:t>
      </w:r>
      <w:r w:rsidR="00CD2A66">
        <w:rPr>
          <w:noProof/>
        </w:rPr>
        <w:t xml:space="preserve"> </w:t>
      </w:r>
    </w:p>
    <w:p w14:paraId="2621E1D5" w14:textId="77777777" w:rsidR="00DE25B3" w:rsidRDefault="00DE25B3" w:rsidP="00DB523F">
      <w:pPr>
        <w:spacing w:after="0"/>
        <w:rPr>
          <w:rFonts w:asciiTheme="minorHAnsi" w:hAnsiTheme="minorHAnsi" w:cstheme="minorHAnsi"/>
          <w:lang w:eastAsia="en-GB" w:bidi="ml-IN"/>
        </w:rPr>
      </w:pPr>
    </w:p>
    <w:p w14:paraId="2A1A6367" w14:textId="1688A32A" w:rsidR="000670F5" w:rsidRDefault="000670F5" w:rsidP="00EB60EE">
      <w:pPr>
        <w:pStyle w:val="Heading2"/>
      </w:pPr>
      <w:r w:rsidRPr="009B0BF9">
        <w:t>Strengths and limitation</w:t>
      </w:r>
      <w:r w:rsidR="00D20271" w:rsidRPr="009B0BF9">
        <w:t>s</w:t>
      </w:r>
      <w:r w:rsidRPr="009B0BF9">
        <w:t xml:space="preserve"> of this study:</w:t>
      </w:r>
      <w:r>
        <w:t xml:space="preserve"> </w:t>
      </w:r>
    </w:p>
    <w:p w14:paraId="3FEEFD64" w14:textId="424AE280" w:rsidR="00377E30" w:rsidRPr="00377E30" w:rsidRDefault="00377E30" w:rsidP="00940F0E">
      <w:pPr>
        <w:pStyle w:val="ListParagraph"/>
        <w:numPr>
          <w:ilvl w:val="0"/>
          <w:numId w:val="34"/>
        </w:numPr>
      </w:pPr>
      <w:r w:rsidRPr="007139C1">
        <w:rPr>
          <w:rFonts w:asciiTheme="minorHAnsi" w:eastAsia="PMingLiU" w:hAnsiTheme="minorHAnsi" w:cstheme="minorHAnsi"/>
          <w:lang w:val="en-US"/>
        </w:rPr>
        <w:t xml:space="preserve">This </w:t>
      </w:r>
      <w:r>
        <w:rPr>
          <w:rFonts w:asciiTheme="minorHAnsi" w:eastAsia="PMingLiU" w:hAnsiTheme="minorHAnsi" w:cstheme="minorHAnsi"/>
          <w:lang w:val="en-US"/>
        </w:rPr>
        <w:t>is</w:t>
      </w:r>
      <w:r w:rsidRPr="007139C1">
        <w:rPr>
          <w:rFonts w:asciiTheme="minorHAnsi" w:eastAsia="PMingLiU" w:hAnsiTheme="minorHAnsi" w:cstheme="minorHAnsi"/>
          <w:lang w:val="en-US"/>
        </w:rPr>
        <w:t xml:space="preserve"> the first study to</w:t>
      </w:r>
      <w:r>
        <w:rPr>
          <w:rFonts w:asciiTheme="minorHAnsi" w:eastAsia="PMingLiU" w:hAnsiTheme="minorHAnsi" w:cstheme="minorHAnsi"/>
          <w:lang w:val="en-US"/>
        </w:rPr>
        <w:t xml:space="preserve"> explore the potential of using ACE as a tool to improve communication and hearing aid benefit for struggling adult hearing aid users and their significant others.</w:t>
      </w:r>
    </w:p>
    <w:p w14:paraId="2C491078" w14:textId="7A95A31A" w:rsidR="00377E30" w:rsidRPr="0096446D" w:rsidRDefault="00FA64FF" w:rsidP="00940F0E">
      <w:pPr>
        <w:pStyle w:val="ListParagraph"/>
        <w:numPr>
          <w:ilvl w:val="0"/>
          <w:numId w:val="34"/>
        </w:numPr>
        <w:rPr>
          <w:rFonts w:asciiTheme="minorHAnsi" w:hAnsiTheme="minorHAnsi" w:cstheme="minorHAnsi"/>
        </w:rPr>
      </w:pPr>
      <w:r>
        <w:rPr>
          <w:rFonts w:asciiTheme="minorHAnsi" w:eastAsia="PMingLiU" w:hAnsiTheme="minorHAnsi" w:cstheme="minorHAnsi"/>
          <w:lang w:val="en-US"/>
        </w:rPr>
        <w:t>This is the</w:t>
      </w:r>
      <w:r w:rsidR="00377E30">
        <w:rPr>
          <w:rFonts w:asciiTheme="minorHAnsi" w:eastAsia="PMingLiU" w:hAnsiTheme="minorHAnsi" w:cstheme="minorHAnsi"/>
          <w:lang w:val="en-US"/>
        </w:rPr>
        <w:t xml:space="preserve"> first study to identify and </w:t>
      </w:r>
      <w:r w:rsidR="00377E30" w:rsidRPr="007139C1">
        <w:rPr>
          <w:rFonts w:asciiTheme="minorHAnsi" w:eastAsia="PMingLiU" w:hAnsiTheme="minorHAnsi" w:cstheme="minorHAnsi"/>
          <w:lang w:val="en-US"/>
        </w:rPr>
        <w:t xml:space="preserve">evaluate the processes </w:t>
      </w:r>
      <w:r w:rsidR="00377E30">
        <w:rPr>
          <w:rFonts w:asciiTheme="minorHAnsi" w:eastAsia="PMingLiU" w:hAnsiTheme="minorHAnsi" w:cstheme="minorHAnsi"/>
          <w:lang w:val="en-US"/>
        </w:rPr>
        <w:t xml:space="preserve">needed to </w:t>
      </w:r>
      <w:r w:rsidR="00377E30" w:rsidRPr="007139C1">
        <w:rPr>
          <w:rFonts w:asciiTheme="minorHAnsi" w:eastAsia="PMingLiU" w:hAnsiTheme="minorHAnsi" w:cstheme="minorHAnsi"/>
          <w:lang w:val="en-US"/>
        </w:rPr>
        <w:t xml:space="preserve">deliver </w:t>
      </w:r>
      <w:r w:rsidR="00377E30">
        <w:rPr>
          <w:rFonts w:asciiTheme="minorHAnsi" w:eastAsia="PMingLiU" w:hAnsiTheme="minorHAnsi" w:cstheme="minorHAnsi"/>
          <w:lang w:val="en-US"/>
        </w:rPr>
        <w:t xml:space="preserve">an RCT of </w:t>
      </w:r>
      <w:r w:rsidR="00377E30" w:rsidRPr="007139C1">
        <w:rPr>
          <w:rFonts w:asciiTheme="minorHAnsi" w:hAnsiTheme="minorHAnsi" w:cstheme="minorHAnsi"/>
        </w:rPr>
        <w:t xml:space="preserve">treatment-as-usual </w:t>
      </w:r>
      <w:r w:rsidR="000D4B0F" w:rsidRPr="007139C1">
        <w:rPr>
          <w:rFonts w:asciiTheme="minorHAnsi" w:hAnsiTheme="minorHAnsi" w:cstheme="minorHAnsi"/>
        </w:rPr>
        <w:t xml:space="preserve">plus </w:t>
      </w:r>
      <w:r w:rsidR="000D4B0F">
        <w:rPr>
          <w:rFonts w:asciiTheme="minorHAnsi" w:eastAsia="PMingLiU" w:hAnsiTheme="minorHAnsi" w:cstheme="minorHAnsi"/>
          <w:lang w:val="en-US"/>
        </w:rPr>
        <w:t>ACE</w:t>
      </w:r>
      <w:r w:rsidR="000D4B0F" w:rsidRPr="007139C1">
        <w:rPr>
          <w:rFonts w:asciiTheme="minorHAnsi" w:hAnsiTheme="minorHAnsi" w:cstheme="minorHAnsi"/>
        </w:rPr>
        <w:t xml:space="preserve"> </w:t>
      </w:r>
      <w:r w:rsidR="00377E30" w:rsidRPr="007139C1">
        <w:rPr>
          <w:rFonts w:asciiTheme="minorHAnsi" w:hAnsiTheme="minorHAnsi" w:cstheme="minorHAnsi"/>
        </w:rPr>
        <w:t xml:space="preserve">versus treatment-as-usual alone within audiology </w:t>
      </w:r>
      <w:r w:rsidR="00377E30">
        <w:rPr>
          <w:rFonts w:asciiTheme="minorHAnsi" w:hAnsiTheme="minorHAnsi" w:cstheme="minorHAnsi"/>
        </w:rPr>
        <w:t>clinics.</w:t>
      </w:r>
    </w:p>
    <w:p w14:paraId="57315FD4" w14:textId="1964D5C2" w:rsidR="0096446D" w:rsidRPr="00377E30" w:rsidRDefault="009B0BF9" w:rsidP="00940F0E">
      <w:pPr>
        <w:pStyle w:val="ListParagraph"/>
        <w:numPr>
          <w:ilvl w:val="0"/>
          <w:numId w:val="34"/>
        </w:numPr>
      </w:pPr>
      <w:r>
        <w:t>Low</w:t>
      </w:r>
      <w:r w:rsidR="0096446D">
        <w:t xml:space="preserve"> recruitment meant some of the trial </w:t>
      </w:r>
      <w:r w:rsidR="00F34830">
        <w:t xml:space="preserve">objectives </w:t>
      </w:r>
      <w:r w:rsidR="0096446D">
        <w:t xml:space="preserve">were </w:t>
      </w:r>
      <w:r>
        <w:t>not</w:t>
      </w:r>
      <w:r w:rsidR="00F34830">
        <w:t xml:space="preserve"> </w:t>
      </w:r>
      <w:r w:rsidR="0096446D">
        <w:t xml:space="preserve">robustly assessed. </w:t>
      </w:r>
    </w:p>
    <w:p w14:paraId="737B1CED" w14:textId="77777777" w:rsidR="00D63FA5" w:rsidRPr="00D63FA5" w:rsidRDefault="00D63FA5" w:rsidP="00D63FA5"/>
    <w:p w14:paraId="6C07E45F" w14:textId="77777777" w:rsidR="001F0EBD" w:rsidRDefault="001F0EBD" w:rsidP="00EB60EE">
      <w:pPr>
        <w:pStyle w:val="Heading2"/>
      </w:pPr>
    </w:p>
    <w:p w14:paraId="670970D4" w14:textId="7E91BF3C" w:rsidR="001F0EBD" w:rsidRDefault="001F0EBD" w:rsidP="00EB60EE">
      <w:pPr>
        <w:pStyle w:val="Heading2"/>
      </w:pPr>
    </w:p>
    <w:p w14:paraId="3862505E" w14:textId="0A412C6F" w:rsidR="00F63260" w:rsidRDefault="00F63260" w:rsidP="00F63260"/>
    <w:p w14:paraId="46712D25" w14:textId="1AF91848" w:rsidR="002A3480" w:rsidRPr="00D42C67" w:rsidRDefault="002A3480" w:rsidP="00612645">
      <w:pPr>
        <w:pStyle w:val="Heading2"/>
      </w:pPr>
      <w:r w:rsidRPr="005725BE">
        <w:t>I</w:t>
      </w:r>
      <w:r w:rsidR="00032564">
        <w:t>NTRODUCTION</w:t>
      </w:r>
    </w:p>
    <w:p w14:paraId="62BE4D62" w14:textId="7AAF7776" w:rsidR="005646D4" w:rsidRPr="009B0BF9" w:rsidRDefault="002A3480" w:rsidP="00612645">
      <w:pPr>
        <w:spacing w:after="0"/>
        <w:jc w:val="left"/>
        <w:rPr>
          <w:lang w:eastAsia="en-GB"/>
        </w:rPr>
      </w:pPr>
      <w:r w:rsidRPr="00E47FCB">
        <w:rPr>
          <w:lang w:eastAsia="en-GB"/>
        </w:rPr>
        <w:t>Age-related hearing impairment is reported as the third most common chronic condition affecting approximately 328 million (91%) middle and older aged adults</w:t>
      </w:r>
      <w:r w:rsidR="00E80AB1">
        <w:rPr>
          <w:lang w:eastAsia="en-GB"/>
        </w:rPr>
        <w:t xml:space="preserve"> worldwide</w:t>
      </w:r>
      <w:r w:rsidR="00121A98">
        <w:rPr>
          <w:lang w:eastAsia="en-GB"/>
        </w:rPr>
        <w:t>[</w:t>
      </w:r>
      <w:r w:rsidR="00D71F0D" w:rsidRPr="00121A98">
        <w:rPr>
          <w:rStyle w:val="EndnoteReference"/>
          <w:vertAlign w:val="baseline"/>
          <w:lang w:eastAsia="en-GB"/>
        </w:rPr>
        <w:endnoteReference w:id="2"/>
      </w:r>
      <w:r w:rsidR="00121A98">
        <w:rPr>
          <w:lang w:eastAsia="en-GB"/>
        </w:rPr>
        <w:t>]</w:t>
      </w:r>
      <w:r w:rsidR="00E47FCB" w:rsidRPr="00E47FCB">
        <w:rPr>
          <w:lang w:eastAsia="en-GB"/>
        </w:rPr>
        <w:t xml:space="preserve"> </w:t>
      </w:r>
      <w:r w:rsidR="00825A5B">
        <w:rPr>
          <w:lang w:eastAsia="en-GB"/>
        </w:rPr>
        <w:t xml:space="preserve">and </w:t>
      </w:r>
      <w:r w:rsidRPr="00E47FCB">
        <w:rPr>
          <w:lang w:eastAsia="en-GB"/>
        </w:rPr>
        <w:t>10 million adults in the U</w:t>
      </w:r>
      <w:r w:rsidR="00963928">
        <w:rPr>
          <w:lang w:eastAsia="en-GB"/>
        </w:rPr>
        <w:t xml:space="preserve">nited </w:t>
      </w:r>
      <w:r w:rsidRPr="00E47FCB">
        <w:rPr>
          <w:lang w:eastAsia="en-GB"/>
        </w:rPr>
        <w:t>K</w:t>
      </w:r>
      <w:r w:rsidR="00963928">
        <w:rPr>
          <w:lang w:eastAsia="en-GB"/>
        </w:rPr>
        <w:t>ingdom (UK)</w:t>
      </w:r>
      <w:r w:rsidR="00121A98">
        <w:rPr>
          <w:lang w:eastAsia="en-GB"/>
        </w:rPr>
        <w:t xml:space="preserve"> [</w:t>
      </w:r>
      <w:r w:rsidR="00E47FCB" w:rsidRPr="00121A98">
        <w:rPr>
          <w:rStyle w:val="EndnoteReference"/>
          <w:vertAlign w:val="baseline"/>
          <w:lang w:eastAsia="en-GB"/>
        </w:rPr>
        <w:endnoteReference w:id="3"/>
      </w:r>
      <w:r w:rsidR="00E47FCB" w:rsidRPr="00121A98">
        <w:rPr>
          <w:lang w:eastAsia="en-GB"/>
        </w:rPr>
        <w:t>,</w:t>
      </w:r>
      <w:bookmarkStart w:id="1" w:name="_Ref15049042"/>
      <w:r w:rsidR="00E47FCB" w:rsidRPr="00121A98">
        <w:rPr>
          <w:rStyle w:val="EndnoteReference"/>
          <w:vertAlign w:val="baseline"/>
          <w:lang w:eastAsia="en-GB"/>
        </w:rPr>
        <w:endnoteReference w:id="4"/>
      </w:r>
      <w:bookmarkEnd w:id="1"/>
      <w:r w:rsidR="00121A98" w:rsidRPr="00121A98">
        <w:rPr>
          <w:lang w:eastAsia="en-GB"/>
        </w:rPr>
        <w:t>]</w:t>
      </w:r>
      <w:r w:rsidRPr="00121A98">
        <w:rPr>
          <w:lang w:eastAsia="en-GB"/>
        </w:rPr>
        <w:t xml:space="preserve"> </w:t>
      </w:r>
      <w:r w:rsidR="00E47FCB" w:rsidRPr="00E47FCB">
        <w:rPr>
          <w:lang w:eastAsia="en-GB"/>
        </w:rPr>
        <w:t xml:space="preserve">with the majority having </w:t>
      </w:r>
      <w:r w:rsidRPr="00E47FCB">
        <w:rPr>
          <w:lang w:eastAsia="en-GB"/>
        </w:rPr>
        <w:t>mild or worse hearing</w:t>
      </w:r>
      <w:r w:rsidR="00825A5B">
        <w:rPr>
          <w:lang w:eastAsia="en-GB"/>
        </w:rPr>
        <w:t xml:space="preserve"> </w:t>
      </w:r>
      <w:r w:rsidRPr="00E47FCB">
        <w:rPr>
          <w:lang w:eastAsia="en-GB"/>
        </w:rPr>
        <w:t xml:space="preserve">impairment, </w:t>
      </w:r>
      <w:r w:rsidR="00E47FCB" w:rsidRPr="00E47FCB">
        <w:rPr>
          <w:lang w:eastAsia="en-GB"/>
        </w:rPr>
        <w:t xml:space="preserve">which </w:t>
      </w:r>
      <w:r w:rsidRPr="00E47FCB">
        <w:rPr>
          <w:lang w:eastAsia="en-GB"/>
        </w:rPr>
        <w:t xml:space="preserve">progressively </w:t>
      </w:r>
      <w:r w:rsidR="00E47FCB" w:rsidRPr="00E47FCB">
        <w:rPr>
          <w:lang w:eastAsia="en-GB"/>
        </w:rPr>
        <w:t>deteriorates</w:t>
      </w:r>
      <w:r w:rsidRPr="00E47FCB">
        <w:rPr>
          <w:lang w:eastAsia="en-GB"/>
        </w:rPr>
        <w:t xml:space="preserve"> with age.</w:t>
      </w:r>
      <w:r w:rsidR="00121A98">
        <w:rPr>
          <w:lang w:eastAsia="en-GB"/>
        </w:rPr>
        <w:t>[</w:t>
      </w:r>
      <w:r w:rsidR="00E47FCB" w:rsidRPr="00121A98">
        <w:rPr>
          <w:rStyle w:val="EndnoteReference"/>
          <w:vertAlign w:val="baseline"/>
          <w:lang w:eastAsia="en-GB"/>
        </w:rPr>
        <w:endnoteReference w:id="5"/>
      </w:r>
      <w:r w:rsidR="00121A98">
        <w:rPr>
          <w:lang w:eastAsia="en-GB"/>
        </w:rPr>
        <w:t>]</w:t>
      </w:r>
      <w:r w:rsidRPr="00E47FCB">
        <w:rPr>
          <w:lang w:eastAsia="en-GB"/>
        </w:rPr>
        <w:t xml:space="preserve"> </w:t>
      </w:r>
      <w:r w:rsidR="00087CBF">
        <w:rPr>
          <w:noProof/>
          <w:lang w:eastAsia="en-GB"/>
        </w:rPr>
        <w:t>H</w:t>
      </w:r>
      <w:r w:rsidR="00E47FCB">
        <w:rPr>
          <w:noProof/>
          <w:lang w:eastAsia="en-GB"/>
        </w:rPr>
        <w:t xml:space="preserve">earing loss often </w:t>
      </w:r>
      <w:r w:rsidR="00D95F49">
        <w:rPr>
          <w:noProof/>
          <w:lang w:eastAsia="en-GB"/>
        </w:rPr>
        <w:t xml:space="preserve">impacts on </w:t>
      </w:r>
      <w:r w:rsidR="00A32186">
        <w:rPr>
          <w:noProof/>
          <w:lang w:eastAsia="en-GB"/>
        </w:rPr>
        <w:t>quality</w:t>
      </w:r>
      <w:r w:rsidRPr="000C1992">
        <w:rPr>
          <w:lang w:eastAsia="en-GB"/>
        </w:rPr>
        <w:t xml:space="preserve">-of-life and </w:t>
      </w:r>
      <w:r w:rsidR="00D95F49" w:rsidRPr="000C1992">
        <w:rPr>
          <w:lang w:eastAsia="en-GB"/>
        </w:rPr>
        <w:t xml:space="preserve">general </w:t>
      </w:r>
      <w:r w:rsidRPr="000C1992">
        <w:rPr>
          <w:lang w:eastAsia="en-GB"/>
        </w:rPr>
        <w:t>well-being</w:t>
      </w:r>
      <w:bookmarkStart w:id="2" w:name="_Ref15048824"/>
      <w:r w:rsidR="00121A98">
        <w:rPr>
          <w:lang w:eastAsia="en-GB"/>
        </w:rPr>
        <w:t xml:space="preserve"> [</w:t>
      </w:r>
      <w:r w:rsidR="000C1992" w:rsidRPr="00121A98">
        <w:rPr>
          <w:rStyle w:val="EndnoteReference"/>
          <w:vertAlign w:val="baseline"/>
          <w:lang w:eastAsia="en-GB"/>
        </w:rPr>
        <w:endnoteReference w:id="6"/>
      </w:r>
      <w:bookmarkEnd w:id="2"/>
      <w:r w:rsidR="000C1992" w:rsidRPr="00121A98">
        <w:rPr>
          <w:lang w:eastAsia="en-GB"/>
        </w:rPr>
        <w:t>,</w:t>
      </w:r>
      <w:r w:rsidR="000C1992" w:rsidRPr="00121A98">
        <w:rPr>
          <w:rStyle w:val="EndnoteReference"/>
          <w:vertAlign w:val="baseline"/>
          <w:lang w:eastAsia="en-GB"/>
        </w:rPr>
        <w:endnoteReference w:id="7"/>
      </w:r>
      <w:r w:rsidR="000C1992" w:rsidRPr="00121A98">
        <w:rPr>
          <w:lang w:eastAsia="en-GB"/>
        </w:rPr>
        <w:t>,</w:t>
      </w:r>
      <w:bookmarkStart w:id="3" w:name="_Ref15390865"/>
      <w:r w:rsidR="000C1992" w:rsidRPr="00121A98">
        <w:rPr>
          <w:rStyle w:val="EndnoteReference"/>
          <w:vertAlign w:val="baseline"/>
          <w:lang w:eastAsia="en-GB"/>
        </w:rPr>
        <w:endnoteReference w:id="8"/>
      </w:r>
      <w:bookmarkEnd w:id="3"/>
      <w:r w:rsidR="00121A98" w:rsidRPr="00121A98">
        <w:rPr>
          <w:lang w:eastAsia="en-GB"/>
        </w:rPr>
        <w:t>]</w:t>
      </w:r>
      <w:r w:rsidRPr="000C1992">
        <w:rPr>
          <w:color w:val="FF0000"/>
          <w:vertAlign w:val="superscript"/>
          <w:lang w:eastAsia="en-GB"/>
        </w:rPr>
        <w:t xml:space="preserve"> </w:t>
      </w:r>
      <w:r w:rsidR="000C1992" w:rsidRPr="000C1992">
        <w:rPr>
          <w:lang w:eastAsia="en-GB"/>
        </w:rPr>
        <w:t>such as increased occurrences of</w:t>
      </w:r>
      <w:r w:rsidRPr="000C1992">
        <w:rPr>
          <w:lang w:eastAsia="en-GB"/>
        </w:rPr>
        <w:t xml:space="preserve"> depression</w:t>
      </w:r>
      <w:r w:rsidR="00C12B46">
        <w:rPr>
          <w:lang w:eastAsia="en-GB"/>
        </w:rPr>
        <w:t>,</w:t>
      </w:r>
      <w:r w:rsidR="00121A98">
        <w:rPr>
          <w:lang w:eastAsia="en-GB"/>
        </w:rPr>
        <w:t xml:space="preserve"> [</w:t>
      </w:r>
      <w:r w:rsidR="000C1992" w:rsidRPr="00121A98">
        <w:rPr>
          <w:rStyle w:val="EndnoteReference"/>
          <w:vertAlign w:val="baseline"/>
          <w:lang w:eastAsia="en-GB"/>
        </w:rPr>
        <w:endnoteReference w:id="9"/>
      </w:r>
      <w:r w:rsidR="00121A98">
        <w:rPr>
          <w:lang w:eastAsia="en-GB"/>
        </w:rPr>
        <w:t>]</w:t>
      </w:r>
      <w:r w:rsidR="000C1992" w:rsidRPr="000C1992">
        <w:rPr>
          <w:lang w:eastAsia="en-GB"/>
        </w:rPr>
        <w:t xml:space="preserve"> </w:t>
      </w:r>
      <w:r w:rsidRPr="000C1992">
        <w:rPr>
          <w:lang w:eastAsia="en-GB"/>
        </w:rPr>
        <w:t>social is</w:t>
      </w:r>
      <w:r w:rsidR="000C1992" w:rsidRPr="000C1992">
        <w:rPr>
          <w:lang w:eastAsia="en-GB"/>
        </w:rPr>
        <w:t>olation</w:t>
      </w:r>
      <w:r w:rsidR="00C12B46">
        <w:rPr>
          <w:lang w:eastAsia="en-GB"/>
        </w:rPr>
        <w:t>,</w:t>
      </w:r>
      <w:r w:rsidR="008F5160">
        <w:rPr>
          <w:lang w:eastAsia="en-GB"/>
        </w:rPr>
        <w:t xml:space="preserve"> [</w:t>
      </w:r>
      <w:r w:rsidR="008A21FF" w:rsidRPr="008F5160">
        <w:rPr>
          <w:lang w:eastAsia="en-GB"/>
        </w:rPr>
        <w:fldChar w:fldCharType="begin"/>
      </w:r>
      <w:r w:rsidR="008A21FF" w:rsidRPr="008F5160">
        <w:rPr>
          <w:lang w:eastAsia="en-GB"/>
        </w:rPr>
        <w:instrText xml:space="preserve"> NOTEREF _Ref15390865 \h  \* MERGEFORMAT </w:instrText>
      </w:r>
      <w:r w:rsidR="008A21FF" w:rsidRPr="008F5160">
        <w:rPr>
          <w:lang w:eastAsia="en-GB"/>
        </w:rPr>
      </w:r>
      <w:r w:rsidR="008A21FF" w:rsidRPr="008F5160">
        <w:rPr>
          <w:lang w:eastAsia="en-GB"/>
        </w:rPr>
        <w:fldChar w:fldCharType="separate"/>
      </w:r>
      <w:r w:rsidR="0027297C">
        <w:rPr>
          <w:lang w:eastAsia="en-GB"/>
        </w:rPr>
        <w:t>7</w:t>
      </w:r>
      <w:r w:rsidR="008A21FF" w:rsidRPr="008F5160">
        <w:rPr>
          <w:lang w:eastAsia="en-GB"/>
        </w:rPr>
        <w:fldChar w:fldCharType="end"/>
      </w:r>
      <w:r w:rsidR="008F5160" w:rsidRPr="008F5160">
        <w:rPr>
          <w:lang w:eastAsia="en-GB"/>
        </w:rPr>
        <w:t>]</w:t>
      </w:r>
      <w:r w:rsidR="00EC0F9C" w:rsidRPr="000C1992">
        <w:rPr>
          <w:lang w:eastAsia="en-GB"/>
        </w:rPr>
        <w:t xml:space="preserve"> </w:t>
      </w:r>
      <w:r w:rsidR="000C1992" w:rsidRPr="000C1992">
        <w:rPr>
          <w:lang w:eastAsia="en-GB"/>
        </w:rPr>
        <w:t>poor social interactions</w:t>
      </w:r>
      <w:r w:rsidR="00121A98">
        <w:rPr>
          <w:lang w:eastAsia="en-GB"/>
        </w:rPr>
        <w:t>, [</w:t>
      </w:r>
      <w:bookmarkStart w:id="4" w:name="_Ref40955341"/>
      <w:r w:rsidR="000C1992" w:rsidRPr="00121A98">
        <w:rPr>
          <w:rStyle w:val="EndnoteReference"/>
          <w:vertAlign w:val="baseline"/>
          <w:lang w:eastAsia="en-GB"/>
        </w:rPr>
        <w:endnoteReference w:id="10"/>
      </w:r>
      <w:bookmarkEnd w:id="4"/>
      <w:r w:rsidR="000C1992" w:rsidRPr="00121A98">
        <w:rPr>
          <w:lang w:eastAsia="en-GB"/>
        </w:rPr>
        <w:t>,</w:t>
      </w:r>
      <w:r w:rsidR="000C1992" w:rsidRPr="00121A98">
        <w:rPr>
          <w:rStyle w:val="EndnoteReference"/>
          <w:vertAlign w:val="baseline"/>
          <w:lang w:eastAsia="en-GB"/>
        </w:rPr>
        <w:endnoteReference w:id="11"/>
      </w:r>
      <w:r w:rsidR="000C1992" w:rsidRPr="00121A98">
        <w:rPr>
          <w:lang w:eastAsia="en-GB"/>
        </w:rPr>
        <w:t>,</w:t>
      </w:r>
      <w:r w:rsidR="000C1992" w:rsidRPr="00121A98">
        <w:rPr>
          <w:rStyle w:val="EndnoteReference"/>
          <w:vertAlign w:val="baseline"/>
          <w:lang w:eastAsia="en-GB"/>
        </w:rPr>
        <w:endnoteReference w:id="12"/>
      </w:r>
      <w:r w:rsidR="00121A98" w:rsidRPr="00121A98">
        <w:rPr>
          <w:lang w:eastAsia="en-GB"/>
        </w:rPr>
        <w:t>]</w:t>
      </w:r>
      <w:r w:rsidR="00121A98">
        <w:rPr>
          <w:lang w:eastAsia="en-GB"/>
        </w:rPr>
        <w:t xml:space="preserve"> </w:t>
      </w:r>
      <w:r w:rsidR="00852C61">
        <w:rPr>
          <w:lang w:eastAsia="en-GB"/>
        </w:rPr>
        <w:t xml:space="preserve">and </w:t>
      </w:r>
      <w:r w:rsidRPr="000C1992">
        <w:rPr>
          <w:lang w:eastAsia="en-GB"/>
        </w:rPr>
        <w:t>cognitive dysfunction</w:t>
      </w:r>
      <w:r w:rsidR="00121A98">
        <w:rPr>
          <w:lang w:eastAsia="en-GB"/>
        </w:rPr>
        <w:t>,[</w:t>
      </w:r>
      <w:r w:rsidR="000C1992" w:rsidRPr="00121A98">
        <w:rPr>
          <w:rStyle w:val="EndnoteReference"/>
          <w:vertAlign w:val="baseline"/>
          <w:lang w:eastAsia="en-GB"/>
        </w:rPr>
        <w:endnoteReference w:id="13"/>
      </w:r>
      <w:r w:rsidR="00121A98">
        <w:rPr>
          <w:lang w:eastAsia="en-GB"/>
        </w:rPr>
        <w:t>]</w:t>
      </w:r>
      <w:r w:rsidRPr="000C1992">
        <w:rPr>
          <w:lang w:eastAsia="en-GB"/>
        </w:rPr>
        <w:t xml:space="preserve"> </w:t>
      </w:r>
      <w:r w:rsidR="000C1992" w:rsidRPr="000C1992">
        <w:rPr>
          <w:lang w:eastAsia="en-GB"/>
        </w:rPr>
        <w:t xml:space="preserve">as well as increased </w:t>
      </w:r>
      <w:r w:rsidRPr="000C1992">
        <w:rPr>
          <w:lang w:eastAsia="en-GB"/>
        </w:rPr>
        <w:t>risk of developing dementia</w:t>
      </w:r>
      <w:r w:rsidRPr="00C065EB">
        <w:rPr>
          <w:color w:val="000000" w:themeColor="text1"/>
          <w:lang w:eastAsia="en-GB"/>
        </w:rPr>
        <w:t>.</w:t>
      </w:r>
      <w:r w:rsidR="00121A98">
        <w:rPr>
          <w:color w:val="000000" w:themeColor="text1"/>
          <w:lang w:eastAsia="en-GB"/>
        </w:rPr>
        <w:t>[</w:t>
      </w:r>
      <w:r w:rsidR="000C1992" w:rsidRPr="00121A98">
        <w:rPr>
          <w:rStyle w:val="EndnoteReference"/>
          <w:color w:val="000000" w:themeColor="text1"/>
          <w:vertAlign w:val="baseline"/>
          <w:lang w:eastAsia="en-GB"/>
        </w:rPr>
        <w:endnoteReference w:id="14"/>
      </w:r>
      <w:r w:rsidR="00121A98">
        <w:rPr>
          <w:color w:val="000000" w:themeColor="text1"/>
          <w:lang w:eastAsia="en-GB"/>
        </w:rPr>
        <w:t>]</w:t>
      </w:r>
      <w:r w:rsidRPr="00C065EB">
        <w:rPr>
          <w:color w:val="000000" w:themeColor="text1"/>
          <w:lang w:eastAsia="en-GB"/>
        </w:rPr>
        <w:t xml:space="preserve"> In addition</w:t>
      </w:r>
      <w:r w:rsidR="007E75F3" w:rsidRPr="00C065EB">
        <w:rPr>
          <w:color w:val="000000" w:themeColor="text1"/>
          <w:lang w:eastAsia="en-GB"/>
        </w:rPr>
        <w:t xml:space="preserve"> the impact on</w:t>
      </w:r>
      <w:r w:rsidRPr="00C065EB">
        <w:rPr>
          <w:color w:val="000000" w:themeColor="text1"/>
          <w:lang w:eastAsia="en-GB"/>
        </w:rPr>
        <w:t xml:space="preserve"> normally-hearing significant others (SO</w:t>
      </w:r>
      <w:r w:rsidR="00CF7BBC" w:rsidRPr="00C065EB">
        <w:rPr>
          <w:color w:val="000000" w:themeColor="text1"/>
          <w:lang w:eastAsia="en-GB"/>
        </w:rPr>
        <w:t>s</w:t>
      </w:r>
      <w:r w:rsidRPr="00C065EB">
        <w:rPr>
          <w:color w:val="000000" w:themeColor="text1"/>
          <w:lang w:eastAsia="en-GB"/>
        </w:rPr>
        <w:t>) living with hearing-impaired people</w:t>
      </w:r>
      <w:r w:rsidR="007E75F3" w:rsidRPr="00C065EB">
        <w:rPr>
          <w:color w:val="000000" w:themeColor="text1"/>
          <w:lang w:eastAsia="en-GB"/>
        </w:rPr>
        <w:t>,</w:t>
      </w:r>
      <w:r w:rsidR="000C796D">
        <w:rPr>
          <w:color w:val="000000" w:themeColor="text1"/>
          <w:lang w:eastAsia="en-GB"/>
        </w:rPr>
        <w:t xml:space="preserve"> is often overlooked</w:t>
      </w:r>
      <w:r w:rsidR="007E75F3" w:rsidRPr="00C065EB">
        <w:rPr>
          <w:color w:val="000000" w:themeColor="text1"/>
          <w:lang w:eastAsia="en-GB"/>
        </w:rPr>
        <w:t xml:space="preserve"> where similar problems are reported</w:t>
      </w:r>
      <w:bookmarkStart w:id="5" w:name="_Ref15380586"/>
      <w:r w:rsidR="00121A98">
        <w:rPr>
          <w:color w:val="000000" w:themeColor="text1"/>
          <w:lang w:eastAsia="en-GB"/>
        </w:rPr>
        <w:t>.[</w:t>
      </w:r>
      <w:r w:rsidR="007B2FAE">
        <w:rPr>
          <w:color w:val="000000" w:themeColor="text1"/>
          <w:lang w:eastAsia="en-GB"/>
        </w:rPr>
        <w:fldChar w:fldCharType="begin"/>
      </w:r>
      <w:r w:rsidR="007B2FAE">
        <w:rPr>
          <w:color w:val="000000" w:themeColor="text1"/>
          <w:lang w:eastAsia="en-GB"/>
        </w:rPr>
        <w:instrText xml:space="preserve"> NOTEREF _Ref40955341 \h </w:instrText>
      </w:r>
      <w:r w:rsidR="007B2FAE">
        <w:rPr>
          <w:color w:val="000000" w:themeColor="text1"/>
          <w:lang w:eastAsia="en-GB"/>
        </w:rPr>
      </w:r>
      <w:r w:rsidR="007B2FAE">
        <w:rPr>
          <w:color w:val="000000" w:themeColor="text1"/>
          <w:lang w:eastAsia="en-GB"/>
        </w:rPr>
        <w:fldChar w:fldCharType="separate"/>
      </w:r>
      <w:r w:rsidR="0027297C">
        <w:rPr>
          <w:color w:val="000000" w:themeColor="text1"/>
          <w:lang w:eastAsia="en-GB"/>
        </w:rPr>
        <w:t>9</w:t>
      </w:r>
      <w:r w:rsidR="007B2FAE">
        <w:rPr>
          <w:color w:val="000000" w:themeColor="text1"/>
          <w:lang w:eastAsia="en-GB"/>
        </w:rPr>
        <w:fldChar w:fldCharType="end"/>
      </w:r>
      <w:r w:rsidR="007B2FAE">
        <w:rPr>
          <w:color w:val="000000" w:themeColor="text1"/>
          <w:lang w:eastAsia="en-GB"/>
        </w:rPr>
        <w:t>,</w:t>
      </w:r>
      <w:r w:rsidR="007E75F3" w:rsidRPr="00121A98">
        <w:rPr>
          <w:rStyle w:val="EndnoteReference"/>
          <w:color w:val="000000" w:themeColor="text1"/>
          <w:vertAlign w:val="baseline"/>
          <w:lang w:eastAsia="en-GB"/>
        </w:rPr>
        <w:endnoteReference w:id="15"/>
      </w:r>
      <w:bookmarkEnd w:id="5"/>
      <w:r w:rsidR="007E75F3" w:rsidRPr="00121A98">
        <w:rPr>
          <w:color w:val="000000" w:themeColor="text1"/>
          <w:lang w:eastAsia="en-GB"/>
        </w:rPr>
        <w:t>,</w:t>
      </w:r>
      <w:bookmarkStart w:id="6" w:name="_Ref40865239"/>
      <w:r w:rsidR="007E75F3" w:rsidRPr="00121A98">
        <w:rPr>
          <w:rStyle w:val="EndnoteReference"/>
          <w:color w:val="000000" w:themeColor="text1"/>
          <w:vertAlign w:val="baseline"/>
          <w:lang w:eastAsia="en-GB"/>
        </w:rPr>
        <w:endnoteReference w:id="16"/>
      </w:r>
      <w:bookmarkEnd w:id="6"/>
      <w:r w:rsidR="007E75F3" w:rsidRPr="00121A98">
        <w:rPr>
          <w:color w:val="000000" w:themeColor="text1"/>
          <w:lang w:eastAsia="en-GB"/>
        </w:rPr>
        <w:t>,</w:t>
      </w:r>
      <w:r w:rsidR="007E75F3" w:rsidRPr="00121A98">
        <w:rPr>
          <w:rStyle w:val="EndnoteReference"/>
          <w:color w:val="000000" w:themeColor="text1"/>
          <w:vertAlign w:val="baseline"/>
          <w:lang w:eastAsia="en-GB"/>
        </w:rPr>
        <w:endnoteReference w:id="17"/>
      </w:r>
      <w:r w:rsidR="007E75F3" w:rsidRPr="00121A98">
        <w:rPr>
          <w:color w:val="000000" w:themeColor="text1"/>
          <w:lang w:eastAsia="en-GB"/>
        </w:rPr>
        <w:t>,</w:t>
      </w:r>
      <w:r w:rsidR="007E75F3" w:rsidRPr="00121A98">
        <w:rPr>
          <w:rStyle w:val="EndnoteReference"/>
          <w:color w:val="000000" w:themeColor="text1"/>
          <w:vertAlign w:val="baseline"/>
          <w:lang w:eastAsia="en-GB"/>
        </w:rPr>
        <w:endnoteReference w:id="18"/>
      </w:r>
      <w:r w:rsidR="00121A98" w:rsidRPr="00121A98">
        <w:rPr>
          <w:color w:val="000000" w:themeColor="text1"/>
          <w:lang w:eastAsia="en-GB"/>
        </w:rPr>
        <w:t>]</w:t>
      </w:r>
    </w:p>
    <w:p w14:paraId="1FB65D33" w14:textId="77777777" w:rsidR="000C1992" w:rsidRPr="009B0BF9" w:rsidRDefault="000C1992" w:rsidP="00612645">
      <w:pPr>
        <w:spacing w:after="0"/>
        <w:jc w:val="left"/>
        <w:rPr>
          <w:lang w:eastAsia="en-GB"/>
        </w:rPr>
      </w:pPr>
    </w:p>
    <w:p w14:paraId="67F70622" w14:textId="31C385B6" w:rsidR="00951E36" w:rsidRDefault="00C065EB" w:rsidP="00612645">
      <w:pPr>
        <w:spacing w:after="0"/>
        <w:jc w:val="left"/>
        <w:rPr>
          <w:rFonts w:eastAsia="PMingLiU" w:cs="Helvetica"/>
          <w:color w:val="000000" w:themeColor="text1"/>
        </w:rPr>
      </w:pPr>
      <w:r w:rsidRPr="00C065EB">
        <w:rPr>
          <w:color w:val="000000" w:themeColor="text1"/>
          <w:lang w:eastAsia="en-GB"/>
        </w:rPr>
        <w:t xml:space="preserve">In </w:t>
      </w:r>
      <w:r w:rsidR="002A3480" w:rsidRPr="00C065EB">
        <w:rPr>
          <w:color w:val="000000" w:themeColor="text1"/>
          <w:lang w:eastAsia="en-GB"/>
        </w:rPr>
        <w:t>spite</w:t>
      </w:r>
      <w:r w:rsidRPr="00C065EB">
        <w:rPr>
          <w:color w:val="000000" w:themeColor="text1"/>
          <w:lang w:eastAsia="en-GB"/>
        </w:rPr>
        <w:t xml:space="preserve"> of</w:t>
      </w:r>
      <w:r w:rsidR="002A3480" w:rsidRPr="00C065EB">
        <w:rPr>
          <w:color w:val="000000" w:themeColor="text1"/>
          <w:lang w:eastAsia="en-GB"/>
        </w:rPr>
        <w:t xml:space="preserve"> </w:t>
      </w:r>
      <w:r w:rsidRPr="00C065EB">
        <w:rPr>
          <w:color w:val="000000" w:themeColor="text1"/>
          <w:lang w:eastAsia="en-GB"/>
        </w:rPr>
        <w:t>robust</w:t>
      </w:r>
      <w:r w:rsidR="002A3480" w:rsidRPr="00C065EB">
        <w:rPr>
          <w:color w:val="000000" w:themeColor="text1"/>
          <w:lang w:eastAsia="en-GB"/>
        </w:rPr>
        <w:t xml:space="preserve"> evidence that</w:t>
      </w:r>
      <w:r w:rsidRPr="00C065EB">
        <w:rPr>
          <w:color w:val="000000" w:themeColor="text1"/>
          <w:lang w:eastAsia="en-GB"/>
        </w:rPr>
        <w:t xml:space="preserve"> </w:t>
      </w:r>
      <w:r w:rsidR="00E23EFD" w:rsidRPr="00C065EB">
        <w:rPr>
          <w:color w:val="000000" w:themeColor="text1"/>
          <w:lang w:eastAsia="en-GB"/>
        </w:rPr>
        <w:t>hearing aid</w:t>
      </w:r>
      <w:r w:rsidR="002A3480" w:rsidRPr="00C065EB">
        <w:rPr>
          <w:color w:val="000000" w:themeColor="text1"/>
          <w:lang w:eastAsia="en-GB"/>
        </w:rPr>
        <w:t xml:space="preserve"> </w:t>
      </w:r>
      <w:r w:rsidR="001E7C1C">
        <w:rPr>
          <w:color w:val="000000" w:themeColor="text1"/>
          <w:lang w:eastAsia="en-GB"/>
        </w:rPr>
        <w:t>use reduces</w:t>
      </w:r>
      <w:r w:rsidRPr="00C065EB">
        <w:rPr>
          <w:color w:val="000000" w:themeColor="text1"/>
          <w:lang w:eastAsia="en-GB"/>
        </w:rPr>
        <w:t xml:space="preserve"> </w:t>
      </w:r>
      <w:r w:rsidR="00772042">
        <w:rPr>
          <w:color w:val="000000" w:themeColor="text1"/>
          <w:lang w:eastAsia="en-GB"/>
        </w:rPr>
        <w:t xml:space="preserve">the </w:t>
      </w:r>
      <w:r w:rsidR="00852C61">
        <w:rPr>
          <w:color w:val="000000" w:themeColor="text1"/>
          <w:lang w:eastAsia="en-GB"/>
        </w:rPr>
        <w:t>negative impact of age-related hearing impairment on quality-of-life</w:t>
      </w:r>
      <w:r w:rsidR="00A32186">
        <w:rPr>
          <w:color w:val="000000" w:themeColor="text1"/>
          <w:lang w:eastAsia="en-GB"/>
        </w:rPr>
        <w:t>,</w:t>
      </w:r>
      <w:r w:rsidR="00121A98">
        <w:rPr>
          <w:color w:val="000000" w:themeColor="text1"/>
          <w:lang w:eastAsia="en-GB"/>
        </w:rPr>
        <w:t>[</w:t>
      </w:r>
      <w:r w:rsidRPr="00121A98">
        <w:rPr>
          <w:color w:val="000000" w:themeColor="text1"/>
          <w:lang w:eastAsia="en-GB"/>
        </w:rPr>
        <w:fldChar w:fldCharType="begin"/>
      </w:r>
      <w:r w:rsidRPr="00121A98">
        <w:rPr>
          <w:color w:val="000000" w:themeColor="text1"/>
          <w:lang w:eastAsia="en-GB"/>
        </w:rPr>
        <w:instrText xml:space="preserve"> NOTEREF _Ref15048824 \h  \* MERGEFORMAT </w:instrText>
      </w:r>
      <w:r w:rsidRPr="00121A98">
        <w:rPr>
          <w:color w:val="000000" w:themeColor="text1"/>
          <w:lang w:eastAsia="en-GB"/>
        </w:rPr>
      </w:r>
      <w:r w:rsidRPr="00121A98">
        <w:rPr>
          <w:color w:val="000000" w:themeColor="text1"/>
          <w:lang w:eastAsia="en-GB"/>
        </w:rPr>
        <w:fldChar w:fldCharType="separate"/>
      </w:r>
      <w:r w:rsidR="0027297C">
        <w:rPr>
          <w:color w:val="000000" w:themeColor="text1"/>
          <w:lang w:eastAsia="en-GB"/>
        </w:rPr>
        <w:t>5</w:t>
      </w:r>
      <w:r w:rsidRPr="00121A98">
        <w:rPr>
          <w:color w:val="000000" w:themeColor="text1"/>
          <w:lang w:eastAsia="en-GB"/>
        </w:rPr>
        <w:fldChar w:fldCharType="end"/>
      </w:r>
      <w:r w:rsidRPr="00121A98">
        <w:rPr>
          <w:color w:val="000000" w:themeColor="text1"/>
          <w:lang w:eastAsia="en-GB"/>
        </w:rPr>
        <w:t>,</w:t>
      </w:r>
      <w:r w:rsidRPr="00121A98">
        <w:rPr>
          <w:rStyle w:val="EndnoteReference"/>
          <w:color w:val="000000" w:themeColor="text1"/>
          <w:vertAlign w:val="baseline"/>
          <w:lang w:eastAsia="en-GB"/>
        </w:rPr>
        <w:endnoteReference w:id="19"/>
      </w:r>
      <w:r w:rsidRPr="00121A98">
        <w:rPr>
          <w:color w:val="000000" w:themeColor="text1"/>
          <w:lang w:eastAsia="en-GB"/>
        </w:rPr>
        <w:t>,</w:t>
      </w:r>
      <w:r w:rsidRPr="00121A98">
        <w:rPr>
          <w:rStyle w:val="EndnoteReference"/>
          <w:color w:val="000000" w:themeColor="text1"/>
          <w:vertAlign w:val="baseline"/>
          <w:lang w:eastAsia="en-GB"/>
        </w:rPr>
        <w:endnoteReference w:id="20"/>
      </w:r>
      <w:r w:rsidRPr="00121A98">
        <w:rPr>
          <w:rFonts w:eastAsia="PMingLiU"/>
          <w:noProof/>
          <w:color w:val="000000" w:themeColor="text1"/>
        </w:rPr>
        <w:t>,</w:t>
      </w:r>
      <w:r w:rsidRPr="00121A98">
        <w:rPr>
          <w:rStyle w:val="EndnoteReference"/>
          <w:rFonts w:eastAsia="PMingLiU"/>
          <w:noProof/>
          <w:color w:val="000000" w:themeColor="text1"/>
          <w:vertAlign w:val="baseline"/>
        </w:rPr>
        <w:endnoteReference w:id="21"/>
      </w:r>
      <w:r w:rsidR="00121A98" w:rsidRPr="00121A98">
        <w:rPr>
          <w:rFonts w:eastAsia="PMingLiU"/>
          <w:noProof/>
          <w:color w:val="000000" w:themeColor="text1"/>
        </w:rPr>
        <w:t>]</w:t>
      </w:r>
      <w:r w:rsidRPr="00C065EB">
        <w:rPr>
          <w:rFonts w:eastAsia="PMingLiU"/>
          <w:noProof/>
          <w:color w:val="000000" w:themeColor="text1"/>
          <w:vertAlign w:val="superscript"/>
        </w:rPr>
        <w:t xml:space="preserve">  </w:t>
      </w:r>
      <w:r w:rsidRPr="00C065EB">
        <w:rPr>
          <w:rFonts w:eastAsia="PMingLiU"/>
          <w:noProof/>
          <w:color w:val="000000" w:themeColor="text1"/>
        </w:rPr>
        <w:t>i</w:t>
      </w:r>
      <w:r w:rsidR="002A3480" w:rsidRPr="00C065EB">
        <w:rPr>
          <w:rFonts w:eastAsia="PMingLiU"/>
          <w:color w:val="000000" w:themeColor="text1"/>
        </w:rPr>
        <w:t xml:space="preserve">t is estimated that up to </w:t>
      </w:r>
      <w:r w:rsidR="002A3480" w:rsidRPr="00C065EB">
        <w:rPr>
          <w:rFonts w:eastAsia="PMingLiU" w:cs="Helvetica"/>
          <w:color w:val="000000" w:themeColor="text1"/>
        </w:rPr>
        <w:t>30% of</w:t>
      </w:r>
      <w:r w:rsidR="002A3480" w:rsidRPr="00C065EB">
        <w:rPr>
          <w:rFonts w:eastAsia="PMingLiU"/>
          <w:color w:val="000000" w:themeColor="text1"/>
        </w:rPr>
        <w:t xml:space="preserve"> UK adult hearing aid </w:t>
      </w:r>
      <w:r w:rsidR="002A3480" w:rsidRPr="00C065EB">
        <w:rPr>
          <w:rFonts w:eastAsia="PMingLiU" w:cs="Helvetica"/>
          <w:color w:val="000000" w:themeColor="text1"/>
        </w:rPr>
        <w:t>owners do not use them regularly or at all.</w:t>
      </w:r>
      <w:r w:rsidR="00121A98">
        <w:rPr>
          <w:rFonts w:eastAsia="PMingLiU" w:cs="Helvetica"/>
          <w:color w:val="000000" w:themeColor="text1"/>
        </w:rPr>
        <w:t>[</w:t>
      </w:r>
      <w:r w:rsidRPr="00121A98">
        <w:rPr>
          <w:rFonts w:eastAsia="PMingLiU" w:cs="Helvetica"/>
          <w:color w:val="000000" w:themeColor="text1"/>
        </w:rPr>
        <w:fldChar w:fldCharType="begin"/>
      </w:r>
      <w:r w:rsidRPr="00121A98">
        <w:rPr>
          <w:rFonts w:eastAsia="PMingLiU" w:cs="Helvetica"/>
          <w:color w:val="000000" w:themeColor="text1"/>
        </w:rPr>
        <w:instrText xml:space="preserve"> NOTEREF _Ref15049042 \h  \* MERGEFORMAT </w:instrText>
      </w:r>
      <w:r w:rsidRPr="00121A98">
        <w:rPr>
          <w:rFonts w:eastAsia="PMingLiU" w:cs="Helvetica"/>
          <w:color w:val="000000" w:themeColor="text1"/>
        </w:rPr>
      </w:r>
      <w:r w:rsidRPr="00121A98">
        <w:rPr>
          <w:rFonts w:eastAsia="PMingLiU" w:cs="Helvetica"/>
          <w:color w:val="000000" w:themeColor="text1"/>
        </w:rPr>
        <w:fldChar w:fldCharType="separate"/>
      </w:r>
      <w:r w:rsidR="0027297C">
        <w:rPr>
          <w:rFonts w:eastAsia="PMingLiU" w:cs="Helvetica"/>
          <w:color w:val="000000" w:themeColor="text1"/>
        </w:rPr>
        <w:t>3</w:t>
      </w:r>
      <w:r w:rsidRPr="00121A98">
        <w:rPr>
          <w:rFonts w:eastAsia="PMingLiU" w:cs="Helvetica"/>
          <w:color w:val="000000" w:themeColor="text1"/>
        </w:rPr>
        <w:fldChar w:fldCharType="end"/>
      </w:r>
      <w:r w:rsidRPr="00121A98">
        <w:rPr>
          <w:rFonts w:eastAsia="PMingLiU" w:cs="Helvetica"/>
          <w:color w:val="000000" w:themeColor="text1"/>
        </w:rPr>
        <w:t>,</w:t>
      </w:r>
      <w:r w:rsidRPr="00121A98">
        <w:rPr>
          <w:rStyle w:val="EndnoteReference"/>
          <w:rFonts w:eastAsia="PMingLiU" w:cs="Helvetica"/>
          <w:color w:val="000000" w:themeColor="text1"/>
          <w:vertAlign w:val="baseline"/>
        </w:rPr>
        <w:endnoteReference w:id="22"/>
      </w:r>
      <w:r w:rsidRPr="00121A98">
        <w:rPr>
          <w:rFonts w:eastAsia="PMingLiU" w:cs="Helvetica"/>
          <w:color w:val="000000" w:themeColor="text1"/>
        </w:rPr>
        <w:t>,</w:t>
      </w:r>
      <w:r w:rsidRPr="00121A98">
        <w:rPr>
          <w:rStyle w:val="EndnoteReference"/>
          <w:rFonts w:eastAsia="PMingLiU" w:cs="Helvetica"/>
          <w:color w:val="000000" w:themeColor="text1"/>
          <w:vertAlign w:val="baseline"/>
        </w:rPr>
        <w:endnoteReference w:id="23"/>
      </w:r>
      <w:r w:rsidRPr="00121A98">
        <w:rPr>
          <w:rFonts w:eastAsia="PMingLiU" w:cs="Helvetica"/>
          <w:color w:val="000000" w:themeColor="text1"/>
        </w:rPr>
        <w:t>,</w:t>
      </w:r>
      <w:r w:rsidRPr="00121A98">
        <w:rPr>
          <w:rStyle w:val="EndnoteReference"/>
          <w:rFonts w:eastAsia="PMingLiU" w:cs="Helvetica"/>
          <w:color w:val="000000" w:themeColor="text1"/>
          <w:vertAlign w:val="baseline"/>
        </w:rPr>
        <w:endnoteReference w:id="24"/>
      </w:r>
      <w:r w:rsidR="00121A98" w:rsidRPr="00121A98">
        <w:rPr>
          <w:rFonts w:eastAsia="PMingLiU" w:cs="Helvetica"/>
          <w:color w:val="000000" w:themeColor="text1"/>
        </w:rPr>
        <w:t>]</w:t>
      </w:r>
      <w:r w:rsidR="002A3480" w:rsidRPr="00C065EB">
        <w:rPr>
          <w:rFonts w:eastAsia="PMingLiU" w:cs="Helvetica"/>
          <w:color w:val="000000" w:themeColor="text1"/>
        </w:rPr>
        <w:t xml:space="preserve"> </w:t>
      </w:r>
      <w:r w:rsidR="0010235A">
        <w:rPr>
          <w:rFonts w:eastAsia="PMingLiU" w:cs="Helvetica"/>
          <w:color w:val="000000" w:themeColor="text1"/>
        </w:rPr>
        <w:t>The reasons behind this are complex</w:t>
      </w:r>
      <w:r w:rsidR="00772042">
        <w:rPr>
          <w:rFonts w:eastAsia="PMingLiU" w:cs="Helvetica"/>
          <w:color w:val="000000" w:themeColor="text1"/>
        </w:rPr>
        <w:t>.</w:t>
      </w:r>
      <w:r w:rsidR="00121A98">
        <w:rPr>
          <w:rFonts w:eastAsia="PMingLiU" w:cs="Helvetica"/>
          <w:color w:val="000000" w:themeColor="text1"/>
        </w:rPr>
        <w:t xml:space="preserve"> [</w:t>
      </w:r>
      <w:r w:rsidR="0010235A" w:rsidRPr="00121A98">
        <w:rPr>
          <w:rStyle w:val="EndnoteReference"/>
          <w:rFonts w:eastAsia="PMingLiU" w:cs="Helvetica"/>
          <w:color w:val="000000" w:themeColor="text1"/>
          <w:vertAlign w:val="baseline"/>
        </w:rPr>
        <w:endnoteReference w:id="25"/>
      </w:r>
      <w:r w:rsidR="00121A98" w:rsidRPr="00121A98">
        <w:rPr>
          <w:rFonts w:eastAsia="PMingLiU" w:cs="Helvetica"/>
          <w:color w:val="000000" w:themeColor="text1"/>
        </w:rPr>
        <w:t>]</w:t>
      </w:r>
      <w:r w:rsidR="0010235A">
        <w:rPr>
          <w:rFonts w:eastAsia="PMingLiU" w:cs="Helvetica"/>
          <w:color w:val="000000" w:themeColor="text1"/>
        </w:rPr>
        <w:t xml:space="preserve"> </w:t>
      </w:r>
      <w:r w:rsidR="00772042">
        <w:rPr>
          <w:rFonts w:eastAsia="PMingLiU" w:cs="Helvetica"/>
          <w:color w:val="000000" w:themeColor="text1"/>
        </w:rPr>
        <w:t>N</w:t>
      </w:r>
      <w:r w:rsidR="00852C61">
        <w:rPr>
          <w:rFonts w:eastAsia="PMingLiU" w:cs="Helvetica"/>
          <w:color w:val="000000" w:themeColor="text1"/>
        </w:rPr>
        <w:t xml:space="preserve">umerous </w:t>
      </w:r>
      <w:r w:rsidR="0010235A" w:rsidRPr="00062421">
        <w:t xml:space="preserve">barriers and facilitators to successful </w:t>
      </w:r>
      <w:r w:rsidR="0010235A">
        <w:t>hearing aid</w:t>
      </w:r>
      <w:r w:rsidR="0010235A" w:rsidRPr="00062421">
        <w:t xml:space="preserve"> use have been identified as being related to expectations of benefit and meaningful participation in everyday life</w:t>
      </w:r>
      <w:r w:rsidR="0010235A" w:rsidRPr="00121A98">
        <w:t>.</w:t>
      </w:r>
      <w:r w:rsidR="00335441">
        <w:t xml:space="preserve"> </w:t>
      </w:r>
      <w:r w:rsidR="00121A98" w:rsidRPr="00121A98">
        <w:rPr>
          <w:noProof/>
        </w:rPr>
        <w:t>[</w:t>
      </w:r>
      <w:r w:rsidR="00C7275F" w:rsidRPr="00121A98">
        <w:rPr>
          <w:rStyle w:val="EndnoteReference"/>
          <w:noProof/>
          <w:vertAlign w:val="baseline"/>
        </w:rPr>
        <w:endnoteReference w:id="26"/>
      </w:r>
      <w:r w:rsidR="00C7275F" w:rsidRPr="00121A98">
        <w:rPr>
          <w:noProof/>
        </w:rPr>
        <w:t>,</w:t>
      </w:r>
      <w:r w:rsidR="00C7275F" w:rsidRPr="00121A98">
        <w:rPr>
          <w:rStyle w:val="EndnoteReference"/>
          <w:noProof/>
          <w:vertAlign w:val="baseline"/>
        </w:rPr>
        <w:endnoteReference w:id="27"/>
      </w:r>
      <w:r w:rsidR="00121A98" w:rsidRPr="00121A98">
        <w:rPr>
          <w:noProof/>
        </w:rPr>
        <w:t>]</w:t>
      </w:r>
    </w:p>
    <w:p w14:paraId="330B5A5C" w14:textId="77777777" w:rsidR="008F277D" w:rsidRDefault="008F277D" w:rsidP="00612645">
      <w:pPr>
        <w:spacing w:after="0"/>
        <w:jc w:val="left"/>
        <w:rPr>
          <w:rFonts w:cs="ArialMT"/>
          <w:szCs w:val="20"/>
          <w:lang w:eastAsia="en-GB"/>
        </w:rPr>
      </w:pPr>
    </w:p>
    <w:p w14:paraId="1AE18874" w14:textId="3271F6C1" w:rsidR="002A3480" w:rsidRPr="008A78D9" w:rsidRDefault="002A3480" w:rsidP="00612645">
      <w:pPr>
        <w:spacing w:after="0"/>
        <w:jc w:val="left"/>
        <w:rPr>
          <w:lang w:eastAsia="en-GB"/>
        </w:rPr>
      </w:pPr>
      <w:r w:rsidRPr="00C7275F">
        <w:rPr>
          <w:rFonts w:cs="ArialMT"/>
          <w:szCs w:val="20"/>
          <w:lang w:eastAsia="en-GB"/>
        </w:rPr>
        <w:t>The Active Communication Education (ACE) programme</w:t>
      </w:r>
      <w:r w:rsidR="006606A2">
        <w:rPr>
          <w:rFonts w:cs="ArialMT"/>
          <w:szCs w:val="20"/>
          <w:lang w:eastAsia="en-GB"/>
        </w:rPr>
        <w:t xml:space="preserve"> </w:t>
      </w:r>
      <w:bookmarkStart w:id="7" w:name="_Ref40862616"/>
      <w:r w:rsidR="00431DCF">
        <w:rPr>
          <w:rFonts w:cs="ArialMT"/>
          <w:szCs w:val="20"/>
          <w:lang w:eastAsia="en-GB"/>
        </w:rPr>
        <w:t>[</w:t>
      </w:r>
      <w:bookmarkStart w:id="8" w:name="_Ref40955874"/>
      <w:r w:rsidR="006606A2" w:rsidRPr="00431DCF">
        <w:rPr>
          <w:rStyle w:val="EndnoteReference"/>
          <w:vertAlign w:val="baseline"/>
          <w:lang w:eastAsia="en-GB"/>
        </w:rPr>
        <w:endnoteReference w:id="28"/>
      </w:r>
      <w:bookmarkEnd w:id="7"/>
      <w:bookmarkEnd w:id="8"/>
      <w:r w:rsidR="00431DCF">
        <w:rPr>
          <w:rFonts w:cs="ArialMT"/>
          <w:szCs w:val="20"/>
          <w:lang w:eastAsia="en-GB"/>
        </w:rPr>
        <w:t>]</w:t>
      </w:r>
      <w:r w:rsidR="00AF031E">
        <w:rPr>
          <w:rFonts w:cs="ArialMT"/>
          <w:szCs w:val="20"/>
          <w:lang w:eastAsia="en-GB"/>
        </w:rPr>
        <w:t xml:space="preserve"> </w:t>
      </w:r>
      <w:r w:rsidR="00C7275F" w:rsidRPr="00C7275F">
        <w:rPr>
          <w:rFonts w:cs="ArialMT"/>
          <w:szCs w:val="20"/>
          <w:lang w:eastAsia="en-GB"/>
        </w:rPr>
        <w:t>train</w:t>
      </w:r>
      <w:r w:rsidR="00B15277">
        <w:rPr>
          <w:rFonts w:cs="ArialMT"/>
          <w:szCs w:val="20"/>
          <w:lang w:eastAsia="en-GB"/>
        </w:rPr>
        <w:t>s</w:t>
      </w:r>
      <w:r w:rsidRPr="00C7275F">
        <w:rPr>
          <w:rFonts w:cs="ArialMT"/>
          <w:szCs w:val="20"/>
          <w:lang w:eastAsia="en-GB"/>
        </w:rPr>
        <w:t xml:space="preserve"> participants to develop solutions to specific difficult communication scenarios that commonly lead to </w:t>
      </w:r>
      <w:r w:rsidR="00FC1489" w:rsidRPr="00C7275F">
        <w:rPr>
          <w:rFonts w:cs="ArialMT"/>
          <w:szCs w:val="20"/>
          <w:lang w:eastAsia="en-GB"/>
        </w:rPr>
        <w:t xml:space="preserve">their </w:t>
      </w:r>
      <w:r w:rsidRPr="00C7275F">
        <w:rPr>
          <w:rFonts w:cs="ArialMT"/>
          <w:szCs w:val="20"/>
          <w:lang w:eastAsia="en-GB"/>
        </w:rPr>
        <w:t>avoidance of</w:t>
      </w:r>
      <w:r w:rsidR="00852C61">
        <w:rPr>
          <w:rFonts w:cs="ArialMT"/>
          <w:szCs w:val="20"/>
          <w:lang w:eastAsia="en-GB"/>
        </w:rPr>
        <w:t>,</w:t>
      </w:r>
      <w:r w:rsidRPr="00C7275F">
        <w:rPr>
          <w:rFonts w:cs="ArialMT"/>
          <w:szCs w:val="20"/>
          <w:lang w:eastAsia="en-GB"/>
        </w:rPr>
        <w:t xml:space="preserve"> or reduced partic</w:t>
      </w:r>
      <w:r w:rsidR="00C7275F">
        <w:rPr>
          <w:rFonts w:cs="ArialMT"/>
          <w:szCs w:val="20"/>
          <w:lang w:eastAsia="en-GB"/>
        </w:rPr>
        <w:t>ipation in</w:t>
      </w:r>
      <w:r w:rsidR="00852C61">
        <w:rPr>
          <w:rFonts w:cs="ArialMT"/>
          <w:szCs w:val="20"/>
          <w:lang w:eastAsia="en-GB"/>
        </w:rPr>
        <w:t>,</w:t>
      </w:r>
      <w:r w:rsidR="00C7275F">
        <w:rPr>
          <w:rFonts w:cs="ArialMT"/>
          <w:szCs w:val="20"/>
          <w:lang w:eastAsia="en-GB"/>
        </w:rPr>
        <w:t xml:space="preserve"> </w:t>
      </w:r>
      <w:r w:rsidR="006450FD">
        <w:rPr>
          <w:rFonts w:cs="ArialMT"/>
          <w:szCs w:val="20"/>
          <w:lang w:eastAsia="en-GB"/>
        </w:rPr>
        <w:t>daily</w:t>
      </w:r>
      <w:r w:rsidR="00C7275F">
        <w:rPr>
          <w:rFonts w:cs="ArialMT"/>
          <w:szCs w:val="20"/>
          <w:lang w:eastAsia="en-GB"/>
        </w:rPr>
        <w:t xml:space="preserve"> activities</w:t>
      </w:r>
      <w:r w:rsidR="00852C61">
        <w:rPr>
          <w:rFonts w:cs="ArialMT"/>
          <w:szCs w:val="20"/>
          <w:lang w:eastAsia="en-GB"/>
        </w:rPr>
        <w:t>. T</w:t>
      </w:r>
      <w:r w:rsidR="009B0BF9">
        <w:rPr>
          <w:rFonts w:cs="ArialMT"/>
          <w:szCs w:val="20"/>
          <w:lang w:eastAsia="en-GB"/>
        </w:rPr>
        <w:t>hree</w:t>
      </w:r>
      <w:r w:rsidR="001F230B" w:rsidRPr="00C7275F">
        <w:rPr>
          <w:rFonts w:cs="ArialMT"/>
          <w:szCs w:val="20"/>
          <w:lang w:eastAsia="en-GB"/>
        </w:rPr>
        <w:t xml:space="preserve"> small studies </w:t>
      </w:r>
      <w:r w:rsidR="00852C61">
        <w:rPr>
          <w:rFonts w:cs="ArialMT"/>
          <w:szCs w:val="20"/>
          <w:lang w:eastAsia="en-GB"/>
        </w:rPr>
        <w:t>have</w:t>
      </w:r>
      <w:r w:rsidR="001F230B" w:rsidRPr="00C7275F">
        <w:rPr>
          <w:rFonts w:cs="ArialMT"/>
          <w:szCs w:val="20"/>
          <w:lang w:eastAsia="en-GB"/>
        </w:rPr>
        <w:t xml:space="preserve"> demonstrate</w:t>
      </w:r>
      <w:r w:rsidR="00C7275F" w:rsidRPr="00C7275F">
        <w:rPr>
          <w:rFonts w:cs="ArialMT"/>
          <w:szCs w:val="20"/>
          <w:lang w:eastAsia="en-GB"/>
        </w:rPr>
        <w:t xml:space="preserve">d </w:t>
      </w:r>
      <w:r w:rsidR="001F230B" w:rsidRPr="00C7275F">
        <w:rPr>
          <w:rFonts w:cs="ArialMT"/>
          <w:szCs w:val="20"/>
          <w:lang w:eastAsia="en-GB"/>
        </w:rPr>
        <w:t xml:space="preserve">benefits in improving communication function and </w:t>
      </w:r>
      <w:r w:rsidR="00C7275F">
        <w:rPr>
          <w:rFonts w:cs="ArialMT"/>
          <w:szCs w:val="20"/>
          <w:lang w:eastAsia="en-GB"/>
        </w:rPr>
        <w:t>hearing related quality-of-life</w:t>
      </w:r>
      <w:r w:rsidR="008A78D9">
        <w:rPr>
          <w:rFonts w:cs="ArialMT"/>
          <w:szCs w:val="20"/>
          <w:lang w:eastAsia="en-GB"/>
        </w:rPr>
        <w:t xml:space="preserve"> when evaluated as an </w:t>
      </w:r>
      <w:r w:rsidR="008A78D9" w:rsidRPr="002F6F51">
        <w:rPr>
          <w:rFonts w:cs="ArialMT"/>
          <w:i/>
          <w:iCs/>
          <w:szCs w:val="20"/>
          <w:lang w:eastAsia="en-GB"/>
        </w:rPr>
        <w:t>alternative</w:t>
      </w:r>
      <w:r w:rsidR="008A78D9">
        <w:rPr>
          <w:rFonts w:cs="ArialMT"/>
          <w:szCs w:val="20"/>
          <w:lang w:eastAsia="en-GB"/>
        </w:rPr>
        <w:t xml:space="preserve"> to hearing aid fitting</w:t>
      </w:r>
      <w:r w:rsidR="008A78D9" w:rsidRPr="008A78D9">
        <w:rPr>
          <w:rFonts w:cs="ArialMT"/>
          <w:szCs w:val="20"/>
          <w:lang w:eastAsia="en-GB"/>
        </w:rPr>
        <w:t>.</w:t>
      </w:r>
      <w:bookmarkStart w:id="9" w:name="_Ref23173816"/>
      <w:r w:rsidR="00431DCF">
        <w:rPr>
          <w:rFonts w:cs="ArialMT"/>
          <w:szCs w:val="20"/>
          <w:lang w:eastAsia="en-GB"/>
        </w:rPr>
        <w:t>[</w:t>
      </w:r>
      <w:r w:rsidR="00C7275F" w:rsidRPr="00431DCF">
        <w:rPr>
          <w:rStyle w:val="EndnoteReference"/>
          <w:rFonts w:cs="ArialMT"/>
          <w:szCs w:val="20"/>
          <w:vertAlign w:val="baseline"/>
          <w:lang w:eastAsia="en-GB"/>
        </w:rPr>
        <w:endnoteReference w:id="29"/>
      </w:r>
      <w:bookmarkEnd w:id="9"/>
      <w:r w:rsidR="00C7275F" w:rsidRPr="00431DCF">
        <w:rPr>
          <w:rFonts w:cs="ArialMT"/>
          <w:szCs w:val="20"/>
          <w:lang w:eastAsia="en-GB"/>
        </w:rPr>
        <w:t>,</w:t>
      </w:r>
      <w:bookmarkStart w:id="10" w:name="_Ref40862619"/>
      <w:r w:rsidR="00C7275F" w:rsidRPr="00431DCF">
        <w:rPr>
          <w:rStyle w:val="EndnoteReference"/>
          <w:rFonts w:cs="ArialMT"/>
          <w:szCs w:val="20"/>
          <w:vertAlign w:val="baseline"/>
          <w:lang w:eastAsia="en-GB"/>
        </w:rPr>
        <w:endnoteReference w:id="30"/>
      </w:r>
      <w:bookmarkEnd w:id="10"/>
      <w:r w:rsidR="009B0BF9">
        <w:rPr>
          <w:rFonts w:cs="ArialMT"/>
          <w:szCs w:val="20"/>
          <w:lang w:eastAsia="en-GB"/>
        </w:rPr>
        <w:t>,</w:t>
      </w:r>
      <w:bookmarkStart w:id="11" w:name="_Ref45714560"/>
      <w:r w:rsidR="009B0BF9" w:rsidRPr="006450FD">
        <w:rPr>
          <w:rStyle w:val="EndnoteReference"/>
          <w:rFonts w:cs="ArialMT"/>
          <w:szCs w:val="20"/>
          <w:vertAlign w:val="baseline"/>
          <w:lang w:eastAsia="en-GB"/>
        </w:rPr>
        <w:endnoteReference w:id="31"/>
      </w:r>
      <w:bookmarkEnd w:id="11"/>
      <w:r w:rsidR="00431DCF" w:rsidRPr="00431DCF">
        <w:rPr>
          <w:rFonts w:cs="ArialMT"/>
          <w:szCs w:val="20"/>
          <w:lang w:eastAsia="en-GB"/>
        </w:rPr>
        <w:t>]</w:t>
      </w:r>
      <w:r w:rsidR="00DE2125" w:rsidRPr="00431DCF">
        <w:rPr>
          <w:rFonts w:cs="ArialMT"/>
          <w:szCs w:val="20"/>
          <w:lang w:eastAsia="en-GB"/>
        </w:rPr>
        <w:t xml:space="preserve"> </w:t>
      </w:r>
      <w:r w:rsidR="008A78D9" w:rsidRPr="008A78D9">
        <w:rPr>
          <w:rFonts w:cs="ArialMT"/>
          <w:szCs w:val="20"/>
          <w:lang w:eastAsia="en-GB"/>
        </w:rPr>
        <w:t xml:space="preserve">However, </w:t>
      </w:r>
      <w:r w:rsidR="002C63FD">
        <w:rPr>
          <w:rFonts w:cs="ArialMT"/>
          <w:szCs w:val="20"/>
          <w:lang w:eastAsia="en-GB"/>
        </w:rPr>
        <w:t xml:space="preserve">the </w:t>
      </w:r>
      <w:r w:rsidR="001D6C39" w:rsidRPr="008A78D9">
        <w:rPr>
          <w:rFonts w:cs="ArialMT"/>
          <w:szCs w:val="20"/>
          <w:lang w:eastAsia="en-GB"/>
        </w:rPr>
        <w:t xml:space="preserve">effect </w:t>
      </w:r>
      <w:r w:rsidR="002C63FD">
        <w:rPr>
          <w:rFonts w:cs="ArialMT"/>
          <w:szCs w:val="20"/>
          <w:lang w:eastAsia="en-GB"/>
        </w:rPr>
        <w:t>of ACE on improv</w:t>
      </w:r>
      <w:r w:rsidR="00A00F6D">
        <w:rPr>
          <w:rFonts w:cs="ArialMT"/>
          <w:szCs w:val="20"/>
          <w:lang w:eastAsia="en-GB"/>
        </w:rPr>
        <w:t>ing</w:t>
      </w:r>
      <w:r w:rsidR="002C63FD">
        <w:rPr>
          <w:rFonts w:cs="ArialMT"/>
          <w:szCs w:val="20"/>
          <w:lang w:eastAsia="en-GB"/>
        </w:rPr>
        <w:t xml:space="preserve"> hearing aid benefit when delivered </w:t>
      </w:r>
      <w:r w:rsidR="008A78D9" w:rsidRPr="00AF031E">
        <w:rPr>
          <w:rFonts w:cs="ArialMT"/>
          <w:i/>
          <w:iCs/>
          <w:szCs w:val="20"/>
          <w:lang w:eastAsia="en-GB"/>
        </w:rPr>
        <w:t>in addition</w:t>
      </w:r>
      <w:r w:rsidR="001D6C39" w:rsidRPr="008A78D9">
        <w:rPr>
          <w:rFonts w:cs="ArialMT"/>
          <w:szCs w:val="20"/>
          <w:lang w:eastAsia="en-GB"/>
        </w:rPr>
        <w:t xml:space="preserve"> to hearing aid fitting has not</w:t>
      </w:r>
      <w:r w:rsidR="001F230B" w:rsidRPr="008A78D9">
        <w:rPr>
          <w:rFonts w:cs="ArialMT"/>
          <w:szCs w:val="20"/>
          <w:lang w:eastAsia="en-GB"/>
        </w:rPr>
        <w:t xml:space="preserve"> been evaluated</w:t>
      </w:r>
      <w:r w:rsidR="002C63FD">
        <w:rPr>
          <w:rFonts w:cs="ArialMT"/>
          <w:szCs w:val="20"/>
          <w:lang w:eastAsia="en-GB"/>
        </w:rPr>
        <w:t xml:space="preserve">. </w:t>
      </w:r>
      <w:r w:rsidR="002C63FD">
        <w:rPr>
          <w:lang w:eastAsia="en-GB"/>
        </w:rPr>
        <w:t>T</w:t>
      </w:r>
      <w:r w:rsidRPr="008A78D9">
        <w:rPr>
          <w:lang w:eastAsia="en-GB"/>
        </w:rPr>
        <w:t>h</w:t>
      </w:r>
      <w:r w:rsidR="002D4425" w:rsidRPr="008A78D9">
        <w:rPr>
          <w:lang w:eastAsia="en-GB"/>
        </w:rPr>
        <w:t>e</w:t>
      </w:r>
      <w:r w:rsidRPr="008A78D9">
        <w:rPr>
          <w:lang w:eastAsia="en-GB"/>
        </w:rPr>
        <w:t xml:space="preserve"> </w:t>
      </w:r>
      <w:r w:rsidRPr="008A78D9">
        <w:rPr>
          <w:bCs/>
        </w:rPr>
        <w:t xml:space="preserve">ACE To HEAR </w:t>
      </w:r>
      <w:r w:rsidRPr="008A78D9">
        <w:rPr>
          <w:bCs/>
        </w:rPr>
        <w:lastRenderedPageBreak/>
        <w:t>study (</w:t>
      </w:r>
      <w:r w:rsidRPr="008A78D9">
        <w:rPr>
          <w:b/>
          <w:bCs/>
        </w:rPr>
        <w:t>A</w:t>
      </w:r>
      <w:r w:rsidRPr="008A78D9">
        <w:rPr>
          <w:bCs/>
        </w:rPr>
        <w:t xml:space="preserve">ctive </w:t>
      </w:r>
      <w:r w:rsidRPr="008A78D9">
        <w:rPr>
          <w:b/>
          <w:bCs/>
        </w:rPr>
        <w:t>C</w:t>
      </w:r>
      <w:r w:rsidRPr="008A78D9">
        <w:rPr>
          <w:bCs/>
        </w:rPr>
        <w:t xml:space="preserve">ommunication </w:t>
      </w:r>
      <w:r w:rsidRPr="008A78D9">
        <w:rPr>
          <w:b/>
          <w:bCs/>
        </w:rPr>
        <w:t>E</w:t>
      </w:r>
      <w:r w:rsidRPr="008A78D9">
        <w:rPr>
          <w:bCs/>
        </w:rPr>
        <w:t xml:space="preserve">ducation </w:t>
      </w:r>
      <w:r w:rsidRPr="008A78D9">
        <w:rPr>
          <w:b/>
          <w:bCs/>
        </w:rPr>
        <w:t>To</w:t>
      </w:r>
      <w:r w:rsidRPr="008A78D9">
        <w:rPr>
          <w:bCs/>
        </w:rPr>
        <w:t xml:space="preserve"> improve </w:t>
      </w:r>
      <w:proofErr w:type="spellStart"/>
      <w:r w:rsidRPr="008A78D9">
        <w:rPr>
          <w:b/>
          <w:bCs/>
        </w:rPr>
        <w:t>HEAR</w:t>
      </w:r>
      <w:r w:rsidRPr="008A78D9">
        <w:rPr>
          <w:bCs/>
        </w:rPr>
        <w:t>ing</w:t>
      </w:r>
      <w:proofErr w:type="spellEnd"/>
      <w:r w:rsidRPr="008A78D9">
        <w:rPr>
          <w:bCs/>
        </w:rPr>
        <w:t>)</w:t>
      </w:r>
      <w:r w:rsidRPr="008A78D9">
        <w:rPr>
          <w:lang w:eastAsia="en-GB"/>
        </w:rPr>
        <w:t xml:space="preserve"> </w:t>
      </w:r>
      <w:r w:rsidR="007D62EA">
        <w:rPr>
          <w:lang w:eastAsia="en-GB"/>
        </w:rPr>
        <w:t>aimed</w:t>
      </w:r>
      <w:r w:rsidR="007D62EA" w:rsidRPr="008A78D9">
        <w:rPr>
          <w:lang w:eastAsia="en-GB"/>
        </w:rPr>
        <w:t xml:space="preserve"> </w:t>
      </w:r>
      <w:r w:rsidRPr="008A78D9">
        <w:rPr>
          <w:lang w:eastAsia="en-GB"/>
        </w:rPr>
        <w:t xml:space="preserve">to assess whether a large </w:t>
      </w:r>
      <w:r w:rsidR="008A78D9" w:rsidRPr="008A78D9">
        <w:rPr>
          <w:lang w:eastAsia="en-GB"/>
        </w:rPr>
        <w:t>randomised controlled trial (RCT)</w:t>
      </w:r>
      <w:r w:rsidRPr="008A78D9">
        <w:rPr>
          <w:lang w:eastAsia="en-GB"/>
        </w:rPr>
        <w:t xml:space="preserve"> to evaluate the effectiveness </w:t>
      </w:r>
      <w:r w:rsidR="001D2560">
        <w:rPr>
          <w:lang w:eastAsia="en-GB"/>
        </w:rPr>
        <w:t xml:space="preserve">and cost-effectiveness </w:t>
      </w:r>
      <w:r w:rsidRPr="008A78D9">
        <w:rPr>
          <w:lang w:eastAsia="en-GB"/>
        </w:rPr>
        <w:t>of ACE</w:t>
      </w:r>
      <w:r w:rsidR="007D62EA">
        <w:rPr>
          <w:lang w:eastAsia="en-GB"/>
        </w:rPr>
        <w:t xml:space="preserve"> plus treatment-as-usual</w:t>
      </w:r>
      <w:r w:rsidR="005C7D8F">
        <w:rPr>
          <w:lang w:eastAsia="en-GB"/>
        </w:rPr>
        <w:t xml:space="preserve"> </w:t>
      </w:r>
      <w:r w:rsidR="005C7D8F">
        <w:t>(TAU)</w:t>
      </w:r>
      <w:r w:rsidR="007D62EA">
        <w:rPr>
          <w:lang w:eastAsia="en-GB"/>
        </w:rPr>
        <w:t xml:space="preserve"> versus </w:t>
      </w:r>
      <w:r w:rsidR="005C7D8F">
        <w:rPr>
          <w:lang w:eastAsia="en-GB"/>
        </w:rPr>
        <w:t>TAU</w:t>
      </w:r>
      <w:r w:rsidR="007D62EA">
        <w:rPr>
          <w:lang w:eastAsia="en-GB"/>
        </w:rPr>
        <w:t xml:space="preserve"> alone, </w:t>
      </w:r>
      <w:r w:rsidR="007D62EA" w:rsidRPr="008A78D9">
        <w:rPr>
          <w:lang w:eastAsia="en-GB"/>
        </w:rPr>
        <w:t xml:space="preserve">was feasible </w:t>
      </w:r>
      <w:r w:rsidRPr="008A78D9">
        <w:rPr>
          <w:lang w:eastAsia="en-GB"/>
        </w:rPr>
        <w:t xml:space="preserve">within </w:t>
      </w:r>
      <w:r w:rsidRPr="008A78D9">
        <w:rPr>
          <w:szCs w:val="28"/>
          <w:lang w:eastAsia="en-GB"/>
        </w:rPr>
        <w:t>UK National Health Service (</w:t>
      </w:r>
      <w:r w:rsidR="00E403BD" w:rsidRPr="008A78D9">
        <w:rPr>
          <w:lang w:eastAsia="en-GB"/>
        </w:rPr>
        <w:t>NHS)</w:t>
      </w:r>
      <w:r w:rsidR="007D62EA">
        <w:rPr>
          <w:lang w:eastAsia="en-GB"/>
        </w:rPr>
        <w:t xml:space="preserve"> Audiology Departments</w:t>
      </w:r>
      <w:r w:rsidRPr="008A78D9">
        <w:rPr>
          <w:lang w:eastAsia="en-GB"/>
        </w:rPr>
        <w:t>.</w:t>
      </w:r>
    </w:p>
    <w:p w14:paraId="77D1FF1B" w14:textId="604D6180" w:rsidR="00926813" w:rsidRDefault="00926813" w:rsidP="00612645">
      <w:pPr>
        <w:spacing w:after="0"/>
        <w:jc w:val="left"/>
        <w:rPr>
          <w:lang w:eastAsia="en-GB"/>
        </w:rPr>
      </w:pPr>
    </w:p>
    <w:p w14:paraId="593C979E" w14:textId="4F106FBD" w:rsidR="002A3480" w:rsidRPr="00B72CC6" w:rsidRDefault="00032564" w:rsidP="00612645">
      <w:pPr>
        <w:pStyle w:val="Heading2"/>
      </w:pPr>
      <w:r>
        <w:t>DESIGN AND METHODS</w:t>
      </w:r>
    </w:p>
    <w:p w14:paraId="32C6E9C7" w14:textId="3831A181" w:rsidR="00320E3C" w:rsidRDefault="004C055C" w:rsidP="00612645">
      <w:pPr>
        <w:pStyle w:val="ListParagraph"/>
        <w:spacing w:after="0"/>
        <w:ind w:left="0"/>
        <w:contextualSpacing w:val="0"/>
      </w:pPr>
      <w:r>
        <w:t xml:space="preserve">The methods </w:t>
      </w:r>
      <w:r w:rsidR="00A32186">
        <w:t>are</w:t>
      </w:r>
      <w:r w:rsidR="00B03E5C">
        <w:t xml:space="preserve"> </w:t>
      </w:r>
      <w:r w:rsidR="00320E3C">
        <w:t xml:space="preserve">summarised below and </w:t>
      </w:r>
      <w:r>
        <w:t xml:space="preserve">published in more detail </w:t>
      </w:r>
      <w:proofErr w:type="gramStart"/>
      <w:r w:rsidR="00A32186">
        <w:t>elsewhere</w:t>
      </w:r>
      <w:r>
        <w:t>.</w:t>
      </w:r>
      <w:bookmarkStart w:id="12" w:name="_Ref15380260"/>
      <w:r w:rsidR="00431DCF">
        <w:t>[</w:t>
      </w:r>
      <w:proofErr w:type="gramEnd"/>
      <w:r w:rsidR="00413DA8" w:rsidRPr="00431DCF">
        <w:rPr>
          <w:rStyle w:val="EndnoteReference"/>
          <w:vertAlign w:val="baseline"/>
        </w:rPr>
        <w:endnoteReference w:id="32"/>
      </w:r>
      <w:bookmarkEnd w:id="12"/>
      <w:r w:rsidR="00431DCF" w:rsidRPr="00431DCF">
        <w:t>]</w:t>
      </w:r>
      <w:r w:rsidR="00926813">
        <w:t xml:space="preserve"> </w:t>
      </w:r>
      <w:r w:rsidR="00320E3C">
        <w:t xml:space="preserve">This was </w:t>
      </w:r>
      <w:r w:rsidR="00D37E6C">
        <w:t>a</w:t>
      </w:r>
      <w:r w:rsidR="002C3547">
        <w:t>n</w:t>
      </w:r>
      <w:r w:rsidR="00D37E6C">
        <w:t xml:space="preserve"> </w:t>
      </w:r>
      <w:r w:rsidR="00320E3C" w:rsidRPr="00062421">
        <w:t xml:space="preserve">open feasibility </w:t>
      </w:r>
      <w:r w:rsidR="002C3547">
        <w:t xml:space="preserve">RCT </w:t>
      </w:r>
      <w:r w:rsidR="00320E3C">
        <w:t>with embedded economic and process evaluations.</w:t>
      </w:r>
      <w:r w:rsidR="00931A99">
        <w:t xml:space="preserve"> The required </w:t>
      </w:r>
      <w:r w:rsidR="00253A47">
        <w:t>regulatory</w:t>
      </w:r>
      <w:r w:rsidR="00931A99">
        <w:rPr>
          <w:rFonts w:asciiTheme="minorHAnsi" w:hAnsiTheme="minorHAnsi" w:cstheme="minorHAnsi"/>
        </w:rPr>
        <w:t xml:space="preserve"> approval</w:t>
      </w:r>
      <w:r w:rsidR="00253A47">
        <w:rPr>
          <w:rFonts w:asciiTheme="minorHAnsi" w:hAnsiTheme="minorHAnsi" w:cstheme="minorHAnsi"/>
        </w:rPr>
        <w:t>s</w:t>
      </w:r>
      <w:r w:rsidR="00931A99">
        <w:rPr>
          <w:rFonts w:asciiTheme="minorHAnsi" w:hAnsiTheme="minorHAnsi" w:cstheme="minorHAnsi"/>
        </w:rPr>
        <w:t xml:space="preserve"> were </w:t>
      </w:r>
      <w:r w:rsidR="00F34830">
        <w:rPr>
          <w:rFonts w:asciiTheme="minorHAnsi" w:hAnsiTheme="minorHAnsi" w:cstheme="minorHAnsi"/>
        </w:rPr>
        <w:t xml:space="preserve">in place </w:t>
      </w:r>
      <w:r w:rsidR="00931A99">
        <w:rPr>
          <w:rFonts w:asciiTheme="minorHAnsi" w:hAnsiTheme="minorHAnsi" w:cstheme="minorHAnsi"/>
        </w:rPr>
        <w:t>p</w:t>
      </w:r>
      <w:r w:rsidR="002C63FD">
        <w:rPr>
          <w:rFonts w:asciiTheme="minorHAnsi" w:hAnsiTheme="minorHAnsi" w:cstheme="minorHAnsi"/>
        </w:rPr>
        <w:t>rior</w:t>
      </w:r>
      <w:r w:rsidR="00931A99">
        <w:rPr>
          <w:rFonts w:asciiTheme="minorHAnsi" w:hAnsiTheme="minorHAnsi" w:cstheme="minorHAnsi"/>
        </w:rPr>
        <w:t xml:space="preserve"> to study commencement.</w:t>
      </w:r>
    </w:p>
    <w:p w14:paraId="66FB0F51" w14:textId="4887961A" w:rsidR="00320E3C" w:rsidRDefault="00320E3C" w:rsidP="00612645">
      <w:pPr>
        <w:pStyle w:val="ListParagraph"/>
        <w:spacing w:after="0"/>
        <w:ind w:left="0"/>
        <w:contextualSpacing w:val="0"/>
      </w:pPr>
    </w:p>
    <w:p w14:paraId="14965112" w14:textId="131D78FD" w:rsidR="00320E3C" w:rsidRPr="00032564" w:rsidRDefault="00320E3C" w:rsidP="00612645">
      <w:pPr>
        <w:pStyle w:val="ListParagraph"/>
        <w:spacing w:after="0"/>
        <w:ind w:left="0"/>
        <w:contextualSpacing w:val="0"/>
        <w:rPr>
          <w:b/>
        </w:rPr>
      </w:pPr>
      <w:r w:rsidRPr="00032564">
        <w:rPr>
          <w:b/>
        </w:rPr>
        <w:t>Setting</w:t>
      </w:r>
    </w:p>
    <w:p w14:paraId="3525CE99" w14:textId="31C13202" w:rsidR="004C055C" w:rsidRDefault="00926813" w:rsidP="00612645">
      <w:pPr>
        <w:pStyle w:val="ListParagraph"/>
        <w:spacing w:after="0"/>
        <w:ind w:left="0"/>
        <w:contextualSpacing w:val="0"/>
      </w:pPr>
      <w:r>
        <w:t xml:space="preserve">The </w:t>
      </w:r>
      <w:r w:rsidR="00302D34">
        <w:t>participating centres</w:t>
      </w:r>
      <w:r>
        <w:t xml:space="preserve"> were </w:t>
      </w:r>
      <w:r w:rsidRPr="001C505F">
        <w:t>York Hospital</w:t>
      </w:r>
      <w:r>
        <w:t>, York Teaching Hospitals NHS F</w:t>
      </w:r>
      <w:r w:rsidRPr="001C505F">
        <w:t>oundation Trust, and Bradford Royal Infirmary, Bradford Teaching Hospitals NHS Foundation Trust.</w:t>
      </w:r>
    </w:p>
    <w:p w14:paraId="79A2977E" w14:textId="77777777" w:rsidR="001C505F" w:rsidRDefault="001C505F" w:rsidP="00612645">
      <w:pPr>
        <w:pStyle w:val="ListParagraph"/>
        <w:spacing w:after="0"/>
        <w:ind w:left="0"/>
        <w:contextualSpacing w:val="0"/>
      </w:pPr>
    </w:p>
    <w:p w14:paraId="4B0C4E33" w14:textId="2335A1C5" w:rsidR="00320E3C" w:rsidRPr="00032564" w:rsidRDefault="00320E3C" w:rsidP="00612645">
      <w:pPr>
        <w:pStyle w:val="ListParagraph"/>
        <w:spacing w:after="0"/>
        <w:ind w:left="0"/>
        <w:contextualSpacing w:val="0"/>
        <w:rPr>
          <w:b/>
        </w:rPr>
      </w:pPr>
      <w:r w:rsidRPr="00032564">
        <w:rPr>
          <w:b/>
        </w:rPr>
        <w:t>Intervention</w:t>
      </w:r>
    </w:p>
    <w:p w14:paraId="20055BBC" w14:textId="10A0C062" w:rsidR="002A3480" w:rsidRDefault="005C7D8F" w:rsidP="00612645">
      <w:pPr>
        <w:spacing w:after="0"/>
        <w:rPr>
          <w:lang w:eastAsia="en-GB"/>
        </w:rPr>
      </w:pPr>
      <w:r>
        <w:t>TAU</w:t>
      </w:r>
      <w:r w:rsidR="002A3480" w:rsidRPr="00BC7FB2">
        <w:t xml:space="preserve"> </w:t>
      </w:r>
      <w:r w:rsidR="00041733">
        <w:t>wa</w:t>
      </w:r>
      <w:r w:rsidR="002A3480" w:rsidRPr="00BC7FB2">
        <w:t>s defined as a referral from a GP to audiology services to treat permanent hearing loss. It comprise</w:t>
      </w:r>
      <w:r w:rsidR="00041733">
        <w:t>d of</w:t>
      </w:r>
      <w:r w:rsidR="002A3480" w:rsidRPr="00BC7FB2">
        <w:t xml:space="preserve"> up to two appointments for heari</w:t>
      </w:r>
      <w:r w:rsidR="00041733">
        <w:t>ng aid fitting and a third face-to-f</w:t>
      </w:r>
      <w:r w:rsidR="002A3480" w:rsidRPr="00BC7FB2">
        <w:t>ace or telephone follow-up appointment</w:t>
      </w:r>
      <w:r w:rsidR="002A3480" w:rsidRPr="00062421">
        <w:t xml:space="preserve">. </w:t>
      </w:r>
      <w:r w:rsidR="008F277D" w:rsidRPr="008F0141">
        <w:rPr>
          <w:rFonts w:asciiTheme="minorHAnsi" w:hAnsiTheme="minorHAnsi" w:cstheme="minorHAnsi"/>
        </w:rPr>
        <w:t>The ACE to HEAR intervention consisted of five group sessions</w:t>
      </w:r>
      <w:r w:rsidR="000F7758">
        <w:rPr>
          <w:rFonts w:asciiTheme="minorHAnsi" w:hAnsiTheme="minorHAnsi" w:cstheme="minorHAnsi"/>
        </w:rPr>
        <w:t xml:space="preserve"> </w:t>
      </w:r>
      <w:r w:rsidR="002A2CC9" w:rsidRPr="00062421">
        <w:rPr>
          <w:lang w:eastAsia="en-GB"/>
        </w:rPr>
        <w:t xml:space="preserve">delivered as described in the </w:t>
      </w:r>
      <w:r w:rsidR="002A2CC9">
        <w:rPr>
          <w:lang w:eastAsia="en-GB"/>
        </w:rPr>
        <w:t>published ACE manual</w:t>
      </w:r>
      <w:r w:rsidR="00431DCF">
        <w:rPr>
          <w:lang w:eastAsia="en-GB"/>
        </w:rPr>
        <w:t xml:space="preserve"> [</w:t>
      </w:r>
      <w:r w:rsidR="00D21B30">
        <w:rPr>
          <w:lang w:eastAsia="en-GB"/>
        </w:rPr>
        <w:fldChar w:fldCharType="begin"/>
      </w:r>
      <w:r w:rsidR="00D21B30">
        <w:rPr>
          <w:lang w:eastAsia="en-GB"/>
        </w:rPr>
        <w:instrText xml:space="preserve"> NOTEREF _Ref40955874 \h </w:instrText>
      </w:r>
      <w:r w:rsidR="00D21B30">
        <w:rPr>
          <w:lang w:eastAsia="en-GB"/>
        </w:rPr>
      </w:r>
      <w:r w:rsidR="00D21B30">
        <w:rPr>
          <w:lang w:eastAsia="en-GB"/>
        </w:rPr>
        <w:fldChar w:fldCharType="separate"/>
      </w:r>
      <w:r w:rsidR="0027297C">
        <w:rPr>
          <w:lang w:eastAsia="en-GB"/>
        </w:rPr>
        <w:t>27</w:t>
      </w:r>
      <w:r w:rsidR="00D21B30">
        <w:rPr>
          <w:lang w:eastAsia="en-GB"/>
        </w:rPr>
        <w:fldChar w:fldCharType="end"/>
      </w:r>
      <w:r w:rsidR="00431DCF" w:rsidRPr="00431DCF">
        <w:rPr>
          <w:lang w:eastAsia="en-GB"/>
        </w:rPr>
        <w:t>]</w:t>
      </w:r>
      <w:r w:rsidR="002A2CC9" w:rsidRPr="00062421">
        <w:rPr>
          <w:lang w:eastAsia="en-GB"/>
        </w:rPr>
        <w:t xml:space="preserve"> by </w:t>
      </w:r>
      <w:r w:rsidR="002A2CC9">
        <w:rPr>
          <w:lang w:eastAsia="en-GB"/>
        </w:rPr>
        <w:t>a</w:t>
      </w:r>
      <w:r w:rsidR="002A2CC9" w:rsidRPr="00062421">
        <w:rPr>
          <w:lang w:eastAsia="en-GB"/>
        </w:rPr>
        <w:t xml:space="preserve"> </w:t>
      </w:r>
      <w:r w:rsidR="002A2CC9">
        <w:rPr>
          <w:lang w:eastAsia="en-GB"/>
        </w:rPr>
        <w:t xml:space="preserve">trained </w:t>
      </w:r>
      <w:r w:rsidR="002A2CC9" w:rsidRPr="00062421">
        <w:rPr>
          <w:lang w:eastAsia="en-GB"/>
        </w:rPr>
        <w:t xml:space="preserve">audiologist facilitator to groups of </w:t>
      </w:r>
      <w:r w:rsidR="007B4127">
        <w:rPr>
          <w:lang w:eastAsia="en-GB"/>
        </w:rPr>
        <w:t xml:space="preserve">5-7 </w:t>
      </w:r>
      <w:r w:rsidR="00772C27">
        <w:rPr>
          <w:lang w:eastAsia="en-GB"/>
        </w:rPr>
        <w:t>hearing aid users</w:t>
      </w:r>
      <w:r w:rsidR="002A2CC9" w:rsidRPr="00062421">
        <w:rPr>
          <w:lang w:eastAsia="en-GB"/>
        </w:rPr>
        <w:t xml:space="preserve"> and </w:t>
      </w:r>
      <w:r w:rsidR="000F7758">
        <w:rPr>
          <w:lang w:eastAsia="en-GB"/>
        </w:rPr>
        <w:t xml:space="preserve">their </w:t>
      </w:r>
      <w:r w:rsidR="002A2CC9" w:rsidRPr="00062421">
        <w:rPr>
          <w:lang w:eastAsia="en-GB"/>
        </w:rPr>
        <w:t>SOs</w:t>
      </w:r>
      <w:r w:rsidR="000F7758">
        <w:rPr>
          <w:lang w:eastAsia="en-GB"/>
        </w:rPr>
        <w:t>,</w:t>
      </w:r>
      <w:r w:rsidR="002A2CC9" w:rsidRPr="00062421">
        <w:rPr>
          <w:lang w:eastAsia="en-GB"/>
        </w:rPr>
        <w:t xml:space="preserve"> where possible</w:t>
      </w:r>
      <w:r w:rsidR="002A2CC9">
        <w:rPr>
          <w:lang w:eastAsia="en-GB"/>
        </w:rPr>
        <w:t>.</w:t>
      </w:r>
    </w:p>
    <w:p w14:paraId="4A295078" w14:textId="77777777" w:rsidR="00D05027" w:rsidRPr="00062421" w:rsidRDefault="00D05027" w:rsidP="00612645">
      <w:pPr>
        <w:spacing w:after="0"/>
        <w:rPr>
          <w:lang w:eastAsia="en-GB"/>
        </w:rPr>
      </w:pPr>
    </w:p>
    <w:p w14:paraId="6A183004" w14:textId="144215F7" w:rsidR="00B96731" w:rsidRPr="00657984" w:rsidRDefault="00B96731" w:rsidP="00612645">
      <w:pPr>
        <w:pStyle w:val="Heading2"/>
      </w:pPr>
      <w:r w:rsidRPr="00657984">
        <w:t xml:space="preserve">Study </w:t>
      </w:r>
      <w:r w:rsidRPr="00EB60EE">
        <w:t>objectives</w:t>
      </w:r>
    </w:p>
    <w:p w14:paraId="5EA4527B" w14:textId="11AD2558" w:rsidR="008A21FF" w:rsidRDefault="00041733" w:rsidP="00612645">
      <w:pPr>
        <w:spacing w:after="0"/>
      </w:pPr>
      <w:r>
        <w:lastRenderedPageBreak/>
        <w:t>The study objectives were established around</w:t>
      </w:r>
      <w:r w:rsidR="002A3480" w:rsidRPr="00062421">
        <w:t xml:space="preserve"> evaluat</w:t>
      </w:r>
      <w:r>
        <w:t xml:space="preserve">ing the </w:t>
      </w:r>
      <w:r w:rsidR="002A3480" w:rsidRPr="00062421">
        <w:t>delivery</w:t>
      </w:r>
      <w:r>
        <w:t xml:space="preserve"> of the</w:t>
      </w:r>
      <w:r w:rsidR="00385E0E">
        <w:t xml:space="preserve"> ACE</w:t>
      </w:r>
      <w:r>
        <w:t xml:space="preserve"> intervention </w:t>
      </w:r>
      <w:r w:rsidR="002A3480" w:rsidRPr="00062421">
        <w:t xml:space="preserve">and </w:t>
      </w:r>
      <w:r>
        <w:t>the feasibility of trial delivery</w:t>
      </w:r>
      <w:r w:rsidR="00640774">
        <w:t xml:space="preserve"> to</w:t>
      </w:r>
      <w:r w:rsidR="00F83258">
        <w:t xml:space="preserve"> assess</w:t>
      </w:r>
      <w:r w:rsidR="008A21FF">
        <w:t xml:space="preserve">: </w:t>
      </w:r>
    </w:p>
    <w:p w14:paraId="258417FD" w14:textId="787129DE" w:rsidR="008A21FF" w:rsidRPr="008A21FF" w:rsidRDefault="00335441" w:rsidP="00612645">
      <w:pPr>
        <w:pStyle w:val="ListParagraph"/>
        <w:numPr>
          <w:ilvl w:val="0"/>
          <w:numId w:val="27"/>
        </w:numPr>
        <w:spacing w:after="0"/>
        <w:ind w:left="0"/>
        <w:contextualSpacing w:val="0"/>
        <w:rPr>
          <w:lang w:eastAsia="en-GB"/>
        </w:rPr>
      </w:pPr>
      <w:r>
        <w:rPr>
          <w:rFonts w:asciiTheme="minorHAnsi" w:hAnsiTheme="minorHAnsi" w:cs="ArialMT"/>
        </w:rPr>
        <w:t>trial</w:t>
      </w:r>
      <w:r w:rsidRPr="008A21FF">
        <w:rPr>
          <w:rFonts w:asciiTheme="minorHAnsi" w:hAnsiTheme="minorHAnsi" w:cs="ArialMT"/>
        </w:rPr>
        <w:t xml:space="preserve"> </w:t>
      </w:r>
      <w:r w:rsidR="00B228B5" w:rsidRPr="008A21FF">
        <w:rPr>
          <w:rFonts w:asciiTheme="minorHAnsi" w:hAnsiTheme="minorHAnsi" w:cs="ArialMT"/>
        </w:rPr>
        <w:t>up-take</w:t>
      </w:r>
      <w:r w:rsidR="002A3480" w:rsidRPr="008A21FF">
        <w:rPr>
          <w:rFonts w:asciiTheme="minorHAnsi" w:hAnsiTheme="minorHAnsi" w:cs="ArialMT"/>
        </w:rPr>
        <w:t xml:space="preserve"> rates, eligibility</w:t>
      </w:r>
      <w:r w:rsidR="00F83258">
        <w:rPr>
          <w:rFonts w:asciiTheme="minorHAnsi" w:hAnsiTheme="minorHAnsi" w:cs="ArialMT"/>
        </w:rPr>
        <w:t>,</w:t>
      </w:r>
      <w:r w:rsidR="002A3480" w:rsidRPr="008A21FF">
        <w:rPr>
          <w:rFonts w:asciiTheme="minorHAnsi" w:hAnsiTheme="minorHAnsi" w:cs="ArialMT"/>
        </w:rPr>
        <w:t xml:space="preserve"> and acceptability of clinic location</w:t>
      </w:r>
      <w:r w:rsidR="008A21FF" w:rsidRPr="008A21FF">
        <w:rPr>
          <w:rFonts w:asciiTheme="minorHAnsi" w:hAnsiTheme="minorHAnsi" w:cs="ArialMT"/>
        </w:rPr>
        <w:t>;</w:t>
      </w:r>
    </w:p>
    <w:p w14:paraId="40CFAAAD" w14:textId="54E4DBB2" w:rsidR="006450FD" w:rsidRDefault="006450FD" w:rsidP="00612645">
      <w:pPr>
        <w:pStyle w:val="ListParagraph"/>
        <w:numPr>
          <w:ilvl w:val="0"/>
          <w:numId w:val="27"/>
        </w:numPr>
        <w:spacing w:after="0"/>
        <w:ind w:left="0"/>
        <w:contextualSpacing w:val="0"/>
        <w:rPr>
          <w:lang w:eastAsia="en-GB"/>
        </w:rPr>
      </w:pPr>
      <w:r w:rsidRPr="00062421">
        <w:rPr>
          <w:lang w:eastAsia="en-GB"/>
        </w:rPr>
        <w:t>recruitment rates, the randomisation process and time to accrue ACE groups</w:t>
      </w:r>
      <w:r>
        <w:rPr>
          <w:lang w:eastAsia="en-GB"/>
        </w:rPr>
        <w:t>;</w:t>
      </w:r>
      <w:r w:rsidRPr="00062421">
        <w:t xml:space="preserve"> </w:t>
      </w:r>
    </w:p>
    <w:p w14:paraId="5824B421" w14:textId="1CBE04ED" w:rsidR="008A21FF" w:rsidRPr="008A21FF" w:rsidRDefault="002A3480" w:rsidP="00612645">
      <w:pPr>
        <w:pStyle w:val="ListParagraph"/>
        <w:numPr>
          <w:ilvl w:val="0"/>
          <w:numId w:val="27"/>
        </w:numPr>
        <w:spacing w:after="0"/>
        <w:ind w:left="0"/>
        <w:contextualSpacing w:val="0"/>
        <w:rPr>
          <w:lang w:eastAsia="en-GB"/>
        </w:rPr>
      </w:pPr>
      <w:r w:rsidRPr="00062421">
        <w:t xml:space="preserve">ACE attendance and retention amongst participants randomised to </w:t>
      </w:r>
      <w:r w:rsidR="00B92F4F">
        <w:t xml:space="preserve">the </w:t>
      </w:r>
      <w:r w:rsidR="00C90B78">
        <w:rPr>
          <w:rFonts w:cs="ArialMT"/>
          <w:lang w:eastAsia="en-GB"/>
        </w:rPr>
        <w:t>intervention</w:t>
      </w:r>
      <w:r w:rsidR="00437B23">
        <w:rPr>
          <w:rFonts w:cs="ArialMT"/>
          <w:lang w:eastAsia="en-GB"/>
        </w:rPr>
        <w:t xml:space="preserve"> </w:t>
      </w:r>
      <w:r w:rsidR="00C90B78">
        <w:rPr>
          <w:rFonts w:cs="ArialMT"/>
          <w:lang w:eastAsia="en-GB"/>
        </w:rPr>
        <w:t>group</w:t>
      </w:r>
      <w:r w:rsidR="008A21FF" w:rsidRPr="008A21FF">
        <w:rPr>
          <w:rFonts w:cs="ArialMT"/>
          <w:lang w:eastAsia="en-GB"/>
        </w:rPr>
        <w:t>;</w:t>
      </w:r>
    </w:p>
    <w:p w14:paraId="7B1A6886" w14:textId="54E37B77" w:rsidR="008A21FF" w:rsidRDefault="002A3480" w:rsidP="00612645">
      <w:pPr>
        <w:pStyle w:val="ListParagraph"/>
        <w:numPr>
          <w:ilvl w:val="0"/>
          <w:numId w:val="27"/>
        </w:numPr>
        <w:spacing w:after="0"/>
        <w:ind w:left="0"/>
        <w:contextualSpacing w:val="0"/>
        <w:rPr>
          <w:lang w:eastAsia="en-GB"/>
        </w:rPr>
      </w:pPr>
      <w:r w:rsidRPr="00062421">
        <w:rPr>
          <w:lang w:eastAsia="en-GB"/>
        </w:rPr>
        <w:t>acceptability of ACE with participants, SOs and audiologists</w:t>
      </w:r>
      <w:r w:rsidR="008A21FF">
        <w:rPr>
          <w:lang w:eastAsia="en-GB"/>
        </w:rPr>
        <w:t>;</w:t>
      </w:r>
    </w:p>
    <w:p w14:paraId="22D6E248" w14:textId="2EA7B361" w:rsidR="008A21FF" w:rsidRDefault="002A3480" w:rsidP="00612645">
      <w:pPr>
        <w:pStyle w:val="ListParagraph"/>
        <w:numPr>
          <w:ilvl w:val="0"/>
          <w:numId w:val="27"/>
        </w:numPr>
        <w:spacing w:after="0"/>
        <w:ind w:left="0"/>
        <w:contextualSpacing w:val="0"/>
        <w:rPr>
          <w:lang w:eastAsia="en-GB"/>
        </w:rPr>
      </w:pPr>
      <w:r w:rsidRPr="00062421">
        <w:rPr>
          <w:lang w:eastAsia="en-GB"/>
        </w:rPr>
        <w:t xml:space="preserve">capability, capacity and willingness of audiology departments to </w:t>
      </w:r>
      <w:r w:rsidR="003A3C1C">
        <w:rPr>
          <w:lang w:eastAsia="en-GB"/>
        </w:rPr>
        <w:t xml:space="preserve">support </w:t>
      </w:r>
      <w:r w:rsidRPr="00062421">
        <w:rPr>
          <w:lang w:eastAsia="en-GB"/>
        </w:rPr>
        <w:t>deliver</w:t>
      </w:r>
      <w:r w:rsidR="003A3C1C">
        <w:rPr>
          <w:lang w:eastAsia="en-GB"/>
        </w:rPr>
        <w:t xml:space="preserve">y </w:t>
      </w:r>
      <w:r w:rsidR="00D166DF">
        <w:rPr>
          <w:lang w:eastAsia="en-GB"/>
        </w:rPr>
        <w:t xml:space="preserve">of </w:t>
      </w:r>
      <w:r w:rsidR="00D166DF" w:rsidRPr="00062421">
        <w:rPr>
          <w:lang w:eastAsia="en-GB"/>
        </w:rPr>
        <w:t>ACE</w:t>
      </w:r>
      <w:r w:rsidRPr="00062421">
        <w:rPr>
          <w:lang w:eastAsia="en-GB"/>
        </w:rPr>
        <w:t xml:space="preserve"> within existing services</w:t>
      </w:r>
      <w:r w:rsidR="008A21FF">
        <w:rPr>
          <w:lang w:eastAsia="en-GB"/>
        </w:rPr>
        <w:t>;</w:t>
      </w:r>
    </w:p>
    <w:p w14:paraId="180ED89A" w14:textId="6676BA7D" w:rsidR="008A21FF" w:rsidRDefault="002A3480" w:rsidP="00612645">
      <w:pPr>
        <w:pStyle w:val="ListParagraph"/>
        <w:numPr>
          <w:ilvl w:val="0"/>
          <w:numId w:val="27"/>
        </w:numPr>
        <w:spacing w:after="0"/>
        <w:ind w:left="0"/>
        <w:contextualSpacing w:val="0"/>
        <w:rPr>
          <w:lang w:eastAsia="en-GB"/>
        </w:rPr>
      </w:pPr>
      <w:r w:rsidRPr="00062421">
        <w:rPr>
          <w:lang w:eastAsia="en-GB"/>
        </w:rPr>
        <w:t>intervention fidelity o</w:t>
      </w:r>
      <w:r w:rsidR="00B95D4B">
        <w:rPr>
          <w:lang w:eastAsia="en-GB"/>
        </w:rPr>
        <w:t>f</w:t>
      </w:r>
      <w:r w:rsidRPr="00062421">
        <w:rPr>
          <w:lang w:eastAsia="en-GB"/>
        </w:rPr>
        <w:t xml:space="preserve"> delivering ACE</w:t>
      </w:r>
      <w:bookmarkStart w:id="13" w:name="_Toc464465519"/>
      <w:r w:rsidR="008A21FF">
        <w:rPr>
          <w:lang w:eastAsia="en-GB"/>
        </w:rPr>
        <w:t>;</w:t>
      </w:r>
      <w:bookmarkEnd w:id="13"/>
    </w:p>
    <w:p w14:paraId="063E54A6" w14:textId="77777777" w:rsidR="006450FD" w:rsidRDefault="002A3480" w:rsidP="00612645">
      <w:pPr>
        <w:pStyle w:val="ListParagraph"/>
        <w:numPr>
          <w:ilvl w:val="0"/>
          <w:numId w:val="27"/>
        </w:numPr>
        <w:spacing w:after="0"/>
        <w:ind w:left="0"/>
        <w:contextualSpacing w:val="0"/>
        <w:rPr>
          <w:lang w:eastAsia="en-GB"/>
        </w:rPr>
      </w:pPr>
      <w:r w:rsidRPr="00062421">
        <w:rPr>
          <w:lang w:eastAsia="en-GB"/>
        </w:rPr>
        <w:t>the acceptability of study processes</w:t>
      </w:r>
      <w:r w:rsidR="005B137E">
        <w:rPr>
          <w:lang w:eastAsia="en-GB"/>
        </w:rPr>
        <w:t xml:space="preserve"> </w:t>
      </w:r>
      <w:r w:rsidR="005B137E" w:rsidRPr="00062421">
        <w:rPr>
          <w:lang w:eastAsia="en-GB"/>
        </w:rPr>
        <w:t>to participants, SOs and audiologists</w:t>
      </w:r>
      <w:r w:rsidR="008A21FF">
        <w:rPr>
          <w:lang w:eastAsia="en-GB"/>
        </w:rPr>
        <w:t>;</w:t>
      </w:r>
    </w:p>
    <w:p w14:paraId="21003051" w14:textId="6D1CD5AE" w:rsidR="006C66F9" w:rsidRDefault="002A3480" w:rsidP="00612645">
      <w:pPr>
        <w:pStyle w:val="ListParagraph"/>
        <w:numPr>
          <w:ilvl w:val="0"/>
          <w:numId w:val="27"/>
        </w:numPr>
        <w:spacing w:after="0"/>
        <w:ind w:left="0"/>
        <w:contextualSpacing w:val="0"/>
        <w:rPr>
          <w:lang w:eastAsia="en-GB"/>
        </w:rPr>
      </w:pPr>
      <w:r w:rsidRPr="00062421">
        <w:rPr>
          <w:lang w:eastAsia="en-GB"/>
        </w:rPr>
        <w:t>patient reported outcome measures (PROMs)</w:t>
      </w:r>
      <w:r w:rsidR="006E04EB">
        <w:rPr>
          <w:lang w:eastAsia="en-GB"/>
        </w:rPr>
        <w:t xml:space="preserve"> including piloting a bespoke resource use questionnaire</w:t>
      </w:r>
      <w:r w:rsidRPr="00062421">
        <w:rPr>
          <w:lang w:eastAsia="en-GB"/>
        </w:rPr>
        <w:t xml:space="preserve"> and estimate </w:t>
      </w:r>
      <w:r w:rsidR="007D62EA">
        <w:rPr>
          <w:lang w:eastAsia="en-GB"/>
        </w:rPr>
        <w:t xml:space="preserve">parameters to be </w:t>
      </w:r>
      <w:r w:rsidRPr="00062421">
        <w:rPr>
          <w:lang w:eastAsia="en-GB"/>
        </w:rPr>
        <w:t>use</w:t>
      </w:r>
      <w:r w:rsidR="007D62EA">
        <w:rPr>
          <w:lang w:eastAsia="en-GB"/>
        </w:rPr>
        <w:t xml:space="preserve">d when designing </w:t>
      </w:r>
      <w:r w:rsidRPr="00062421">
        <w:rPr>
          <w:lang w:eastAsia="en-GB"/>
        </w:rPr>
        <w:t>full-scale RCT.</w:t>
      </w:r>
    </w:p>
    <w:p w14:paraId="2EA9E852" w14:textId="77777777" w:rsidR="006450FD" w:rsidRPr="006450FD" w:rsidRDefault="006450FD" w:rsidP="00612645">
      <w:pPr>
        <w:spacing w:after="0"/>
        <w:rPr>
          <w:lang w:eastAsia="en-GB"/>
        </w:rPr>
      </w:pPr>
    </w:p>
    <w:p w14:paraId="28CB9201" w14:textId="0874349A" w:rsidR="002A3480" w:rsidRPr="00EB60EE" w:rsidRDefault="00826395" w:rsidP="00612645">
      <w:pPr>
        <w:pStyle w:val="Heading2"/>
      </w:pPr>
      <w:r w:rsidRPr="00EB60EE">
        <w:t>Sample</w:t>
      </w:r>
      <w:r w:rsidR="00543C20" w:rsidRPr="00EB60EE">
        <w:t xml:space="preserve"> </w:t>
      </w:r>
      <w:r w:rsidR="00C0576B">
        <w:t>size</w:t>
      </w:r>
      <w:r w:rsidR="00543C20" w:rsidRPr="00EB60EE">
        <w:t xml:space="preserve"> and randomisation</w:t>
      </w:r>
    </w:p>
    <w:p w14:paraId="3BEBCD46" w14:textId="007AAA24" w:rsidR="00C0576B" w:rsidRDefault="00C0576B" w:rsidP="00612645">
      <w:pPr>
        <w:spacing w:after="0"/>
      </w:pPr>
      <w:r>
        <w:rPr>
          <w:bCs/>
        </w:rPr>
        <w:t>Since this was a feasibility trial, no formal power calculation was conducted</w:t>
      </w:r>
      <w:r w:rsidR="007B4127">
        <w:rPr>
          <w:bCs/>
        </w:rPr>
        <w:t>.</w:t>
      </w:r>
      <w:r>
        <w:rPr>
          <w:bCs/>
        </w:rPr>
        <w:t xml:space="preserve"> </w:t>
      </w:r>
      <w:r w:rsidR="00826395" w:rsidRPr="00826395">
        <w:rPr>
          <w:bCs/>
        </w:rPr>
        <w:t>We aimed to recruit 88</w:t>
      </w:r>
      <w:r w:rsidR="002A3480" w:rsidRPr="00826395">
        <w:rPr>
          <w:bCs/>
        </w:rPr>
        <w:t xml:space="preserve"> </w:t>
      </w:r>
      <w:r w:rsidR="00DD1F0D">
        <w:rPr>
          <w:lang w:eastAsia="en-GB"/>
        </w:rPr>
        <w:t xml:space="preserve">hearing aid </w:t>
      </w:r>
      <w:r w:rsidR="00974888">
        <w:rPr>
          <w:lang w:eastAsia="en-GB"/>
        </w:rPr>
        <w:t xml:space="preserve">(HA) </w:t>
      </w:r>
      <w:r w:rsidR="00DD1F0D">
        <w:rPr>
          <w:lang w:eastAsia="en-GB"/>
        </w:rPr>
        <w:t>users</w:t>
      </w:r>
      <w:r w:rsidR="00DD1F0D" w:rsidRPr="00062421">
        <w:rPr>
          <w:lang w:eastAsia="en-GB"/>
        </w:rPr>
        <w:t xml:space="preserve"> </w:t>
      </w:r>
      <w:r w:rsidR="002A3480" w:rsidRPr="00EB60EE">
        <w:rPr>
          <w:lang w:eastAsia="en-GB"/>
        </w:rPr>
        <w:t>a</w:t>
      </w:r>
      <w:r w:rsidR="002A3480" w:rsidRPr="00EB60EE">
        <w:rPr>
          <w:rFonts w:cs="ArialMT"/>
          <w:lang w:eastAsia="en-GB"/>
        </w:rPr>
        <w:t xml:space="preserve">ged 18 years or over receiving </w:t>
      </w:r>
      <w:r w:rsidR="005C7D8F">
        <w:rPr>
          <w:rFonts w:cs="ArialMT"/>
          <w:lang w:eastAsia="en-GB"/>
        </w:rPr>
        <w:t>TAU</w:t>
      </w:r>
      <w:r w:rsidR="002A3480" w:rsidRPr="00EB60EE">
        <w:rPr>
          <w:rFonts w:cs="ArialMT"/>
          <w:lang w:eastAsia="en-GB"/>
        </w:rPr>
        <w:t xml:space="preserve"> in the two participating centres</w:t>
      </w:r>
      <w:r w:rsidR="00826395" w:rsidRPr="00EB60EE">
        <w:rPr>
          <w:rFonts w:cs="ArialMT"/>
          <w:lang w:eastAsia="en-GB"/>
        </w:rPr>
        <w:t xml:space="preserve">, along with their </w:t>
      </w:r>
      <w:r w:rsidR="00302D34">
        <w:rPr>
          <w:rFonts w:cs="ArialMT"/>
          <w:lang w:eastAsia="en-GB"/>
        </w:rPr>
        <w:t>SOs</w:t>
      </w:r>
      <w:r w:rsidR="002A3480" w:rsidRPr="00EB60EE">
        <w:rPr>
          <w:rFonts w:cs="ArialMT"/>
          <w:lang w:eastAsia="en-GB"/>
        </w:rPr>
        <w:t>. The</w:t>
      </w:r>
      <w:r w:rsidR="00826395" w:rsidRPr="00EB60EE">
        <w:rPr>
          <w:rFonts w:cs="ArialMT"/>
          <w:lang w:eastAsia="en-GB"/>
        </w:rPr>
        <w:t xml:space="preserve"> full eligibility criteria can be found in the </w:t>
      </w:r>
      <w:r w:rsidR="00826395" w:rsidRPr="00826395">
        <w:rPr>
          <w:rFonts w:cs="ArialMT"/>
          <w:lang w:eastAsia="en-GB"/>
        </w:rPr>
        <w:t>published protocol</w:t>
      </w:r>
      <w:r w:rsidR="00AE71A6">
        <w:rPr>
          <w:rFonts w:cs="ArialMT"/>
          <w:lang w:eastAsia="en-GB"/>
        </w:rPr>
        <w:t>.</w:t>
      </w:r>
      <w:r w:rsidR="00431DCF">
        <w:rPr>
          <w:rFonts w:cs="ArialMT"/>
          <w:lang w:eastAsia="en-GB"/>
        </w:rPr>
        <w:t>[</w:t>
      </w:r>
      <w:r w:rsidR="00AE71A6" w:rsidRPr="00431DCF">
        <w:rPr>
          <w:rFonts w:cs="ArialMT"/>
          <w:lang w:eastAsia="en-GB"/>
        </w:rPr>
        <w:fldChar w:fldCharType="begin"/>
      </w:r>
      <w:r w:rsidR="00AE71A6" w:rsidRPr="00431DCF">
        <w:rPr>
          <w:rFonts w:cs="ArialMT"/>
          <w:lang w:eastAsia="en-GB"/>
        </w:rPr>
        <w:instrText xml:space="preserve"> NOTEREF _Ref15380260 \h  \* MERGEFORMAT </w:instrText>
      </w:r>
      <w:r w:rsidR="00AE71A6" w:rsidRPr="00431DCF">
        <w:rPr>
          <w:rFonts w:cs="ArialMT"/>
          <w:lang w:eastAsia="en-GB"/>
        </w:rPr>
      </w:r>
      <w:r w:rsidR="00AE71A6" w:rsidRPr="00431DCF">
        <w:rPr>
          <w:rFonts w:cs="ArialMT"/>
          <w:lang w:eastAsia="en-GB"/>
        </w:rPr>
        <w:fldChar w:fldCharType="separate"/>
      </w:r>
      <w:r w:rsidR="0027297C">
        <w:rPr>
          <w:rFonts w:cs="ArialMT"/>
          <w:lang w:eastAsia="en-GB"/>
        </w:rPr>
        <w:t>31</w:t>
      </w:r>
      <w:r w:rsidR="00AE71A6" w:rsidRPr="00431DCF">
        <w:rPr>
          <w:rFonts w:cs="ArialMT"/>
          <w:lang w:eastAsia="en-GB"/>
        </w:rPr>
        <w:fldChar w:fldCharType="end"/>
      </w:r>
      <w:r w:rsidR="00431DCF" w:rsidRPr="00431DCF">
        <w:rPr>
          <w:rFonts w:cs="ArialMT"/>
          <w:lang w:eastAsia="en-GB"/>
        </w:rPr>
        <w:t>]</w:t>
      </w:r>
      <w:r w:rsidR="00431DCF">
        <w:rPr>
          <w:rFonts w:cs="ArialMT"/>
          <w:lang w:eastAsia="en-GB"/>
        </w:rPr>
        <w:t xml:space="preserve"> T</w:t>
      </w:r>
      <w:r w:rsidR="00763DD3">
        <w:t xml:space="preserve">he study sites </w:t>
      </w:r>
      <w:r w:rsidR="00302D34">
        <w:t>estimated</w:t>
      </w:r>
      <w:r>
        <w:t xml:space="preserve"> that there would be </w:t>
      </w:r>
      <w:r w:rsidR="00763DD3">
        <w:t xml:space="preserve">approximately </w:t>
      </w:r>
      <w:r>
        <w:t xml:space="preserve">400 new hearing aids fitted across the study </w:t>
      </w:r>
      <w:r w:rsidR="008E3B1A">
        <w:t xml:space="preserve">centres </w:t>
      </w:r>
      <w:r>
        <w:t>each month</w:t>
      </w:r>
      <w:r w:rsidR="002F6F51">
        <w:t>.</w:t>
      </w:r>
      <w:r w:rsidRPr="004D312A">
        <w:t xml:space="preserve"> </w:t>
      </w:r>
      <w:r w:rsidR="00763DD3">
        <w:t>A</w:t>
      </w:r>
      <w:r>
        <w:t xml:space="preserve">ssuming 10% eligibility, 35% </w:t>
      </w:r>
      <w:r w:rsidR="00CA0E55">
        <w:t>did not attend (</w:t>
      </w:r>
      <w:r>
        <w:t>DNA</w:t>
      </w:r>
      <w:r w:rsidR="00CA0E55">
        <w:t>)</w:t>
      </w:r>
      <w:r>
        <w:t xml:space="preserve"> and 30% consent rate</w:t>
      </w:r>
      <w:r w:rsidR="00763DD3">
        <w:t xml:space="preserve">, </w:t>
      </w:r>
      <w:r>
        <w:t xml:space="preserve">around </w:t>
      </w:r>
      <w:r w:rsidR="00C579C7">
        <w:t>3</w:t>
      </w:r>
      <w:r w:rsidR="00D74557">
        <w:t>50</w:t>
      </w:r>
      <w:r w:rsidR="00C579C7">
        <w:t xml:space="preserve"> </w:t>
      </w:r>
      <w:r>
        <w:t xml:space="preserve">cases per month across the two </w:t>
      </w:r>
      <w:r w:rsidR="008E3B1A">
        <w:t xml:space="preserve">centres </w:t>
      </w:r>
      <w:r>
        <w:t xml:space="preserve">would have needed to be screened to recruit the required 88 </w:t>
      </w:r>
      <w:r w:rsidR="00974888">
        <w:rPr>
          <w:lang w:eastAsia="en-GB"/>
        </w:rPr>
        <w:t>HA</w:t>
      </w:r>
      <w:r w:rsidR="00DD1F0D">
        <w:rPr>
          <w:lang w:eastAsia="en-GB"/>
        </w:rPr>
        <w:t xml:space="preserve"> users</w:t>
      </w:r>
      <w:r w:rsidR="00DD1F0D" w:rsidRPr="00062421">
        <w:rPr>
          <w:lang w:eastAsia="en-GB"/>
        </w:rPr>
        <w:t xml:space="preserve"> </w:t>
      </w:r>
      <w:r>
        <w:t xml:space="preserve">in </w:t>
      </w:r>
      <w:r w:rsidR="00D74557">
        <w:t>12</w:t>
      </w:r>
      <w:r>
        <w:t xml:space="preserve"> months. </w:t>
      </w:r>
    </w:p>
    <w:p w14:paraId="7883D9B1" w14:textId="77777777" w:rsidR="00965A99" w:rsidRDefault="00965A99" w:rsidP="00612645">
      <w:pPr>
        <w:spacing w:after="0"/>
      </w:pPr>
    </w:p>
    <w:p w14:paraId="0C2FAA08" w14:textId="7A5A349B" w:rsidR="00860DF0" w:rsidRDefault="00DA3315" w:rsidP="00612645">
      <w:pPr>
        <w:spacing w:after="0"/>
        <w:rPr>
          <w:lang w:eastAsia="en-GB"/>
        </w:rPr>
      </w:pPr>
      <w:r>
        <w:rPr>
          <w:lang w:eastAsia="en-GB"/>
        </w:rPr>
        <w:lastRenderedPageBreak/>
        <w:t>In the initial months of the trial</w:t>
      </w:r>
      <w:r w:rsidR="000A3F15">
        <w:rPr>
          <w:lang w:eastAsia="en-GB"/>
        </w:rPr>
        <w:t xml:space="preserve"> (April to August 2017)</w:t>
      </w:r>
      <w:r>
        <w:rPr>
          <w:lang w:eastAsia="en-GB"/>
        </w:rPr>
        <w:t>, eligibility criteria had included</w:t>
      </w:r>
      <w:r w:rsidR="002C203A">
        <w:rPr>
          <w:lang w:eastAsia="en-GB"/>
        </w:rPr>
        <w:t xml:space="preserve"> Q1 and Q2 from the </w:t>
      </w:r>
      <w:r w:rsidR="002C203A" w:rsidRPr="00E03156">
        <w:rPr>
          <w:rStyle w:val="Heading5Char"/>
        </w:rPr>
        <w:t>International Outcomes Inventory for Hearing Aids (IOI-HA)</w:t>
      </w:r>
      <w:bookmarkStart w:id="14" w:name="_Ref40859290"/>
      <w:r w:rsidR="00445A0C">
        <w:rPr>
          <w:rStyle w:val="Heading5Char"/>
        </w:rPr>
        <w:t>.</w:t>
      </w:r>
      <w:r w:rsidR="00431DCF">
        <w:rPr>
          <w:rStyle w:val="Heading5Char"/>
        </w:rPr>
        <w:t xml:space="preserve"> [</w:t>
      </w:r>
      <w:r w:rsidR="002C203A" w:rsidRPr="00431DCF">
        <w:rPr>
          <w:rStyle w:val="EndnoteReference"/>
          <w:vertAlign w:val="baseline"/>
          <w:lang w:eastAsia="en-GB"/>
        </w:rPr>
        <w:endnoteReference w:id="33"/>
      </w:r>
      <w:bookmarkEnd w:id="14"/>
      <w:r w:rsidR="00431DCF">
        <w:rPr>
          <w:rStyle w:val="Heading5Char"/>
        </w:rPr>
        <w:t>]</w:t>
      </w:r>
      <w:r w:rsidR="002C203A">
        <w:rPr>
          <w:rStyle w:val="Heading5Char"/>
        </w:rPr>
        <w:t xml:space="preserve"> </w:t>
      </w:r>
      <w:r w:rsidR="00937625">
        <w:rPr>
          <w:lang w:eastAsia="en-GB"/>
        </w:rPr>
        <w:t xml:space="preserve">Q1 </w:t>
      </w:r>
      <w:r w:rsidR="00BC6256">
        <w:rPr>
          <w:lang w:eastAsia="en-GB"/>
        </w:rPr>
        <w:t xml:space="preserve">required </w:t>
      </w:r>
      <w:r>
        <w:rPr>
          <w:lang w:eastAsia="en-GB"/>
        </w:rPr>
        <w:t>self-reported HA use of less than three hours a day</w:t>
      </w:r>
      <w:r w:rsidR="00937625">
        <w:rPr>
          <w:lang w:eastAsia="en-GB"/>
        </w:rPr>
        <w:t xml:space="preserve"> and Q2 required</w:t>
      </w:r>
      <w:r w:rsidR="00937625" w:rsidRPr="00846599">
        <w:rPr>
          <w:i/>
          <w:iCs/>
        </w:rPr>
        <w:t xml:space="preserve"> </w:t>
      </w:r>
      <w:r w:rsidR="00937625" w:rsidRPr="00846599">
        <w:rPr>
          <w:i/>
          <w:iCs/>
          <w:lang w:eastAsia="en-GB"/>
        </w:rPr>
        <w:t>less than moderate</w:t>
      </w:r>
      <w:r w:rsidR="00937625">
        <w:rPr>
          <w:lang w:eastAsia="en-GB"/>
        </w:rPr>
        <w:t xml:space="preserve"> benefit</w:t>
      </w:r>
      <w:r w:rsidR="00724921">
        <w:rPr>
          <w:lang w:eastAsia="en-GB"/>
        </w:rPr>
        <w:t xml:space="preserve"> </w:t>
      </w:r>
      <w:r w:rsidR="00937625">
        <w:rPr>
          <w:lang w:eastAsia="en-GB"/>
        </w:rPr>
        <w:t>for eligibility. However</w:t>
      </w:r>
      <w:r w:rsidR="006F5F1B">
        <w:rPr>
          <w:lang w:eastAsia="en-GB"/>
        </w:rPr>
        <w:t>,</w:t>
      </w:r>
      <w:r w:rsidR="00937625">
        <w:rPr>
          <w:lang w:eastAsia="en-GB"/>
        </w:rPr>
        <w:t xml:space="preserve"> early scrutiny of the Q1 recruitment data showed evidence of </w:t>
      </w:r>
      <w:r w:rsidR="00937625">
        <w:t>over report</w:t>
      </w:r>
      <w:r w:rsidR="00BC6256">
        <w:t>ed</w:t>
      </w:r>
      <w:r w:rsidR="00937625">
        <w:t xml:space="preserve"> hearing aid use, including a variable presence of </w:t>
      </w:r>
      <w:r w:rsidR="009A119C">
        <w:t xml:space="preserve">confirmatory </w:t>
      </w:r>
      <w:r w:rsidR="00937625">
        <w:t>HA log data</w:t>
      </w:r>
      <w:r w:rsidR="001C5296">
        <w:t xml:space="preserve"> and it was </w:t>
      </w:r>
      <w:r w:rsidR="00B85E50">
        <w:t xml:space="preserve">therefore </w:t>
      </w:r>
      <w:r w:rsidR="00F34830">
        <w:t xml:space="preserve">removed </w:t>
      </w:r>
      <w:r w:rsidR="001C5296">
        <w:t>as a criterion</w:t>
      </w:r>
      <w:r w:rsidR="006372D6" w:rsidDel="00724921">
        <w:rPr>
          <w:lang w:eastAsia="en-GB"/>
        </w:rPr>
        <w:t>.</w:t>
      </w:r>
      <w:r w:rsidR="00937625">
        <w:rPr>
          <w:lang w:eastAsia="en-GB"/>
        </w:rPr>
        <w:t xml:space="preserve"> Q2 was also reviewed and considered too stringent</w:t>
      </w:r>
      <w:r w:rsidR="00335441">
        <w:rPr>
          <w:lang w:eastAsia="en-GB"/>
        </w:rPr>
        <w:t>; eligibility was</w:t>
      </w:r>
      <w:r w:rsidR="00AB23E9">
        <w:rPr>
          <w:lang w:eastAsia="en-GB"/>
        </w:rPr>
        <w:t xml:space="preserve"> changed to </w:t>
      </w:r>
      <w:r w:rsidR="002C203A">
        <w:rPr>
          <w:lang w:eastAsia="en-GB"/>
        </w:rPr>
        <w:t xml:space="preserve">include </w:t>
      </w:r>
      <w:r w:rsidR="00AB23E9" w:rsidRPr="00937625">
        <w:rPr>
          <w:i/>
          <w:iCs/>
          <w:lang w:eastAsia="en-GB"/>
        </w:rPr>
        <w:t>moderate</w:t>
      </w:r>
      <w:r w:rsidR="00AB23E9">
        <w:rPr>
          <w:lang w:eastAsia="en-GB"/>
        </w:rPr>
        <w:t xml:space="preserve"> </w:t>
      </w:r>
      <w:r w:rsidR="00BC6256">
        <w:rPr>
          <w:lang w:eastAsia="en-GB"/>
        </w:rPr>
        <w:t>as well as</w:t>
      </w:r>
      <w:r w:rsidR="00AB23E9">
        <w:rPr>
          <w:lang w:eastAsia="en-GB"/>
        </w:rPr>
        <w:t xml:space="preserve"> </w:t>
      </w:r>
      <w:r w:rsidR="002C203A" w:rsidRPr="00937625">
        <w:rPr>
          <w:i/>
          <w:iCs/>
          <w:lang w:eastAsia="en-GB"/>
        </w:rPr>
        <w:t xml:space="preserve">less than </w:t>
      </w:r>
      <w:r w:rsidR="00AB23E9" w:rsidRPr="00937625">
        <w:rPr>
          <w:i/>
          <w:iCs/>
          <w:lang w:eastAsia="en-GB"/>
        </w:rPr>
        <w:t>moderate benefit</w:t>
      </w:r>
      <w:r w:rsidR="00AB23E9">
        <w:rPr>
          <w:lang w:eastAsia="en-GB"/>
        </w:rPr>
        <w:t xml:space="preserve"> as these HA users </w:t>
      </w:r>
      <w:r w:rsidR="00AB23E9" w:rsidRPr="00AB23E9">
        <w:rPr>
          <w:lang w:eastAsia="en-GB"/>
        </w:rPr>
        <w:t>w</w:t>
      </w:r>
      <w:r w:rsidR="00AB23E9">
        <w:rPr>
          <w:lang w:eastAsia="en-GB"/>
        </w:rPr>
        <w:t>ere</w:t>
      </w:r>
      <w:r w:rsidR="00AB23E9" w:rsidRPr="00AB23E9">
        <w:rPr>
          <w:lang w:eastAsia="en-GB"/>
        </w:rPr>
        <w:t xml:space="preserve"> </w:t>
      </w:r>
      <w:r w:rsidR="00937625">
        <w:rPr>
          <w:lang w:eastAsia="en-GB"/>
        </w:rPr>
        <w:t xml:space="preserve">also </w:t>
      </w:r>
      <w:r w:rsidR="00AB23E9" w:rsidRPr="00AB23E9">
        <w:rPr>
          <w:lang w:eastAsia="en-GB"/>
        </w:rPr>
        <w:t>considered to be struggling</w:t>
      </w:r>
      <w:r w:rsidR="00AB23E9">
        <w:rPr>
          <w:lang w:eastAsia="en-GB"/>
        </w:rPr>
        <w:t>.</w:t>
      </w:r>
      <w:r w:rsidR="00F54DEA">
        <w:rPr>
          <w:lang w:eastAsia="en-GB"/>
        </w:rPr>
        <w:t xml:space="preserve"> These changes were implemented as of 29</w:t>
      </w:r>
      <w:r w:rsidR="00F54DEA" w:rsidRPr="00F54DEA">
        <w:rPr>
          <w:vertAlign w:val="superscript"/>
          <w:lang w:eastAsia="en-GB"/>
        </w:rPr>
        <w:t>th</w:t>
      </w:r>
      <w:r w:rsidR="00F54DEA">
        <w:rPr>
          <w:lang w:eastAsia="en-GB"/>
        </w:rPr>
        <w:t xml:space="preserve"> August 2017.</w:t>
      </w:r>
    </w:p>
    <w:p w14:paraId="400EB57B" w14:textId="77777777" w:rsidR="00D63FA5" w:rsidRDefault="00D63FA5" w:rsidP="00612645">
      <w:pPr>
        <w:spacing w:after="0"/>
        <w:rPr>
          <w:lang w:eastAsia="en-GB"/>
        </w:rPr>
      </w:pPr>
    </w:p>
    <w:p w14:paraId="36BBCA23" w14:textId="1E42319F" w:rsidR="00826395" w:rsidRPr="001A6CEB" w:rsidRDefault="00826395" w:rsidP="00612645">
      <w:pPr>
        <w:spacing w:after="0"/>
        <w:rPr>
          <w:rFonts w:asciiTheme="minorHAnsi" w:hAnsiTheme="minorHAnsi" w:cstheme="minorHAnsi"/>
          <w:color w:val="FF0000"/>
          <w:lang w:eastAsia="en-GB"/>
        </w:rPr>
      </w:pPr>
      <w:r w:rsidRPr="00826395">
        <w:rPr>
          <w:lang w:eastAsia="en-GB"/>
        </w:rPr>
        <w:t xml:space="preserve">Eligible, consenting </w:t>
      </w:r>
      <w:r w:rsidR="00974888">
        <w:rPr>
          <w:lang w:eastAsia="en-GB"/>
        </w:rPr>
        <w:t xml:space="preserve">HA </w:t>
      </w:r>
      <w:r w:rsidR="00DD1F0D">
        <w:rPr>
          <w:lang w:eastAsia="en-GB"/>
        </w:rPr>
        <w:t>users</w:t>
      </w:r>
      <w:r w:rsidRPr="00826395">
        <w:rPr>
          <w:lang w:eastAsia="en-GB"/>
        </w:rPr>
        <w:t xml:space="preserve"> from the same study site who ha</w:t>
      </w:r>
      <w:r>
        <w:rPr>
          <w:lang w:eastAsia="en-GB"/>
        </w:rPr>
        <w:t>d</w:t>
      </w:r>
      <w:r w:rsidRPr="00826395">
        <w:rPr>
          <w:lang w:eastAsia="en-GB"/>
        </w:rPr>
        <w:t xml:space="preserve"> completed baseline assessments were</w:t>
      </w:r>
      <w:r w:rsidR="00E22C47">
        <w:rPr>
          <w:lang w:eastAsia="en-GB"/>
        </w:rPr>
        <w:t xml:space="preserve"> to be</w:t>
      </w:r>
      <w:r w:rsidRPr="00826395">
        <w:rPr>
          <w:lang w:eastAsia="en-GB"/>
        </w:rPr>
        <w:t xml:space="preserve"> randomised </w:t>
      </w:r>
      <w:r w:rsidR="006F5F1B">
        <w:rPr>
          <w:lang w:eastAsia="en-GB"/>
        </w:rPr>
        <w:t xml:space="preserve">1:1 </w:t>
      </w:r>
      <w:r w:rsidRPr="00826395">
        <w:rPr>
          <w:lang w:eastAsia="en-GB"/>
        </w:rPr>
        <w:t xml:space="preserve">by a remote, centralised randomisation service (provided by York Trials Unit) in batches </w:t>
      </w:r>
      <w:r w:rsidR="00E22C47">
        <w:rPr>
          <w:lang w:eastAsia="en-GB"/>
        </w:rPr>
        <w:t xml:space="preserve">of </w:t>
      </w:r>
      <w:r w:rsidR="00E22C47">
        <w:t>10–14</w:t>
      </w:r>
      <w:r w:rsidR="00E22C47" w:rsidRPr="00826395">
        <w:rPr>
          <w:lang w:eastAsia="en-GB"/>
        </w:rPr>
        <w:t xml:space="preserve"> </w:t>
      </w:r>
      <w:r w:rsidRPr="00826395">
        <w:rPr>
          <w:lang w:eastAsia="en-GB"/>
        </w:rPr>
        <w:t xml:space="preserve">using block randomisation in a single large block per batch. </w:t>
      </w:r>
      <w:r w:rsidR="00640774">
        <w:rPr>
          <w:lang w:eastAsia="en-GB"/>
        </w:rPr>
        <w:t>This was to allow group</w:t>
      </w:r>
      <w:r w:rsidR="001D269F">
        <w:rPr>
          <w:lang w:eastAsia="en-GB"/>
        </w:rPr>
        <w:t>s</w:t>
      </w:r>
      <w:r w:rsidR="00640774">
        <w:rPr>
          <w:lang w:eastAsia="en-GB"/>
        </w:rPr>
        <w:t xml:space="preserve"> </w:t>
      </w:r>
      <w:r w:rsidR="006F5F1B">
        <w:rPr>
          <w:lang w:eastAsia="en-GB"/>
        </w:rPr>
        <w:t xml:space="preserve">of 5-7 </w:t>
      </w:r>
      <w:r w:rsidR="00640774">
        <w:rPr>
          <w:lang w:eastAsia="en-GB"/>
        </w:rPr>
        <w:t>to be formed for the ACE intervention sessions.</w:t>
      </w:r>
      <w:r w:rsidR="0007449B">
        <w:rPr>
          <w:lang w:eastAsia="en-GB"/>
        </w:rPr>
        <w:t xml:space="preserve">  The target was to randomise participants within three weeks of consent.</w:t>
      </w:r>
      <w:r w:rsidR="00640774" w:rsidRPr="00E22C47">
        <w:rPr>
          <w:color w:val="FF0000"/>
          <w:lang w:eastAsia="en-GB"/>
        </w:rPr>
        <w:t xml:space="preserve"> </w:t>
      </w:r>
    </w:p>
    <w:p w14:paraId="79797CB3" w14:textId="77777777" w:rsidR="005725BE" w:rsidRDefault="005725BE" w:rsidP="00612645">
      <w:pPr>
        <w:pStyle w:val="Heading2"/>
      </w:pPr>
    </w:p>
    <w:p w14:paraId="682D19DA" w14:textId="3EDD0803" w:rsidR="002A3480" w:rsidRPr="001A6CEB" w:rsidRDefault="00826395" w:rsidP="00612645">
      <w:pPr>
        <w:pStyle w:val="Heading2"/>
      </w:pPr>
      <w:r>
        <w:t>Meas</w:t>
      </w:r>
      <w:r w:rsidR="00032564">
        <w:t>urements</w:t>
      </w:r>
    </w:p>
    <w:p w14:paraId="15484314" w14:textId="60D0CC9B" w:rsidR="005971A4" w:rsidRDefault="002A3480" w:rsidP="00612645">
      <w:pPr>
        <w:spacing w:after="0"/>
        <w:rPr>
          <w:rStyle w:val="Heading5Char"/>
        </w:rPr>
      </w:pPr>
      <w:bookmarkStart w:id="15" w:name="_Toc371670495"/>
      <w:bookmarkStart w:id="16" w:name="_Toc464465548"/>
      <w:r w:rsidRPr="00E03156">
        <w:t xml:space="preserve">Data collected </w:t>
      </w:r>
      <w:r w:rsidR="006F5F1B">
        <w:t>from</w:t>
      </w:r>
      <w:r w:rsidR="00E03156" w:rsidRPr="00E03156">
        <w:t xml:space="preserve"> participants </w:t>
      </w:r>
      <w:r w:rsidRPr="00E03156">
        <w:t>at baseline</w:t>
      </w:r>
      <w:bookmarkEnd w:id="15"/>
      <w:bookmarkEnd w:id="16"/>
      <w:r w:rsidR="005971A4" w:rsidRPr="00E03156">
        <w:rPr>
          <w:lang w:eastAsia="en-GB"/>
        </w:rPr>
        <w:t xml:space="preserve"> </w:t>
      </w:r>
      <w:r w:rsidR="005971A4" w:rsidRPr="00765D82">
        <w:rPr>
          <w:lang w:eastAsia="en-GB"/>
        </w:rPr>
        <w:t xml:space="preserve">via </w:t>
      </w:r>
      <w:r w:rsidR="005971A4" w:rsidRPr="00765D82">
        <w:t xml:space="preserve">self-completed questionnaires </w:t>
      </w:r>
      <w:r w:rsidR="005971A4" w:rsidRPr="00765D82">
        <w:rPr>
          <w:lang w:eastAsia="en-GB"/>
        </w:rPr>
        <w:t>were</w:t>
      </w:r>
      <w:r w:rsidR="005971A4">
        <w:rPr>
          <w:lang w:eastAsia="en-GB"/>
        </w:rPr>
        <w:t xml:space="preserve">: </w:t>
      </w:r>
      <w:r w:rsidR="005971A4" w:rsidRPr="00E03156">
        <w:rPr>
          <w:rStyle w:val="Heading5Char"/>
        </w:rPr>
        <w:t>IOI-HA</w:t>
      </w:r>
      <w:r w:rsidR="00F25302">
        <w:rPr>
          <w:rStyle w:val="Heading5Char"/>
        </w:rPr>
        <w:t>;[</w:t>
      </w:r>
      <w:r w:rsidR="00765539" w:rsidRPr="00F25302">
        <w:rPr>
          <w:rStyle w:val="Heading5Char"/>
        </w:rPr>
        <w:fldChar w:fldCharType="begin"/>
      </w:r>
      <w:r w:rsidR="00765539" w:rsidRPr="00F25302">
        <w:rPr>
          <w:rStyle w:val="Heading5Char"/>
        </w:rPr>
        <w:instrText xml:space="preserve"> NOTEREF _Ref40859290 \h  \* MERGEFORMAT </w:instrText>
      </w:r>
      <w:r w:rsidR="00765539" w:rsidRPr="00F25302">
        <w:rPr>
          <w:rStyle w:val="Heading5Char"/>
        </w:rPr>
      </w:r>
      <w:r w:rsidR="00765539" w:rsidRPr="00F25302">
        <w:rPr>
          <w:rStyle w:val="Heading5Char"/>
        </w:rPr>
        <w:fldChar w:fldCharType="separate"/>
      </w:r>
      <w:r w:rsidR="0027297C">
        <w:rPr>
          <w:rStyle w:val="Heading5Char"/>
        </w:rPr>
        <w:t>32</w:t>
      </w:r>
      <w:r w:rsidR="00765539" w:rsidRPr="00F25302">
        <w:rPr>
          <w:rStyle w:val="Heading5Char"/>
        </w:rPr>
        <w:fldChar w:fldCharType="end"/>
      </w:r>
      <w:r w:rsidR="00F25302" w:rsidRPr="00F25302">
        <w:rPr>
          <w:rStyle w:val="Heading5Char"/>
        </w:rPr>
        <w:t>]</w:t>
      </w:r>
      <w:r w:rsidR="00743A20">
        <w:rPr>
          <w:rStyle w:val="Heading5Char"/>
        </w:rPr>
        <w:t xml:space="preserve"> </w:t>
      </w:r>
      <w:r w:rsidR="005971A4" w:rsidRPr="00E03156">
        <w:rPr>
          <w:rStyle w:val="Heading5Char"/>
        </w:rPr>
        <w:t>Self-Assessment of Communication (SAC</w:t>
      </w:r>
      <w:bookmarkStart w:id="17" w:name="_Ref447183747"/>
      <w:r w:rsidR="005971A4" w:rsidRPr="00E03156">
        <w:rPr>
          <w:rStyle w:val="Heading5Char"/>
        </w:rPr>
        <w:t>)</w:t>
      </w:r>
      <w:bookmarkEnd w:id="17"/>
      <w:r w:rsidR="00F25302">
        <w:rPr>
          <w:rStyle w:val="Heading5Char"/>
        </w:rPr>
        <w:t>;[</w:t>
      </w:r>
      <w:r w:rsidR="005971A4" w:rsidRPr="00F25302">
        <w:rPr>
          <w:rStyle w:val="EndnoteReference"/>
          <w:vertAlign w:val="baseline"/>
          <w:lang w:eastAsia="en-GB"/>
        </w:rPr>
        <w:endnoteReference w:id="34"/>
      </w:r>
      <w:r w:rsidR="00F25302" w:rsidRPr="00F25302">
        <w:rPr>
          <w:rStyle w:val="Heading5Char"/>
        </w:rPr>
        <w:t>]</w:t>
      </w:r>
      <w:r w:rsidR="005971A4">
        <w:rPr>
          <w:lang w:eastAsia="en-GB"/>
        </w:rPr>
        <w:t xml:space="preserve"> </w:t>
      </w:r>
      <w:r w:rsidR="005971A4" w:rsidRPr="00E03156">
        <w:rPr>
          <w:rStyle w:val="Heading5Char"/>
        </w:rPr>
        <w:t>EQ-5D-5L</w:t>
      </w:r>
      <w:r w:rsidR="00F25302">
        <w:rPr>
          <w:rStyle w:val="Heading5Char"/>
        </w:rPr>
        <w:t>;[</w:t>
      </w:r>
      <w:r w:rsidR="005971A4" w:rsidRPr="00F25302">
        <w:rPr>
          <w:rStyle w:val="EndnoteReference"/>
          <w:vertAlign w:val="baseline"/>
        </w:rPr>
        <w:endnoteReference w:id="35"/>
      </w:r>
      <w:r w:rsidR="005971A4" w:rsidRPr="00F25302">
        <w:rPr>
          <w:rStyle w:val="Heading5Char"/>
        </w:rPr>
        <w:t>,</w:t>
      </w:r>
      <w:r w:rsidR="005971A4" w:rsidRPr="00F25302">
        <w:rPr>
          <w:rStyle w:val="EndnoteReference"/>
          <w:vertAlign w:val="baseline"/>
        </w:rPr>
        <w:endnoteReference w:id="36"/>
      </w:r>
      <w:r w:rsidR="00F25302" w:rsidRPr="00F25302">
        <w:rPr>
          <w:rStyle w:val="Heading5Char"/>
        </w:rPr>
        <w:t>]</w:t>
      </w:r>
      <w:r w:rsidR="00D63FA5">
        <w:rPr>
          <w:noProof/>
          <w:lang w:val="en-US" w:eastAsia="en-GB"/>
        </w:rPr>
        <w:t xml:space="preserve"> </w:t>
      </w:r>
      <w:r w:rsidR="005971A4" w:rsidRPr="006E2B02">
        <w:rPr>
          <w:noProof/>
          <w:lang w:val="en-US" w:eastAsia="en-GB"/>
        </w:rPr>
        <w:t>and</w:t>
      </w:r>
      <w:r w:rsidR="005971A4">
        <w:rPr>
          <w:noProof/>
          <w:vertAlign w:val="superscript"/>
          <w:lang w:val="en-US" w:eastAsia="en-GB"/>
        </w:rPr>
        <w:t xml:space="preserve"> </w:t>
      </w:r>
      <w:r w:rsidR="005971A4" w:rsidRPr="00E03156">
        <w:rPr>
          <w:rStyle w:val="Heading5Char"/>
        </w:rPr>
        <w:t>Short-Form 36 (SF-36)</w:t>
      </w:r>
      <w:r w:rsidR="00F25302">
        <w:rPr>
          <w:rStyle w:val="Heading5Char"/>
        </w:rPr>
        <w:t>[</w:t>
      </w:r>
      <w:r w:rsidR="005971A4" w:rsidRPr="00F25302">
        <w:rPr>
          <w:rStyle w:val="EndnoteReference"/>
          <w:vertAlign w:val="baseline"/>
        </w:rPr>
        <w:endnoteReference w:id="37"/>
      </w:r>
      <w:r w:rsidR="00F25302">
        <w:rPr>
          <w:rStyle w:val="Heading5Char"/>
        </w:rPr>
        <w:t>]</w:t>
      </w:r>
      <w:r w:rsidR="001D269F">
        <w:rPr>
          <w:rStyle w:val="Heading5Char"/>
        </w:rPr>
        <w:t>,</w:t>
      </w:r>
      <w:r w:rsidR="005971A4" w:rsidRPr="00E03156">
        <w:rPr>
          <w:lang w:eastAsia="en-GB"/>
        </w:rPr>
        <w:t xml:space="preserve"> </w:t>
      </w:r>
      <w:r w:rsidR="005971A4">
        <w:rPr>
          <w:lang w:eastAsia="en-GB"/>
        </w:rPr>
        <w:t>resource use and demographics.</w:t>
      </w:r>
      <w:r w:rsidR="005971A4" w:rsidRPr="005971A4">
        <w:rPr>
          <w:lang w:eastAsia="en-GB"/>
        </w:rPr>
        <w:t xml:space="preserve"> </w:t>
      </w:r>
      <w:r w:rsidR="005971A4" w:rsidRPr="00E03156">
        <w:rPr>
          <w:lang w:eastAsia="en-GB"/>
        </w:rPr>
        <w:t>SOs completed</w:t>
      </w:r>
      <w:r w:rsidR="005971A4" w:rsidRPr="00765D82">
        <w:t xml:space="preserve"> </w:t>
      </w:r>
      <w:r w:rsidR="005971A4">
        <w:t xml:space="preserve">baseline </w:t>
      </w:r>
      <w:r w:rsidR="005971A4" w:rsidRPr="00765D82">
        <w:t>questionnaires</w:t>
      </w:r>
      <w:r w:rsidR="005971A4">
        <w:t xml:space="preserve"> </w:t>
      </w:r>
      <w:r w:rsidR="006F5F1B">
        <w:t>collecting</w:t>
      </w:r>
      <w:r w:rsidR="005971A4" w:rsidRPr="00E03156">
        <w:rPr>
          <w:lang w:eastAsia="en-GB"/>
        </w:rPr>
        <w:t>:</w:t>
      </w:r>
      <w:r w:rsidR="005971A4">
        <w:rPr>
          <w:lang w:eastAsia="en-GB"/>
        </w:rPr>
        <w:t xml:space="preserve"> demographics</w:t>
      </w:r>
      <w:r w:rsidR="006C66F9">
        <w:rPr>
          <w:lang w:eastAsia="en-GB"/>
        </w:rPr>
        <w:t>;</w:t>
      </w:r>
      <w:r w:rsidR="005971A4">
        <w:rPr>
          <w:lang w:eastAsia="en-GB"/>
        </w:rPr>
        <w:t xml:space="preserve"> </w:t>
      </w:r>
      <w:r w:rsidR="006F5F1B">
        <w:rPr>
          <w:rStyle w:val="Heading5Char"/>
        </w:rPr>
        <w:t>IOI-HA</w:t>
      </w:r>
      <w:r w:rsidR="005971A4" w:rsidRPr="00E03156">
        <w:rPr>
          <w:rStyle w:val="Heading5Char"/>
        </w:rPr>
        <w:t>: version for Significant Others (IOI-HA-SO)</w:t>
      </w:r>
      <w:bookmarkStart w:id="18" w:name="_Ref32226294"/>
      <w:r w:rsidR="00F25302">
        <w:rPr>
          <w:rStyle w:val="Heading5Char"/>
        </w:rPr>
        <w:t>;[</w:t>
      </w:r>
      <w:r w:rsidR="00DA122F" w:rsidRPr="00F25302">
        <w:rPr>
          <w:rStyle w:val="EndnoteReference"/>
          <w:vertAlign w:val="baseline"/>
        </w:rPr>
        <w:endnoteReference w:id="38"/>
      </w:r>
      <w:bookmarkEnd w:id="18"/>
      <w:r w:rsidR="00F25302">
        <w:rPr>
          <w:rStyle w:val="Heading5Char"/>
        </w:rPr>
        <w:t xml:space="preserve">] </w:t>
      </w:r>
      <w:r w:rsidR="005971A4">
        <w:rPr>
          <w:rFonts w:asciiTheme="minorHAnsi" w:hAnsiTheme="minorHAnsi" w:cs="ArialMT"/>
          <w:lang w:eastAsia="en-GB"/>
        </w:rPr>
        <w:t xml:space="preserve">and </w:t>
      </w:r>
      <w:r w:rsidR="005971A4" w:rsidRPr="00E03156">
        <w:rPr>
          <w:rStyle w:val="Heading5Char"/>
        </w:rPr>
        <w:t>Significant Other Scale for Hearing Disability (SOS-HEAR)</w:t>
      </w:r>
      <w:r w:rsidR="005971A4">
        <w:rPr>
          <w:rStyle w:val="Heading5Char"/>
        </w:rPr>
        <w:t>.</w:t>
      </w:r>
      <w:r w:rsidR="00F25302">
        <w:rPr>
          <w:rStyle w:val="Heading5Char"/>
        </w:rPr>
        <w:t>[</w:t>
      </w:r>
      <w:r w:rsidR="005971A4" w:rsidRPr="00F25302">
        <w:rPr>
          <w:rStyle w:val="Heading5Char"/>
        </w:rPr>
        <w:fldChar w:fldCharType="begin"/>
      </w:r>
      <w:r w:rsidR="005971A4" w:rsidRPr="00F25302">
        <w:rPr>
          <w:rStyle w:val="Heading5Char"/>
        </w:rPr>
        <w:instrText xml:space="preserve"> NOTEREF _Ref15380586 \h  \* MERGEFORMAT </w:instrText>
      </w:r>
      <w:r w:rsidR="005971A4" w:rsidRPr="00F25302">
        <w:rPr>
          <w:rStyle w:val="Heading5Char"/>
        </w:rPr>
      </w:r>
      <w:r w:rsidR="005971A4" w:rsidRPr="00F25302">
        <w:rPr>
          <w:rStyle w:val="Heading5Char"/>
        </w:rPr>
        <w:fldChar w:fldCharType="separate"/>
      </w:r>
      <w:r w:rsidR="0027297C">
        <w:rPr>
          <w:rStyle w:val="Heading5Char"/>
        </w:rPr>
        <w:t>14</w:t>
      </w:r>
      <w:r w:rsidR="005971A4" w:rsidRPr="00F25302">
        <w:rPr>
          <w:rStyle w:val="Heading5Char"/>
        </w:rPr>
        <w:fldChar w:fldCharType="end"/>
      </w:r>
      <w:r w:rsidR="00F25302" w:rsidRPr="00F25302">
        <w:rPr>
          <w:rStyle w:val="Heading5Char"/>
        </w:rPr>
        <w:t>]</w:t>
      </w:r>
    </w:p>
    <w:p w14:paraId="4879779A" w14:textId="77777777" w:rsidR="00CA0E55" w:rsidRDefault="00CA0E55" w:rsidP="00612645">
      <w:pPr>
        <w:spacing w:after="0"/>
        <w:rPr>
          <w:rStyle w:val="Heading5Char"/>
        </w:rPr>
      </w:pPr>
    </w:p>
    <w:p w14:paraId="6E1DCDA5" w14:textId="345B0951" w:rsidR="00F5768C" w:rsidRDefault="009F64FC" w:rsidP="00612645">
      <w:pPr>
        <w:spacing w:after="0"/>
        <w:jc w:val="left"/>
        <w:rPr>
          <w:rStyle w:val="Heading5Char"/>
        </w:rPr>
      </w:pPr>
      <w:r>
        <w:lastRenderedPageBreak/>
        <w:t>Thos</w:t>
      </w:r>
      <w:r w:rsidR="00E03156" w:rsidRPr="00E03156">
        <w:t xml:space="preserve">e </w:t>
      </w:r>
      <w:r w:rsidR="001D269F">
        <w:t>in</w:t>
      </w:r>
      <w:r w:rsidR="00E03156" w:rsidRPr="00E03156">
        <w:t xml:space="preserve"> the ACE </w:t>
      </w:r>
      <w:r w:rsidR="00C90B78">
        <w:t>group</w:t>
      </w:r>
      <w:r w:rsidR="00E03156" w:rsidRPr="00E03156">
        <w:t xml:space="preserve"> </w:t>
      </w:r>
      <w:r w:rsidR="001D269F">
        <w:t>also completed a</w:t>
      </w:r>
      <w:r>
        <w:t xml:space="preserve"> </w:t>
      </w:r>
      <w:r w:rsidR="00F5768C">
        <w:t xml:space="preserve">questionnaire at the end of </w:t>
      </w:r>
      <w:r w:rsidR="00647C26">
        <w:t xml:space="preserve">ACE </w:t>
      </w:r>
      <w:r w:rsidR="002A3480" w:rsidRPr="00E03156">
        <w:t xml:space="preserve">session </w:t>
      </w:r>
      <w:r w:rsidR="005725BE">
        <w:t>five</w:t>
      </w:r>
      <w:r w:rsidR="00E03156" w:rsidRPr="00E03156">
        <w:t xml:space="preserve">. </w:t>
      </w:r>
      <w:r w:rsidR="00462C3C">
        <w:t xml:space="preserve">Measures were </w:t>
      </w:r>
      <w:r w:rsidR="00462C3C" w:rsidRPr="00E03156">
        <w:rPr>
          <w:rStyle w:val="Heading5Char"/>
        </w:rPr>
        <w:t>IOI-HA</w:t>
      </w:r>
      <w:r w:rsidR="00462C3C">
        <w:rPr>
          <w:rStyle w:val="Heading5Char"/>
        </w:rPr>
        <w:t xml:space="preserve"> and</w:t>
      </w:r>
      <w:r w:rsidR="006C66F9">
        <w:rPr>
          <w:rStyle w:val="Heading5Char"/>
        </w:rPr>
        <w:t xml:space="preserve"> the</w:t>
      </w:r>
      <w:r w:rsidR="00462C3C">
        <w:rPr>
          <w:rStyle w:val="Heading5Char"/>
        </w:rPr>
        <w:t xml:space="preserve"> </w:t>
      </w:r>
      <w:r w:rsidR="00462C3C" w:rsidRPr="00E03156">
        <w:rPr>
          <w:rStyle w:val="Heading5Char"/>
        </w:rPr>
        <w:t>International Outcomes Inventory for Alternative Interventions (IOI-AI)</w:t>
      </w:r>
      <w:r w:rsidR="00DD6F6A">
        <w:rPr>
          <w:rStyle w:val="Heading5Char"/>
        </w:rPr>
        <w:t>.[</w:t>
      </w:r>
      <w:r w:rsidR="00DA122F" w:rsidRPr="00DD6F6A">
        <w:rPr>
          <w:rStyle w:val="EndnoteReference"/>
          <w:vertAlign w:val="baseline"/>
        </w:rPr>
        <w:endnoteReference w:id="39"/>
      </w:r>
      <w:r w:rsidR="00DD6F6A">
        <w:rPr>
          <w:rStyle w:val="Heading5Char"/>
        </w:rPr>
        <w:t>]</w:t>
      </w:r>
      <w:r w:rsidR="00462C3C">
        <w:rPr>
          <w:rStyle w:val="Heading5Char"/>
        </w:rPr>
        <w:t xml:space="preserve"> Their SOs completed </w:t>
      </w:r>
      <w:r w:rsidR="00462C3C" w:rsidRPr="00E03156">
        <w:rPr>
          <w:rStyle w:val="Heading5Char"/>
        </w:rPr>
        <w:t>IOI-HA-SO</w:t>
      </w:r>
      <w:r w:rsidR="00462C3C">
        <w:rPr>
          <w:rStyle w:val="Heading5Char"/>
        </w:rPr>
        <w:t>,</w:t>
      </w:r>
      <w:r w:rsidR="00462C3C" w:rsidRPr="00462C3C">
        <w:rPr>
          <w:rFonts w:asciiTheme="minorHAnsi" w:hAnsiTheme="minorHAnsi" w:cs="ArialMT"/>
          <w:bCs/>
          <w:lang w:eastAsia="en-GB"/>
        </w:rPr>
        <w:t xml:space="preserve"> </w:t>
      </w:r>
      <w:r w:rsidRPr="00E03156">
        <w:rPr>
          <w:rStyle w:val="Heading5Char"/>
        </w:rPr>
        <w:t>SOS-HEAR</w:t>
      </w:r>
      <w:r w:rsidR="004E291E">
        <w:rPr>
          <w:rStyle w:val="Heading5Char"/>
        </w:rPr>
        <w:t>,</w:t>
      </w:r>
      <w:r>
        <w:rPr>
          <w:rStyle w:val="Heading5Char"/>
        </w:rPr>
        <w:t xml:space="preserve"> and the</w:t>
      </w:r>
      <w:r w:rsidRPr="00E03156">
        <w:rPr>
          <w:rFonts w:asciiTheme="minorHAnsi" w:hAnsiTheme="minorHAnsi" w:cs="ArialMT"/>
          <w:bCs/>
          <w:lang w:eastAsia="en-GB"/>
        </w:rPr>
        <w:t xml:space="preserve"> </w:t>
      </w:r>
      <w:r w:rsidR="00462C3C" w:rsidRPr="00E03156">
        <w:rPr>
          <w:rFonts w:asciiTheme="minorHAnsi" w:hAnsiTheme="minorHAnsi" w:cs="ArialMT"/>
          <w:bCs/>
          <w:lang w:eastAsia="en-GB"/>
        </w:rPr>
        <w:t>I</w:t>
      </w:r>
      <w:r w:rsidR="00462C3C" w:rsidRPr="00E03156">
        <w:rPr>
          <w:rStyle w:val="Heading5Char"/>
          <w:bCs/>
        </w:rPr>
        <w:t>n</w:t>
      </w:r>
      <w:r w:rsidR="00462C3C" w:rsidRPr="00E03156">
        <w:rPr>
          <w:rStyle w:val="Heading5Char"/>
        </w:rPr>
        <w:t>ternational Outcome Inventory for Alternative Interventions: version for Significant Others (IOI-AI-SO)</w:t>
      </w:r>
      <w:r w:rsidR="00DA122F">
        <w:rPr>
          <w:rStyle w:val="Heading5Char"/>
        </w:rPr>
        <w:t>.</w:t>
      </w:r>
      <w:r w:rsidR="00DD6F6A">
        <w:rPr>
          <w:rStyle w:val="Heading5Char"/>
        </w:rPr>
        <w:t>[</w:t>
      </w:r>
      <w:r w:rsidR="00DA122F" w:rsidRPr="00DD6F6A">
        <w:rPr>
          <w:rStyle w:val="Heading5Char"/>
        </w:rPr>
        <w:fldChar w:fldCharType="begin"/>
      </w:r>
      <w:r w:rsidR="00DA122F" w:rsidRPr="00DD6F6A">
        <w:rPr>
          <w:rStyle w:val="Heading5Char"/>
        </w:rPr>
        <w:instrText xml:space="preserve"> NOTEREF _Ref32226294 \h  \* MERGEFORMAT </w:instrText>
      </w:r>
      <w:r w:rsidR="00DA122F" w:rsidRPr="00DD6F6A">
        <w:rPr>
          <w:rStyle w:val="Heading5Char"/>
        </w:rPr>
      </w:r>
      <w:r w:rsidR="00DA122F" w:rsidRPr="00DD6F6A">
        <w:rPr>
          <w:rStyle w:val="Heading5Char"/>
        </w:rPr>
        <w:fldChar w:fldCharType="separate"/>
      </w:r>
      <w:r w:rsidR="0027297C">
        <w:rPr>
          <w:rStyle w:val="Heading5Char"/>
        </w:rPr>
        <w:t>37</w:t>
      </w:r>
      <w:r w:rsidR="00DA122F" w:rsidRPr="00DD6F6A">
        <w:rPr>
          <w:rStyle w:val="Heading5Char"/>
        </w:rPr>
        <w:fldChar w:fldCharType="end"/>
      </w:r>
      <w:r w:rsidR="00DD6F6A" w:rsidRPr="00DD6F6A">
        <w:rPr>
          <w:rStyle w:val="Heading5Char"/>
        </w:rPr>
        <w:t>]</w:t>
      </w:r>
      <w:r w:rsidR="00462C3C">
        <w:rPr>
          <w:rStyle w:val="Heading5Char"/>
        </w:rPr>
        <w:t xml:space="preserve"> </w:t>
      </w:r>
    </w:p>
    <w:p w14:paraId="745AE761" w14:textId="77777777" w:rsidR="0032011E" w:rsidRDefault="0032011E" w:rsidP="00612645">
      <w:pPr>
        <w:spacing w:after="0"/>
        <w:jc w:val="left"/>
      </w:pPr>
    </w:p>
    <w:p w14:paraId="2231F7DD" w14:textId="494F36B0" w:rsidR="00F5768C" w:rsidRDefault="001D269F" w:rsidP="00612645">
      <w:pPr>
        <w:spacing w:after="0"/>
      </w:pPr>
      <w:r>
        <w:t>T</w:t>
      </w:r>
      <w:r w:rsidR="009F64FC">
        <w:t xml:space="preserve">he TAU </w:t>
      </w:r>
      <w:r w:rsidR="009F64FC" w:rsidRPr="00E03156">
        <w:t>participants</w:t>
      </w:r>
      <w:r w:rsidR="009F64FC">
        <w:t xml:space="preserve"> </w:t>
      </w:r>
      <w:r>
        <w:t>were mailed questionnaires containing</w:t>
      </w:r>
      <w:r w:rsidRPr="00E03156">
        <w:t xml:space="preserve"> the </w:t>
      </w:r>
      <w:r w:rsidRPr="00E03156">
        <w:rPr>
          <w:rStyle w:val="Heading5Char"/>
        </w:rPr>
        <w:t>IOI-HA</w:t>
      </w:r>
      <w:r>
        <w:t xml:space="preserve"> </w:t>
      </w:r>
      <w:r w:rsidR="004F252B" w:rsidRPr="00E03156">
        <w:t xml:space="preserve">at </w:t>
      </w:r>
      <w:r w:rsidR="00E03156" w:rsidRPr="00E03156">
        <w:t>the</w:t>
      </w:r>
      <w:r w:rsidR="004F252B" w:rsidRPr="00E03156">
        <w:t xml:space="preserve"> </w:t>
      </w:r>
      <w:r w:rsidR="002A3480" w:rsidRPr="00E03156">
        <w:t>equivalent time</w:t>
      </w:r>
      <w:r w:rsidR="004114C6">
        <w:t xml:space="preserve"> </w:t>
      </w:r>
      <w:r w:rsidR="00EC3F67">
        <w:t>point</w:t>
      </w:r>
      <w:r w:rsidR="00335441">
        <w:t xml:space="preserve">; </w:t>
      </w:r>
      <w:r w:rsidR="004F45A6">
        <w:t>with their</w:t>
      </w:r>
      <w:r w:rsidR="00462C3C">
        <w:t xml:space="preserve"> SOs</w:t>
      </w:r>
      <w:r w:rsidR="009F64FC">
        <w:t xml:space="preserve"> completed </w:t>
      </w:r>
      <w:r w:rsidR="00462C3C" w:rsidRPr="00E03156">
        <w:rPr>
          <w:rStyle w:val="Heading5Char"/>
        </w:rPr>
        <w:t>IOI-HA-SO</w:t>
      </w:r>
      <w:r w:rsidR="00462C3C">
        <w:rPr>
          <w:rStyle w:val="Heading5Char"/>
        </w:rPr>
        <w:t xml:space="preserve"> and</w:t>
      </w:r>
      <w:r w:rsidR="00462C3C" w:rsidRPr="00F5768C">
        <w:rPr>
          <w:rStyle w:val="Heading5Char"/>
        </w:rPr>
        <w:t xml:space="preserve"> </w:t>
      </w:r>
      <w:r w:rsidR="00462C3C" w:rsidRPr="00E03156">
        <w:rPr>
          <w:rStyle w:val="Heading5Char"/>
        </w:rPr>
        <w:t>SOS-HEAR</w:t>
      </w:r>
      <w:r w:rsidR="00E03156" w:rsidRPr="00E03156">
        <w:t xml:space="preserve">. </w:t>
      </w:r>
      <w:r>
        <w:rPr>
          <w:rStyle w:val="Heading5Char"/>
        </w:rPr>
        <w:t>Participants and their SOs were asked additional questions regarding their thoughts on the programme (ACE arm only) and being approached to take part in the study (both arms).</w:t>
      </w:r>
      <w:r w:rsidR="00C12B46">
        <w:rPr>
          <w:rStyle w:val="Heading5Char"/>
        </w:rPr>
        <w:t xml:space="preserve"> </w:t>
      </w:r>
      <w:r>
        <w:t>T</w:t>
      </w:r>
      <w:r w:rsidR="00F5768C">
        <w:t xml:space="preserve">he facilitator </w:t>
      </w:r>
      <w:r w:rsidR="00F5768C" w:rsidRPr="00E03156">
        <w:t>collected</w:t>
      </w:r>
      <w:r w:rsidR="00F5768C">
        <w:t xml:space="preserve"> data</w:t>
      </w:r>
      <w:r w:rsidR="00F5768C" w:rsidRPr="00E03156">
        <w:t xml:space="preserve"> during all </w:t>
      </w:r>
      <w:r w:rsidR="00F5768C">
        <w:t xml:space="preserve">five </w:t>
      </w:r>
      <w:r w:rsidR="00F5768C" w:rsidRPr="00E03156">
        <w:t>ACE sessions</w:t>
      </w:r>
      <w:r w:rsidR="00F5768C">
        <w:t xml:space="preserve"> in relation to participant</w:t>
      </w:r>
      <w:r>
        <w:t>s’</w:t>
      </w:r>
      <w:r w:rsidR="00F5768C">
        <w:t xml:space="preserve"> attendance at session</w:t>
      </w:r>
      <w:r>
        <w:t>s</w:t>
      </w:r>
      <w:r w:rsidR="00F5768C">
        <w:t xml:space="preserve">, SO attendance and </w:t>
      </w:r>
      <w:r>
        <w:t xml:space="preserve">their </w:t>
      </w:r>
      <w:r w:rsidR="00F5768C">
        <w:t>relationship to participant.</w:t>
      </w:r>
    </w:p>
    <w:p w14:paraId="5C111CC7" w14:textId="77777777" w:rsidR="0032011E" w:rsidRDefault="0032011E" w:rsidP="00612645">
      <w:pPr>
        <w:spacing w:after="0"/>
        <w:rPr>
          <w:lang w:eastAsia="en-GB"/>
        </w:rPr>
      </w:pPr>
    </w:p>
    <w:p w14:paraId="7C7B483A" w14:textId="18EFBDDF" w:rsidR="009F64FC" w:rsidRDefault="005C7D8F" w:rsidP="00612645">
      <w:pPr>
        <w:spacing w:after="0"/>
        <w:rPr>
          <w:rFonts w:asciiTheme="minorHAnsi" w:hAnsiTheme="minorHAnsi"/>
        </w:rPr>
      </w:pPr>
      <w:r w:rsidRPr="00AF031E">
        <w:t>At</w:t>
      </w:r>
      <w:r w:rsidR="00E03156" w:rsidRPr="00AF031E">
        <w:rPr>
          <w:rFonts w:asciiTheme="minorHAnsi" w:hAnsiTheme="minorHAnsi"/>
        </w:rPr>
        <w:t xml:space="preserve"> </w:t>
      </w:r>
      <w:r w:rsidR="005725BE" w:rsidRPr="00AF031E">
        <w:rPr>
          <w:rFonts w:asciiTheme="minorHAnsi" w:hAnsiTheme="minorHAnsi"/>
        </w:rPr>
        <w:t>three</w:t>
      </w:r>
      <w:r w:rsidR="00E03156" w:rsidRPr="00AF031E">
        <w:rPr>
          <w:rFonts w:asciiTheme="minorHAnsi" w:hAnsiTheme="minorHAnsi"/>
        </w:rPr>
        <w:t xml:space="preserve"> months post-randomisation</w:t>
      </w:r>
      <w:r w:rsidR="005B5BF4">
        <w:rPr>
          <w:rFonts w:asciiTheme="minorHAnsi" w:hAnsiTheme="minorHAnsi"/>
        </w:rPr>
        <w:t xml:space="preserve"> both groups (ACE and TAU) and their SOs completed the same measures as at baseline, and those in the ACE group and their SOs also completed the IOI-AI and associated IOI-AI-SO.</w:t>
      </w:r>
      <w:r w:rsidR="009F64FC" w:rsidRPr="00AF031E">
        <w:rPr>
          <w:rFonts w:asciiTheme="minorHAnsi" w:hAnsiTheme="minorHAnsi"/>
        </w:rPr>
        <w:t xml:space="preserve"> </w:t>
      </w:r>
    </w:p>
    <w:p w14:paraId="4053E010" w14:textId="77777777" w:rsidR="004F45A6" w:rsidRPr="00AF031E" w:rsidRDefault="004F45A6" w:rsidP="00612645">
      <w:pPr>
        <w:spacing w:after="0"/>
        <w:rPr>
          <w:rFonts w:asciiTheme="minorHAnsi" w:hAnsiTheme="minorHAnsi"/>
        </w:rPr>
      </w:pPr>
    </w:p>
    <w:p w14:paraId="65EC7C02" w14:textId="502FFA31" w:rsidR="006C5739" w:rsidRDefault="00F7329A" w:rsidP="00612645">
      <w:pPr>
        <w:pStyle w:val="Heading3"/>
        <w:spacing w:after="0"/>
        <w:rPr>
          <w:rFonts w:asciiTheme="minorHAnsi" w:hAnsiTheme="minorHAnsi" w:cstheme="minorHAnsi"/>
        </w:rPr>
      </w:pPr>
      <w:r w:rsidRPr="002A2CC9">
        <w:rPr>
          <w:rFonts w:asciiTheme="minorHAnsi" w:hAnsiTheme="minorHAnsi" w:cstheme="minorHAnsi"/>
          <w:lang w:eastAsia="en-GB"/>
        </w:rPr>
        <w:t>The</w:t>
      </w:r>
      <w:r w:rsidR="002A3480" w:rsidRPr="002A2CC9">
        <w:rPr>
          <w:rFonts w:asciiTheme="minorHAnsi" w:hAnsiTheme="minorHAnsi" w:cstheme="minorHAnsi"/>
        </w:rPr>
        <w:t xml:space="preserve"> feasibility and the potential </w:t>
      </w:r>
      <w:r w:rsidR="00972E88" w:rsidRPr="002A2CC9">
        <w:rPr>
          <w:rFonts w:asciiTheme="minorHAnsi" w:hAnsiTheme="minorHAnsi" w:cstheme="minorHAnsi"/>
        </w:rPr>
        <w:t>for</w:t>
      </w:r>
      <w:r w:rsidR="002A3480" w:rsidRPr="002A2CC9">
        <w:rPr>
          <w:rFonts w:asciiTheme="minorHAnsi" w:hAnsiTheme="minorHAnsi" w:cstheme="minorHAnsi"/>
        </w:rPr>
        <w:t xml:space="preserve"> a future large-scale study w</w:t>
      </w:r>
      <w:r w:rsidR="002A2CC9" w:rsidRPr="002A2CC9">
        <w:rPr>
          <w:rFonts w:asciiTheme="minorHAnsi" w:hAnsiTheme="minorHAnsi" w:cstheme="minorHAnsi"/>
        </w:rPr>
        <w:t>as</w:t>
      </w:r>
      <w:r w:rsidR="002A3480" w:rsidRPr="002A2CC9">
        <w:rPr>
          <w:rFonts w:asciiTheme="minorHAnsi" w:hAnsiTheme="minorHAnsi" w:cstheme="minorHAnsi"/>
        </w:rPr>
        <w:t xml:space="preserve"> </w:t>
      </w:r>
      <w:r w:rsidR="00D43B8F">
        <w:rPr>
          <w:rFonts w:asciiTheme="minorHAnsi" w:hAnsiTheme="minorHAnsi" w:cstheme="minorHAnsi"/>
        </w:rPr>
        <w:t xml:space="preserve">to be </w:t>
      </w:r>
      <w:r w:rsidR="006C5739">
        <w:rPr>
          <w:rFonts w:asciiTheme="minorHAnsi" w:hAnsiTheme="minorHAnsi" w:cstheme="minorHAnsi"/>
        </w:rPr>
        <w:t>determin</w:t>
      </w:r>
      <w:r w:rsidR="002A3480" w:rsidRPr="002A2CC9">
        <w:rPr>
          <w:rFonts w:asciiTheme="minorHAnsi" w:hAnsiTheme="minorHAnsi" w:cstheme="minorHAnsi"/>
        </w:rPr>
        <w:t xml:space="preserve">ed </w:t>
      </w:r>
      <w:bookmarkStart w:id="19" w:name="_Toc306784472"/>
      <w:r w:rsidR="002A2CC9" w:rsidRPr="002A2CC9">
        <w:rPr>
          <w:rFonts w:asciiTheme="minorHAnsi" w:hAnsiTheme="minorHAnsi" w:cstheme="minorHAnsi"/>
        </w:rPr>
        <w:t>by</w:t>
      </w:r>
      <w:r w:rsidR="00E042B8">
        <w:rPr>
          <w:rFonts w:asciiTheme="minorHAnsi" w:hAnsiTheme="minorHAnsi" w:cstheme="minorHAnsi"/>
        </w:rPr>
        <w:t xml:space="preserve"> a set of stop: go criteria</w:t>
      </w:r>
      <w:r w:rsidR="0082442C">
        <w:rPr>
          <w:rFonts w:asciiTheme="minorHAnsi" w:hAnsiTheme="minorHAnsi" w:cstheme="minorHAnsi"/>
        </w:rPr>
        <w:t xml:space="preserve"> (</w:t>
      </w:r>
      <w:r w:rsidR="00E042B8">
        <w:rPr>
          <w:rFonts w:asciiTheme="minorHAnsi" w:hAnsiTheme="minorHAnsi" w:cstheme="minorHAnsi"/>
        </w:rPr>
        <w:t>Table 1</w:t>
      </w:r>
      <w:r w:rsidR="0082442C">
        <w:rPr>
          <w:rFonts w:asciiTheme="minorHAnsi" w:hAnsiTheme="minorHAnsi" w:cstheme="minorHAnsi"/>
        </w:rPr>
        <w:t>)</w:t>
      </w:r>
      <w:r w:rsidR="002E69E1">
        <w:rPr>
          <w:rFonts w:asciiTheme="minorHAnsi" w:hAnsiTheme="minorHAnsi" w:cstheme="minorHAnsi"/>
        </w:rPr>
        <w:t>.</w:t>
      </w:r>
    </w:p>
    <w:p w14:paraId="32F05BF7" w14:textId="0D198600" w:rsidR="00E042B8" w:rsidRDefault="006C5739" w:rsidP="002A2CC9">
      <w:pPr>
        <w:pStyle w:val="Heading3"/>
        <w:spacing w:after="0"/>
        <w:rPr>
          <w:rFonts w:asciiTheme="minorHAnsi" w:hAnsiTheme="minorHAnsi" w:cstheme="minorHAnsi"/>
        </w:rPr>
      </w:pPr>
      <w:r w:rsidRPr="006C5739">
        <w:rPr>
          <w:rFonts w:asciiTheme="minorHAnsi" w:hAnsiTheme="minorHAnsi" w:cstheme="minorHAnsi"/>
          <w:b/>
        </w:rPr>
        <w:t>Table 1:</w:t>
      </w:r>
      <w:r>
        <w:rPr>
          <w:rFonts w:asciiTheme="minorHAnsi" w:hAnsiTheme="minorHAnsi" w:cstheme="minorHAnsi"/>
        </w:rPr>
        <w:t xml:space="preserve"> Stop: go criteria</w:t>
      </w:r>
      <w:r w:rsidR="00E042B8">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508"/>
        <w:gridCol w:w="4508"/>
      </w:tblGrid>
      <w:tr w:rsidR="006C5739" w:rsidRPr="006C5739" w14:paraId="6182639F" w14:textId="77777777" w:rsidTr="00E042B8">
        <w:tc>
          <w:tcPr>
            <w:tcW w:w="4508" w:type="dxa"/>
          </w:tcPr>
          <w:p w14:paraId="2BC007D2" w14:textId="24994773" w:rsidR="006C5739" w:rsidRPr="006C5739" w:rsidRDefault="006C5739" w:rsidP="006C5739">
            <w:pPr>
              <w:spacing w:line="276" w:lineRule="auto"/>
              <w:jc w:val="center"/>
              <w:rPr>
                <w:sz w:val="24"/>
              </w:rPr>
            </w:pPr>
            <w:r w:rsidRPr="006C5739">
              <w:rPr>
                <w:sz w:val="24"/>
              </w:rPr>
              <w:t>Criteria</w:t>
            </w:r>
          </w:p>
        </w:tc>
        <w:tc>
          <w:tcPr>
            <w:tcW w:w="4508" w:type="dxa"/>
          </w:tcPr>
          <w:p w14:paraId="00F8BD4A" w14:textId="0FFB2047" w:rsidR="006C5739" w:rsidRPr="006C5739" w:rsidRDefault="006C5739" w:rsidP="006C5739">
            <w:pPr>
              <w:spacing w:line="276" w:lineRule="auto"/>
              <w:jc w:val="center"/>
              <w:rPr>
                <w:sz w:val="24"/>
              </w:rPr>
            </w:pPr>
            <w:r w:rsidRPr="006C5739">
              <w:rPr>
                <w:sz w:val="24"/>
              </w:rPr>
              <w:t>Measure</w:t>
            </w:r>
          </w:p>
        </w:tc>
      </w:tr>
      <w:tr w:rsidR="00E042B8" w:rsidRPr="006C5739" w14:paraId="26A27F60" w14:textId="77777777" w:rsidTr="00E042B8">
        <w:tc>
          <w:tcPr>
            <w:tcW w:w="4508" w:type="dxa"/>
          </w:tcPr>
          <w:p w14:paraId="71048AD3" w14:textId="579C17CF" w:rsidR="00E042B8" w:rsidRPr="006C5739" w:rsidRDefault="006C5739" w:rsidP="006C5739">
            <w:pPr>
              <w:spacing w:line="276" w:lineRule="auto"/>
              <w:rPr>
                <w:sz w:val="24"/>
              </w:rPr>
            </w:pPr>
            <w:r w:rsidRPr="006C5739">
              <w:rPr>
                <w:sz w:val="24"/>
              </w:rPr>
              <w:t>Seventy per cent of recruitment targets attained for all research components</w:t>
            </w:r>
          </w:p>
        </w:tc>
        <w:tc>
          <w:tcPr>
            <w:tcW w:w="4508" w:type="dxa"/>
          </w:tcPr>
          <w:p w14:paraId="564EC32D" w14:textId="32B1D0B2" w:rsidR="00E042B8" w:rsidRPr="006C5739" w:rsidRDefault="006C5739" w:rsidP="006C5739">
            <w:pPr>
              <w:pStyle w:val="Heading3"/>
              <w:spacing w:after="0" w:line="276" w:lineRule="auto"/>
              <w:outlineLvl w:val="2"/>
              <w:rPr>
                <w:sz w:val="24"/>
              </w:rPr>
            </w:pPr>
            <w:r>
              <w:rPr>
                <w:rFonts w:asciiTheme="minorHAnsi" w:hAnsiTheme="minorHAnsi" w:cstheme="minorHAnsi"/>
                <w:sz w:val="24"/>
              </w:rPr>
              <w:t>N</w:t>
            </w:r>
            <w:r w:rsidRPr="006C5739">
              <w:rPr>
                <w:rFonts w:asciiTheme="minorHAnsi" w:hAnsiTheme="minorHAnsi" w:cstheme="minorHAnsi"/>
                <w:sz w:val="24"/>
              </w:rPr>
              <w:t>umbers referred; numbers struggling with their hearing aid; number of exclusions</w:t>
            </w:r>
            <w:r w:rsidR="00374F6E">
              <w:rPr>
                <w:rFonts w:asciiTheme="minorHAnsi" w:hAnsiTheme="minorHAnsi" w:cstheme="minorHAnsi"/>
                <w:sz w:val="24"/>
              </w:rPr>
              <w:t>.</w:t>
            </w:r>
            <w:r w:rsidRPr="006C5739">
              <w:rPr>
                <w:rFonts w:asciiTheme="minorHAnsi" w:hAnsiTheme="minorHAnsi" w:cstheme="minorHAnsi"/>
                <w:sz w:val="24"/>
              </w:rPr>
              <w:t xml:space="preserve"> </w:t>
            </w:r>
          </w:p>
        </w:tc>
      </w:tr>
      <w:tr w:rsidR="00E042B8" w:rsidRPr="006C5739" w14:paraId="2B2A9356" w14:textId="77777777" w:rsidTr="00E042B8">
        <w:tc>
          <w:tcPr>
            <w:tcW w:w="4508" w:type="dxa"/>
          </w:tcPr>
          <w:p w14:paraId="42FD3A2D" w14:textId="098A21B2" w:rsidR="00E042B8" w:rsidRPr="006C5739" w:rsidRDefault="006C5739" w:rsidP="006C5739">
            <w:pPr>
              <w:spacing w:line="276" w:lineRule="auto"/>
              <w:rPr>
                <w:sz w:val="24"/>
              </w:rPr>
            </w:pPr>
            <w:r w:rsidRPr="006C5739">
              <w:rPr>
                <w:sz w:val="24"/>
              </w:rPr>
              <w:t>Study consent/retention rates and proposed sample sizes, indicate delivery of the full RCT is plausible within a 5-year study period</w:t>
            </w:r>
          </w:p>
        </w:tc>
        <w:tc>
          <w:tcPr>
            <w:tcW w:w="4508" w:type="dxa"/>
          </w:tcPr>
          <w:p w14:paraId="07ADA1F3" w14:textId="580BF1E6" w:rsidR="00E042B8" w:rsidRPr="006C5739" w:rsidRDefault="006C5739" w:rsidP="006C5739">
            <w:pPr>
              <w:spacing w:line="276" w:lineRule="auto"/>
              <w:rPr>
                <w:sz w:val="24"/>
              </w:rPr>
            </w:pPr>
            <w:r>
              <w:rPr>
                <w:rFonts w:asciiTheme="minorHAnsi" w:hAnsiTheme="minorHAnsi" w:cstheme="minorHAnsi"/>
                <w:sz w:val="24"/>
              </w:rPr>
              <w:t>N</w:t>
            </w:r>
            <w:r w:rsidRPr="006C5739">
              <w:rPr>
                <w:rFonts w:asciiTheme="minorHAnsi" w:hAnsiTheme="minorHAnsi" w:cstheme="minorHAnsi"/>
                <w:sz w:val="24"/>
              </w:rPr>
              <w:t>umber</w:t>
            </w:r>
            <w:r>
              <w:rPr>
                <w:rFonts w:asciiTheme="minorHAnsi" w:hAnsiTheme="minorHAnsi" w:cstheme="minorHAnsi"/>
                <w:sz w:val="24"/>
              </w:rPr>
              <w:t>s screening; numbers consenting; numbers</w:t>
            </w:r>
            <w:r w:rsidRPr="006C5739">
              <w:rPr>
                <w:rFonts w:asciiTheme="minorHAnsi" w:hAnsiTheme="minorHAnsi" w:cstheme="minorHAnsi"/>
                <w:sz w:val="24"/>
              </w:rPr>
              <w:t xml:space="preserve"> who declined to participate and </w:t>
            </w:r>
            <w:r w:rsidRPr="006C5739">
              <w:rPr>
                <w:rFonts w:asciiTheme="minorHAnsi" w:hAnsiTheme="minorHAnsi" w:cstheme="minorHAnsi"/>
                <w:sz w:val="24"/>
              </w:rPr>
              <w:lastRenderedPageBreak/>
              <w:t>reasons for declinin</w:t>
            </w:r>
            <w:r>
              <w:rPr>
                <w:rFonts w:asciiTheme="minorHAnsi" w:hAnsiTheme="minorHAnsi" w:cstheme="minorHAnsi"/>
                <w:sz w:val="24"/>
              </w:rPr>
              <w:t>g; numbers withdrawing.</w:t>
            </w:r>
          </w:p>
        </w:tc>
      </w:tr>
      <w:tr w:rsidR="00E042B8" w:rsidRPr="006C5739" w14:paraId="4979054C" w14:textId="77777777" w:rsidTr="00E042B8">
        <w:tc>
          <w:tcPr>
            <w:tcW w:w="4508" w:type="dxa"/>
          </w:tcPr>
          <w:p w14:paraId="1B631C97" w14:textId="18DAC361" w:rsidR="00E042B8" w:rsidRPr="006C5739" w:rsidRDefault="006C5739" w:rsidP="006C5739">
            <w:pPr>
              <w:spacing w:line="276" w:lineRule="auto"/>
              <w:rPr>
                <w:sz w:val="24"/>
              </w:rPr>
            </w:pPr>
            <w:r w:rsidRPr="006C5739">
              <w:rPr>
                <w:sz w:val="24"/>
              </w:rPr>
              <w:lastRenderedPageBreak/>
              <w:t xml:space="preserve">Ninety per cent of ACE groups of five to seven consented participants formed within the intervention window with participants attending three of five sessions </w:t>
            </w:r>
          </w:p>
        </w:tc>
        <w:tc>
          <w:tcPr>
            <w:tcW w:w="4508" w:type="dxa"/>
          </w:tcPr>
          <w:p w14:paraId="444C983C" w14:textId="18B4D009" w:rsidR="00E042B8" w:rsidRPr="006C5739" w:rsidRDefault="006C5739" w:rsidP="006C5739">
            <w:pPr>
              <w:spacing w:line="276" w:lineRule="auto"/>
              <w:rPr>
                <w:rFonts w:asciiTheme="minorHAnsi" w:hAnsiTheme="minorHAnsi" w:cstheme="minorHAnsi"/>
                <w:sz w:val="24"/>
              </w:rPr>
            </w:pPr>
            <w:r>
              <w:rPr>
                <w:rFonts w:asciiTheme="minorHAnsi" w:hAnsiTheme="minorHAnsi" w:cstheme="minorHAnsi"/>
                <w:sz w:val="24"/>
              </w:rPr>
              <w:t>T</w:t>
            </w:r>
            <w:r w:rsidRPr="006C5739">
              <w:rPr>
                <w:rFonts w:asciiTheme="minorHAnsi" w:hAnsiTheme="minorHAnsi" w:cstheme="minorHAnsi"/>
                <w:sz w:val="24"/>
              </w:rPr>
              <w:t>ime taken to recruit and logistics of recruiting an optimally sized and located ACE group; time ACE started after randomisation (ACE intervention window).</w:t>
            </w:r>
            <w:r w:rsidRPr="002A2CC9">
              <w:rPr>
                <w:rFonts w:asciiTheme="minorHAnsi" w:hAnsiTheme="minorHAnsi" w:cstheme="minorHAnsi"/>
              </w:rPr>
              <w:t xml:space="preserve"> </w:t>
            </w:r>
            <w:r w:rsidRPr="006C5739">
              <w:rPr>
                <w:rFonts w:asciiTheme="minorHAnsi" w:hAnsiTheme="minorHAnsi" w:cstheme="minorHAnsi"/>
                <w:sz w:val="24"/>
              </w:rPr>
              <w:t>Number of consented participants who failed to attend ACE sessions</w:t>
            </w:r>
            <w:r>
              <w:rPr>
                <w:rFonts w:asciiTheme="minorHAnsi" w:hAnsiTheme="minorHAnsi" w:cstheme="minorHAnsi"/>
                <w:sz w:val="24"/>
              </w:rPr>
              <w:t xml:space="preserve">; </w:t>
            </w:r>
            <w:r w:rsidRPr="006C5739">
              <w:rPr>
                <w:rFonts w:asciiTheme="minorHAnsi" w:hAnsiTheme="minorHAnsi" w:cstheme="minorHAnsi"/>
                <w:sz w:val="24"/>
              </w:rPr>
              <w:t xml:space="preserve">number who missed ACE intervention window (i.e. unable to attend an ACE group within 1-3 weeks after randomisation). </w:t>
            </w:r>
          </w:p>
        </w:tc>
      </w:tr>
      <w:tr w:rsidR="00E042B8" w:rsidRPr="006C5739" w14:paraId="19F7A5CE" w14:textId="77777777" w:rsidTr="00E042B8">
        <w:tc>
          <w:tcPr>
            <w:tcW w:w="4508" w:type="dxa"/>
          </w:tcPr>
          <w:p w14:paraId="42CD03BC" w14:textId="1B86149E" w:rsidR="00E042B8" w:rsidRPr="006C5739" w:rsidRDefault="006C5739" w:rsidP="006C5739">
            <w:pPr>
              <w:spacing w:line="276" w:lineRule="auto"/>
              <w:rPr>
                <w:sz w:val="24"/>
              </w:rPr>
            </w:pPr>
            <w:r w:rsidRPr="006C5739">
              <w:rPr>
                <w:sz w:val="24"/>
              </w:rPr>
              <w:t>Economic, acceptability, outcome measure and fidelity evaluation data successfully collect</w:t>
            </w:r>
          </w:p>
        </w:tc>
        <w:tc>
          <w:tcPr>
            <w:tcW w:w="4508" w:type="dxa"/>
          </w:tcPr>
          <w:p w14:paraId="4E1515F1" w14:textId="7FCBA07A" w:rsidR="00E042B8" w:rsidRPr="006C5739" w:rsidRDefault="00374F6E" w:rsidP="006C5739">
            <w:pPr>
              <w:spacing w:line="276" w:lineRule="auto"/>
              <w:rPr>
                <w:sz w:val="24"/>
              </w:rPr>
            </w:pPr>
            <w:r>
              <w:rPr>
                <w:sz w:val="24"/>
              </w:rPr>
              <w:t>Amount of missing data, although m</w:t>
            </w:r>
            <w:r w:rsidRPr="00374F6E">
              <w:rPr>
                <w:sz w:val="24"/>
              </w:rPr>
              <w:t>easures with over 10% missing data may</w:t>
            </w:r>
            <w:r w:rsidR="00DD6F6A">
              <w:rPr>
                <w:sz w:val="24"/>
              </w:rPr>
              <w:t xml:space="preserve"> </w:t>
            </w:r>
            <w:r w:rsidRPr="00374F6E">
              <w:rPr>
                <w:sz w:val="24"/>
              </w:rPr>
              <w:t>be modified/replaced prior to the main trial</w:t>
            </w:r>
            <w:r>
              <w:rPr>
                <w:sz w:val="24"/>
              </w:rPr>
              <w:t>.</w:t>
            </w:r>
          </w:p>
        </w:tc>
      </w:tr>
      <w:tr w:rsidR="00E042B8" w:rsidRPr="006C5739" w14:paraId="5FD969D9" w14:textId="77777777" w:rsidTr="00E042B8">
        <w:tc>
          <w:tcPr>
            <w:tcW w:w="4508" w:type="dxa"/>
          </w:tcPr>
          <w:p w14:paraId="4CA08EDA" w14:textId="459235CC" w:rsidR="00E042B8" w:rsidRPr="006C5739" w:rsidRDefault="006C5739" w:rsidP="006C5739">
            <w:pPr>
              <w:spacing w:line="276" w:lineRule="auto"/>
              <w:rPr>
                <w:sz w:val="24"/>
              </w:rPr>
            </w:pPr>
            <w:r w:rsidRPr="006C5739">
              <w:rPr>
                <w:sz w:val="24"/>
              </w:rPr>
              <w:t>Participants, SOs and audiologists evaluate acceptability of the ACE and RCT positively</w:t>
            </w:r>
          </w:p>
        </w:tc>
        <w:tc>
          <w:tcPr>
            <w:tcW w:w="4508" w:type="dxa"/>
          </w:tcPr>
          <w:p w14:paraId="469511D1" w14:textId="3B337F63" w:rsidR="00E042B8" w:rsidRPr="006C5739" w:rsidRDefault="00374F6E" w:rsidP="006C5739">
            <w:pPr>
              <w:spacing w:line="276" w:lineRule="auto"/>
              <w:rPr>
                <w:sz w:val="24"/>
              </w:rPr>
            </w:pPr>
            <w:r>
              <w:rPr>
                <w:rFonts w:asciiTheme="minorHAnsi" w:hAnsiTheme="minorHAnsi" w:cstheme="minorHAnsi"/>
                <w:sz w:val="24"/>
              </w:rPr>
              <w:t>N</w:t>
            </w:r>
            <w:r w:rsidR="006C5739" w:rsidRPr="006C5739">
              <w:rPr>
                <w:rFonts w:asciiTheme="minorHAnsi" w:hAnsiTheme="minorHAnsi" w:cstheme="minorHAnsi"/>
                <w:sz w:val="24"/>
              </w:rPr>
              <w:t>umber given an appointment for an ACE group session; number of consented participants who failed to attend ACE sessions</w:t>
            </w:r>
            <w:r>
              <w:rPr>
                <w:rFonts w:asciiTheme="minorHAnsi" w:hAnsiTheme="minorHAnsi" w:cstheme="minorHAnsi"/>
                <w:sz w:val="24"/>
              </w:rPr>
              <w:t xml:space="preserve">; </w:t>
            </w:r>
            <w:r w:rsidRPr="00374F6E">
              <w:rPr>
                <w:rFonts w:asciiTheme="minorHAnsi" w:hAnsiTheme="minorHAnsi" w:cstheme="minorHAnsi"/>
                <w:sz w:val="24"/>
              </w:rPr>
              <w:t>Facilitator’s adherence to the ACE protocol (fidelity); participant and SO thoughts regarding the study (interviews)</w:t>
            </w:r>
          </w:p>
        </w:tc>
      </w:tr>
    </w:tbl>
    <w:p w14:paraId="46703F1A" w14:textId="5F35EE6D" w:rsidR="002A3480" w:rsidRPr="001A6CEB" w:rsidRDefault="002A3480" w:rsidP="007F1E9F">
      <w:pPr>
        <w:spacing w:after="0"/>
        <w:rPr>
          <w:color w:val="FF0000"/>
        </w:rPr>
      </w:pPr>
      <w:bookmarkStart w:id="20" w:name="_Toc371670460"/>
      <w:bookmarkEnd w:id="19"/>
    </w:p>
    <w:bookmarkEnd w:id="20"/>
    <w:p w14:paraId="3E1623BF" w14:textId="77777777" w:rsidR="00640774" w:rsidRPr="00B03E5C" w:rsidRDefault="008076AB" w:rsidP="00612645">
      <w:pPr>
        <w:spacing w:after="0"/>
        <w:rPr>
          <w:b/>
        </w:rPr>
      </w:pPr>
      <w:r w:rsidRPr="00B03E5C">
        <w:rPr>
          <w:b/>
        </w:rPr>
        <w:t>Statistical analysis</w:t>
      </w:r>
      <w:r w:rsidR="00640774" w:rsidRPr="00B03E5C">
        <w:rPr>
          <w:b/>
        </w:rPr>
        <w:t xml:space="preserve"> </w:t>
      </w:r>
    </w:p>
    <w:p w14:paraId="085848B1" w14:textId="70183EE0" w:rsidR="00640774" w:rsidRDefault="00640774" w:rsidP="00612645">
      <w:pPr>
        <w:spacing w:after="0"/>
      </w:pPr>
      <w:r>
        <w:t>A single analysis was conducted at the</w:t>
      </w:r>
      <w:r w:rsidR="00A56188">
        <w:t xml:space="preserve"> end of the trial </w:t>
      </w:r>
      <w:r w:rsidR="00837797">
        <w:t xml:space="preserve">and undertaken in </w:t>
      </w:r>
      <w:r w:rsidR="00A56188">
        <w:t>Stata v</w:t>
      </w:r>
      <w:r>
        <w:t xml:space="preserve">15. </w:t>
      </w:r>
      <w:r w:rsidR="00213B97">
        <w:t>Baseline and outcome data</w:t>
      </w:r>
      <w:r>
        <w:t xml:space="preserve"> </w:t>
      </w:r>
      <w:r w:rsidR="00AB029E">
        <w:t xml:space="preserve">for HA users </w:t>
      </w:r>
      <w:r>
        <w:t xml:space="preserve">are summarised </w:t>
      </w:r>
      <w:r w:rsidR="00837797">
        <w:t xml:space="preserve">overall and </w:t>
      </w:r>
      <w:r>
        <w:t xml:space="preserve">by </w:t>
      </w:r>
      <w:r w:rsidR="00837797">
        <w:t xml:space="preserve">randomised </w:t>
      </w:r>
      <w:r w:rsidR="00C90B78">
        <w:t>group</w:t>
      </w:r>
      <w:r>
        <w:t xml:space="preserve">, and are reported as mean, standard deviation (SD), median, minimum and maximum for continuous data, and counts and percentages for categorical data. The amount of missing data </w:t>
      </w:r>
      <w:r w:rsidR="00837797">
        <w:t xml:space="preserve">for each variable </w:t>
      </w:r>
      <w:r>
        <w:t xml:space="preserve">is also reported. </w:t>
      </w:r>
    </w:p>
    <w:p w14:paraId="3A4B54FC" w14:textId="77777777" w:rsidR="00502793" w:rsidRDefault="00640774" w:rsidP="00612645">
      <w:pPr>
        <w:spacing w:after="0"/>
      </w:pPr>
      <w:r>
        <w:t xml:space="preserve">The recruitment rate is summarised by month, overall, and by site. Attendance at the ACE sessions by participants and their SOs are </w:t>
      </w:r>
      <w:r w:rsidR="00837797">
        <w:t>detailed</w:t>
      </w:r>
      <w:r>
        <w:t xml:space="preserve">. </w:t>
      </w:r>
    </w:p>
    <w:p w14:paraId="7AB80E3D" w14:textId="77777777" w:rsidR="00502793" w:rsidRDefault="00502793" w:rsidP="00612645">
      <w:pPr>
        <w:spacing w:after="0"/>
      </w:pPr>
    </w:p>
    <w:p w14:paraId="690031B4" w14:textId="443C19ED" w:rsidR="00637D15" w:rsidRDefault="00F84BE6" w:rsidP="00612645">
      <w:pPr>
        <w:spacing w:after="0"/>
        <w:rPr>
          <w:rFonts w:asciiTheme="minorHAnsi" w:hAnsiTheme="minorHAnsi" w:cstheme="minorHAnsi"/>
          <w:lang w:eastAsia="en-GB"/>
        </w:rPr>
      </w:pPr>
      <w:r w:rsidRPr="008F0141">
        <w:rPr>
          <w:rFonts w:asciiTheme="minorHAnsi" w:hAnsiTheme="minorHAnsi" w:cstheme="minorHAnsi"/>
          <w:lang w:eastAsia="en-GB"/>
        </w:rPr>
        <w:t xml:space="preserve">Questionnaire return rates at each time point are presented overall and by </w:t>
      </w:r>
      <w:r w:rsidR="00C90B78">
        <w:rPr>
          <w:rFonts w:asciiTheme="minorHAnsi" w:hAnsiTheme="minorHAnsi" w:cstheme="minorHAnsi"/>
          <w:lang w:eastAsia="en-GB"/>
        </w:rPr>
        <w:t>group</w:t>
      </w:r>
      <w:r w:rsidRPr="008F0141">
        <w:rPr>
          <w:rFonts w:asciiTheme="minorHAnsi" w:hAnsiTheme="minorHAnsi" w:cstheme="minorHAnsi"/>
          <w:lang w:eastAsia="en-GB"/>
        </w:rPr>
        <w:t xml:space="preserve">. </w:t>
      </w:r>
      <w:r w:rsidR="00905891">
        <w:rPr>
          <w:rFonts w:asciiTheme="minorHAnsi" w:hAnsiTheme="minorHAnsi" w:cstheme="minorHAnsi"/>
          <w:lang w:eastAsia="en-GB"/>
        </w:rPr>
        <w:t xml:space="preserve">It was planned that </w:t>
      </w:r>
      <w:r w:rsidR="006E098E">
        <w:rPr>
          <w:rFonts w:asciiTheme="minorHAnsi" w:hAnsiTheme="minorHAnsi" w:cstheme="minorHAnsi"/>
          <w:lang w:eastAsia="en-GB"/>
        </w:rPr>
        <w:t>SDs</w:t>
      </w:r>
      <w:r w:rsidR="00905891" w:rsidRPr="00062421">
        <w:rPr>
          <w:lang w:eastAsia="en-GB"/>
        </w:rPr>
        <w:t xml:space="preserve"> </w:t>
      </w:r>
      <w:r w:rsidR="00905891">
        <w:rPr>
          <w:lang w:eastAsia="en-GB"/>
        </w:rPr>
        <w:t>would</w:t>
      </w:r>
      <w:r w:rsidR="00905891" w:rsidRPr="00062421">
        <w:rPr>
          <w:lang w:eastAsia="en-GB"/>
        </w:rPr>
        <w:t xml:space="preserve"> be presented </w:t>
      </w:r>
      <w:r w:rsidR="006E098E">
        <w:rPr>
          <w:lang w:eastAsia="en-GB"/>
        </w:rPr>
        <w:t xml:space="preserve">for PROMs </w:t>
      </w:r>
      <w:r w:rsidR="00905891" w:rsidRPr="00062421">
        <w:rPr>
          <w:lang w:eastAsia="en-GB"/>
        </w:rPr>
        <w:t xml:space="preserve">with 80% confidence intervals to inform future sample size </w:t>
      </w:r>
      <w:r w:rsidR="00905891" w:rsidRPr="00062421">
        <w:rPr>
          <w:lang w:eastAsia="en-GB"/>
        </w:rPr>
        <w:lastRenderedPageBreak/>
        <w:t>calculations</w:t>
      </w:r>
      <w:r w:rsidR="003B27EF">
        <w:rPr>
          <w:lang w:eastAsia="en-GB"/>
        </w:rPr>
        <w:t>.</w:t>
      </w:r>
      <w:r w:rsidRPr="00905891">
        <w:rPr>
          <w:rFonts w:asciiTheme="minorHAnsi" w:hAnsiTheme="minorHAnsi" w:cstheme="minorHAnsi"/>
          <w:lang w:eastAsia="en-GB"/>
        </w:rPr>
        <w:t xml:space="preserve"> </w:t>
      </w:r>
      <w:r w:rsidR="004820CF">
        <w:rPr>
          <w:rFonts w:asciiTheme="minorHAnsi" w:hAnsiTheme="minorHAnsi" w:cstheme="minorHAnsi"/>
          <w:lang w:eastAsia="en-GB"/>
        </w:rPr>
        <w:t xml:space="preserve">An </w:t>
      </w:r>
      <w:r w:rsidRPr="008F0141">
        <w:rPr>
          <w:rFonts w:asciiTheme="minorHAnsi" w:hAnsiTheme="minorHAnsi" w:cstheme="minorHAnsi"/>
          <w:lang w:eastAsia="en-GB"/>
        </w:rPr>
        <w:t xml:space="preserve">analysis to investigate sensitivity of the measures to change, by calculating the standardised response mean, was </w:t>
      </w:r>
      <w:r w:rsidR="002B0360">
        <w:rPr>
          <w:rFonts w:asciiTheme="minorHAnsi" w:hAnsiTheme="minorHAnsi" w:cstheme="minorHAnsi"/>
          <w:lang w:eastAsia="en-GB"/>
        </w:rPr>
        <w:t xml:space="preserve">also </w:t>
      </w:r>
      <w:r w:rsidR="004820CF">
        <w:rPr>
          <w:rFonts w:asciiTheme="minorHAnsi" w:hAnsiTheme="minorHAnsi" w:cstheme="minorHAnsi"/>
          <w:lang w:eastAsia="en-GB"/>
        </w:rPr>
        <w:t>planned</w:t>
      </w:r>
      <w:r w:rsidRPr="008F0141">
        <w:rPr>
          <w:rFonts w:asciiTheme="minorHAnsi" w:hAnsiTheme="minorHAnsi" w:cstheme="minorHAnsi"/>
          <w:lang w:eastAsia="en-GB"/>
        </w:rPr>
        <w:t xml:space="preserve">. </w:t>
      </w:r>
      <w:r w:rsidR="00F22CB7">
        <w:rPr>
          <w:rFonts w:asciiTheme="minorHAnsi" w:hAnsiTheme="minorHAnsi" w:cstheme="minorHAnsi"/>
          <w:lang w:eastAsia="en-GB"/>
        </w:rPr>
        <w:t xml:space="preserve"> </w:t>
      </w:r>
    </w:p>
    <w:p w14:paraId="50BB7555" w14:textId="77777777" w:rsidR="00502793" w:rsidRPr="008F0141" w:rsidRDefault="00502793" w:rsidP="00612645">
      <w:pPr>
        <w:spacing w:after="0"/>
        <w:rPr>
          <w:rFonts w:asciiTheme="minorHAnsi" w:hAnsiTheme="minorHAnsi" w:cstheme="minorHAnsi"/>
          <w:lang w:eastAsia="en-GB"/>
        </w:rPr>
      </w:pPr>
    </w:p>
    <w:p w14:paraId="41DF4D18" w14:textId="3DBDC003" w:rsidR="00AA3677" w:rsidRDefault="00AA3677" w:rsidP="00612645">
      <w:pPr>
        <w:spacing w:after="0"/>
        <w:rPr>
          <w:rFonts w:asciiTheme="minorHAnsi" w:hAnsiTheme="minorHAnsi" w:cstheme="minorHAnsi"/>
          <w:lang w:eastAsia="en-GB"/>
        </w:rPr>
      </w:pPr>
      <w:r w:rsidRPr="008F0141">
        <w:rPr>
          <w:rFonts w:asciiTheme="minorHAnsi" w:hAnsiTheme="minorHAnsi" w:cstheme="minorHAnsi"/>
          <w:lang w:eastAsia="en-GB"/>
        </w:rPr>
        <w:t xml:space="preserve">The number of participants withdrawing from the ACE intervention and/or the trial and any reasons for withdrawal </w:t>
      </w:r>
      <w:r w:rsidR="00B11D55">
        <w:rPr>
          <w:rFonts w:asciiTheme="minorHAnsi" w:hAnsiTheme="minorHAnsi" w:cstheme="minorHAnsi"/>
          <w:lang w:eastAsia="en-GB"/>
        </w:rPr>
        <w:t>a</w:t>
      </w:r>
      <w:r w:rsidRPr="008F0141">
        <w:rPr>
          <w:rFonts w:asciiTheme="minorHAnsi" w:hAnsiTheme="minorHAnsi" w:cstheme="minorHAnsi"/>
          <w:lang w:eastAsia="en-GB"/>
        </w:rPr>
        <w:t>re summarised.</w:t>
      </w:r>
    </w:p>
    <w:p w14:paraId="303BD714" w14:textId="77777777" w:rsidR="00804F78" w:rsidRPr="008F0141" w:rsidRDefault="00804F78" w:rsidP="00612645">
      <w:pPr>
        <w:spacing w:after="0"/>
        <w:rPr>
          <w:rFonts w:asciiTheme="minorHAnsi" w:hAnsiTheme="minorHAnsi" w:cstheme="minorHAnsi"/>
          <w:lang w:eastAsia="en-GB"/>
        </w:rPr>
      </w:pPr>
    </w:p>
    <w:p w14:paraId="315B2999" w14:textId="774C66B1" w:rsidR="002A3480" w:rsidRPr="00D71F0D" w:rsidRDefault="002A3480" w:rsidP="00612645">
      <w:pPr>
        <w:pStyle w:val="Heading2"/>
      </w:pPr>
      <w:bookmarkStart w:id="21" w:name="_Toc371670514"/>
      <w:bookmarkStart w:id="22" w:name="_Toc464465564"/>
      <w:r w:rsidRPr="00D71F0D">
        <w:t>Economic analysis and quality of life data</w:t>
      </w:r>
      <w:bookmarkEnd w:id="21"/>
      <w:bookmarkEnd w:id="22"/>
    </w:p>
    <w:p w14:paraId="64419442" w14:textId="700F7642" w:rsidR="00201AB4" w:rsidRDefault="009555D2" w:rsidP="00612645">
      <w:pPr>
        <w:spacing w:after="0"/>
        <w:rPr>
          <w:rFonts w:asciiTheme="minorHAnsi" w:hAnsiTheme="minorHAnsi" w:cstheme="minorHAnsi"/>
        </w:rPr>
      </w:pPr>
      <w:r>
        <w:rPr>
          <w:rFonts w:asciiTheme="minorHAnsi" w:hAnsiTheme="minorHAnsi" w:cstheme="minorHAnsi"/>
        </w:rPr>
        <w:t>T</w:t>
      </w:r>
      <w:r w:rsidR="00966EC0" w:rsidRPr="00E26F78">
        <w:rPr>
          <w:rFonts w:asciiTheme="minorHAnsi" w:hAnsiTheme="minorHAnsi" w:cstheme="minorHAnsi"/>
        </w:rPr>
        <w:t xml:space="preserve">he present trial </w:t>
      </w:r>
      <w:r>
        <w:rPr>
          <w:rFonts w:asciiTheme="minorHAnsi" w:hAnsiTheme="minorHAnsi" w:cstheme="minorHAnsi"/>
        </w:rPr>
        <w:t>aimed to</w:t>
      </w:r>
      <w:r w:rsidR="00966EC0" w:rsidRPr="00E26F78">
        <w:rPr>
          <w:rFonts w:asciiTheme="minorHAnsi" w:hAnsiTheme="minorHAnsi" w:cstheme="minorHAnsi"/>
        </w:rPr>
        <w:t xml:space="preserve"> determine the feasibility of conducting an economic evaluation of the </w:t>
      </w:r>
      <w:r w:rsidR="00F84BE6">
        <w:rPr>
          <w:rFonts w:asciiTheme="minorHAnsi" w:hAnsiTheme="minorHAnsi" w:cstheme="minorHAnsi"/>
        </w:rPr>
        <w:t>ACE</w:t>
      </w:r>
      <w:r w:rsidR="00F84BE6" w:rsidRPr="00E26F78">
        <w:rPr>
          <w:rFonts w:asciiTheme="minorHAnsi" w:hAnsiTheme="minorHAnsi" w:cstheme="minorHAnsi"/>
        </w:rPr>
        <w:t xml:space="preserve"> </w:t>
      </w:r>
      <w:r w:rsidR="00966EC0" w:rsidRPr="00E26F78">
        <w:rPr>
          <w:rFonts w:asciiTheme="minorHAnsi" w:hAnsiTheme="minorHAnsi" w:cstheme="minorHAnsi"/>
        </w:rPr>
        <w:t xml:space="preserve">to </w:t>
      </w:r>
      <w:r w:rsidR="00F84BE6">
        <w:rPr>
          <w:rFonts w:asciiTheme="minorHAnsi" w:hAnsiTheme="minorHAnsi" w:cstheme="minorHAnsi"/>
        </w:rPr>
        <w:t>HEAR</w:t>
      </w:r>
      <w:r w:rsidR="00F84BE6" w:rsidRPr="00E26F78">
        <w:rPr>
          <w:rFonts w:asciiTheme="minorHAnsi" w:hAnsiTheme="minorHAnsi" w:cstheme="minorHAnsi"/>
        </w:rPr>
        <w:t xml:space="preserve"> </w:t>
      </w:r>
      <w:r w:rsidR="00966EC0" w:rsidRPr="00E26F78">
        <w:rPr>
          <w:rFonts w:asciiTheme="minorHAnsi" w:hAnsiTheme="minorHAnsi" w:cstheme="minorHAnsi"/>
        </w:rPr>
        <w:t xml:space="preserve">intervention </w:t>
      </w:r>
      <w:r w:rsidR="00D1772A">
        <w:rPr>
          <w:rFonts w:asciiTheme="minorHAnsi" w:hAnsiTheme="minorHAnsi" w:cstheme="minorHAnsi"/>
        </w:rPr>
        <w:t xml:space="preserve">taking </w:t>
      </w:r>
      <w:r w:rsidR="00D1772A" w:rsidRPr="00D1772A">
        <w:rPr>
          <w:rFonts w:asciiTheme="minorHAnsi" w:hAnsiTheme="minorHAnsi" w:cstheme="minorHAnsi"/>
          <w:lang w:eastAsia="en-GB"/>
        </w:rPr>
        <w:t xml:space="preserve">a broad perspective accounting not only for NHS costs but also those observed by </w:t>
      </w:r>
      <w:r w:rsidR="00974888">
        <w:rPr>
          <w:lang w:eastAsia="en-GB"/>
        </w:rPr>
        <w:t>HA</w:t>
      </w:r>
      <w:r w:rsidR="00DD1F0D">
        <w:rPr>
          <w:lang w:eastAsia="en-GB"/>
        </w:rPr>
        <w:t xml:space="preserve"> users</w:t>
      </w:r>
      <w:r w:rsidR="00966EC0" w:rsidRPr="00D1772A">
        <w:rPr>
          <w:rFonts w:asciiTheme="minorHAnsi" w:hAnsiTheme="minorHAnsi" w:cstheme="minorHAnsi"/>
        </w:rPr>
        <w:t xml:space="preserve">. </w:t>
      </w:r>
      <w:r w:rsidR="00485566" w:rsidRPr="00D1772A">
        <w:rPr>
          <w:rFonts w:asciiTheme="minorHAnsi" w:hAnsiTheme="minorHAnsi" w:cstheme="minorHAnsi"/>
        </w:rPr>
        <w:t>I</w:t>
      </w:r>
      <w:r w:rsidR="00FF0F3C" w:rsidRPr="00D1772A">
        <w:rPr>
          <w:rFonts w:asciiTheme="minorHAnsi" w:hAnsiTheme="minorHAnsi" w:cstheme="minorHAnsi"/>
          <w:lang w:eastAsia="en-GB"/>
        </w:rPr>
        <w:t xml:space="preserve">n </w:t>
      </w:r>
      <w:r w:rsidR="00FF0F3C" w:rsidRPr="00E26F78">
        <w:rPr>
          <w:rFonts w:asciiTheme="minorHAnsi" w:hAnsiTheme="minorHAnsi" w:cstheme="minorHAnsi"/>
          <w:lang w:eastAsia="en-GB"/>
        </w:rPr>
        <w:t>the UK, NICE advocates the use of the EQ-5D for measuring quality</w:t>
      </w:r>
      <w:r w:rsidR="00213B97">
        <w:rPr>
          <w:rFonts w:asciiTheme="minorHAnsi" w:hAnsiTheme="minorHAnsi" w:cstheme="minorHAnsi"/>
          <w:lang w:eastAsia="en-GB"/>
        </w:rPr>
        <w:t>-</w:t>
      </w:r>
      <w:r w:rsidR="00FF0F3C" w:rsidRPr="00E26F78">
        <w:rPr>
          <w:rFonts w:asciiTheme="minorHAnsi" w:hAnsiTheme="minorHAnsi" w:cstheme="minorHAnsi"/>
          <w:lang w:eastAsia="en-GB"/>
        </w:rPr>
        <w:t>of</w:t>
      </w:r>
      <w:r w:rsidR="00213B97">
        <w:rPr>
          <w:rFonts w:asciiTheme="minorHAnsi" w:hAnsiTheme="minorHAnsi" w:cstheme="minorHAnsi"/>
          <w:lang w:eastAsia="en-GB"/>
        </w:rPr>
        <w:t>-</w:t>
      </w:r>
      <w:r w:rsidR="00FF0F3C" w:rsidRPr="00E26F78">
        <w:rPr>
          <w:rFonts w:asciiTheme="minorHAnsi" w:hAnsiTheme="minorHAnsi" w:cstheme="minorHAnsi"/>
          <w:lang w:eastAsia="en-GB"/>
        </w:rPr>
        <w:t>life</w:t>
      </w:r>
      <w:r w:rsidR="00B11D55">
        <w:rPr>
          <w:rFonts w:asciiTheme="minorHAnsi" w:hAnsiTheme="minorHAnsi" w:cstheme="minorHAnsi"/>
          <w:lang w:eastAsia="en-GB"/>
        </w:rPr>
        <w:t>;</w:t>
      </w:r>
      <w:r w:rsidR="007C5862" w:rsidDel="007C5862">
        <w:rPr>
          <w:rFonts w:asciiTheme="minorHAnsi" w:hAnsiTheme="minorHAnsi" w:cstheme="minorHAnsi"/>
          <w:lang w:eastAsia="en-GB"/>
        </w:rPr>
        <w:t xml:space="preserve"> </w:t>
      </w:r>
      <w:r w:rsidR="00B11D55">
        <w:rPr>
          <w:rFonts w:asciiTheme="minorHAnsi" w:hAnsiTheme="minorHAnsi" w:cstheme="minorHAnsi"/>
          <w:lang w:eastAsia="en-GB"/>
        </w:rPr>
        <w:t>h</w:t>
      </w:r>
      <w:r w:rsidR="00E26F78" w:rsidRPr="00E26F78">
        <w:rPr>
          <w:rFonts w:asciiTheme="minorHAnsi" w:hAnsiTheme="minorHAnsi" w:cstheme="minorHAnsi"/>
          <w:lang w:eastAsia="en-GB"/>
        </w:rPr>
        <w:t>owever, the EQ-5D</w:t>
      </w:r>
      <w:r w:rsidR="00FF0F3C" w:rsidRPr="00E26F78">
        <w:rPr>
          <w:rFonts w:asciiTheme="minorHAnsi" w:hAnsiTheme="minorHAnsi" w:cstheme="minorHAnsi"/>
          <w:lang w:eastAsia="en-GB"/>
        </w:rPr>
        <w:t xml:space="preserve"> is not always the most sensitive tool for particular populations for whom the majority of its dimensions may not appl</w:t>
      </w:r>
      <w:r w:rsidR="00FF0F3C" w:rsidRPr="004F2AED">
        <w:rPr>
          <w:rFonts w:asciiTheme="minorHAnsi" w:hAnsiTheme="minorHAnsi" w:cstheme="minorHAnsi"/>
          <w:lang w:eastAsia="en-GB"/>
        </w:rPr>
        <w:t>y</w:t>
      </w:r>
      <w:r w:rsidR="004F2AED">
        <w:rPr>
          <w:rFonts w:asciiTheme="minorHAnsi" w:hAnsiTheme="minorHAnsi" w:cstheme="minorHAnsi"/>
          <w:lang w:eastAsia="en-GB"/>
        </w:rPr>
        <w:t>.</w:t>
      </w:r>
      <w:r w:rsidR="00DD6F6A">
        <w:rPr>
          <w:rFonts w:asciiTheme="minorHAnsi" w:hAnsiTheme="minorHAnsi" w:cstheme="minorHAnsi"/>
          <w:lang w:eastAsia="en-GB"/>
        </w:rPr>
        <w:t>[</w:t>
      </w:r>
      <w:r w:rsidR="004F2AED" w:rsidRPr="00DD6F6A">
        <w:rPr>
          <w:rStyle w:val="EndnoteReference"/>
          <w:rFonts w:asciiTheme="minorHAnsi" w:hAnsiTheme="minorHAnsi" w:cstheme="minorHAnsi"/>
          <w:noProof/>
          <w:vertAlign w:val="baseline"/>
          <w:lang w:eastAsia="en-GB"/>
        </w:rPr>
        <w:endnoteReference w:id="40"/>
      </w:r>
      <w:r w:rsidR="00DD6F6A">
        <w:rPr>
          <w:rFonts w:asciiTheme="minorHAnsi" w:hAnsiTheme="minorHAnsi" w:cstheme="minorHAnsi"/>
          <w:lang w:eastAsia="en-GB"/>
        </w:rPr>
        <w:t>]</w:t>
      </w:r>
      <w:r w:rsidR="00FF0F3C" w:rsidRPr="00E26F78">
        <w:rPr>
          <w:rFonts w:asciiTheme="minorHAnsi" w:hAnsiTheme="minorHAnsi" w:cstheme="minorHAnsi"/>
          <w:noProof/>
          <w:vertAlign w:val="superscript"/>
          <w:lang w:eastAsia="en-GB"/>
        </w:rPr>
        <w:t xml:space="preserve"> </w:t>
      </w:r>
      <w:r w:rsidR="00DD6F6A">
        <w:rPr>
          <w:rFonts w:asciiTheme="minorHAnsi" w:hAnsiTheme="minorHAnsi" w:cstheme="minorHAnsi"/>
          <w:noProof/>
          <w:vertAlign w:val="superscript"/>
          <w:lang w:eastAsia="en-GB"/>
        </w:rPr>
        <w:t xml:space="preserve"> </w:t>
      </w:r>
      <w:r w:rsidR="00485566" w:rsidRPr="00E26F78">
        <w:rPr>
          <w:rFonts w:asciiTheme="minorHAnsi" w:hAnsiTheme="minorHAnsi" w:cstheme="minorHAnsi"/>
          <w:lang w:eastAsia="en-GB"/>
        </w:rPr>
        <w:t>In a U</w:t>
      </w:r>
      <w:r w:rsidR="00A56188">
        <w:rPr>
          <w:rFonts w:asciiTheme="minorHAnsi" w:hAnsiTheme="minorHAnsi" w:cstheme="minorHAnsi"/>
          <w:lang w:eastAsia="en-GB"/>
        </w:rPr>
        <w:t>nited States</w:t>
      </w:r>
      <w:r w:rsidR="00485566" w:rsidRPr="00E26F78">
        <w:rPr>
          <w:rFonts w:asciiTheme="minorHAnsi" w:hAnsiTheme="minorHAnsi" w:cstheme="minorHAnsi"/>
          <w:lang w:eastAsia="en-GB"/>
        </w:rPr>
        <w:t xml:space="preserve"> analysis of a similar population, the SF-36 was used to generate QALYs</w:t>
      </w:r>
      <w:r w:rsidR="002E6E1A">
        <w:rPr>
          <w:rFonts w:asciiTheme="minorHAnsi" w:hAnsiTheme="minorHAnsi" w:cstheme="minorHAnsi"/>
          <w:lang w:eastAsia="en-GB"/>
        </w:rPr>
        <w:t xml:space="preserve"> rather than the EQ-5D</w:t>
      </w:r>
      <w:r w:rsidR="00485566" w:rsidRPr="00E26F78">
        <w:rPr>
          <w:rFonts w:asciiTheme="minorHAnsi" w:hAnsiTheme="minorHAnsi" w:cstheme="minorHAnsi"/>
          <w:lang w:eastAsia="en-GB"/>
        </w:rPr>
        <w:t>, with the SF-36 showing a reduction in the cost per QALY in favour of the intervention</w:t>
      </w:r>
      <w:r w:rsidR="004F2AED">
        <w:rPr>
          <w:rFonts w:asciiTheme="minorHAnsi" w:hAnsiTheme="minorHAnsi" w:cstheme="minorHAnsi"/>
          <w:lang w:eastAsia="en-GB"/>
        </w:rPr>
        <w:t>.</w:t>
      </w:r>
      <w:r w:rsidR="00DD6F6A">
        <w:rPr>
          <w:rFonts w:asciiTheme="minorHAnsi" w:hAnsiTheme="minorHAnsi" w:cstheme="minorHAnsi"/>
          <w:lang w:eastAsia="en-GB"/>
        </w:rPr>
        <w:t>[</w:t>
      </w:r>
      <w:r w:rsidR="004F2AED" w:rsidRPr="00DD6F6A">
        <w:rPr>
          <w:rFonts w:asciiTheme="minorHAnsi" w:hAnsiTheme="minorHAnsi" w:cstheme="minorHAnsi"/>
          <w:noProof/>
          <w:lang w:eastAsia="en-GB"/>
        </w:rPr>
        <w:fldChar w:fldCharType="begin"/>
      </w:r>
      <w:r w:rsidR="004F2AED" w:rsidRPr="00DD6F6A">
        <w:rPr>
          <w:rFonts w:asciiTheme="minorHAnsi" w:hAnsiTheme="minorHAnsi" w:cstheme="minorHAnsi"/>
          <w:noProof/>
          <w:lang w:eastAsia="en-GB"/>
        </w:rPr>
        <w:instrText xml:space="preserve"> NOTEREF _Ref23173816 \h </w:instrText>
      </w:r>
      <w:r w:rsidR="00DD6F6A">
        <w:rPr>
          <w:rFonts w:asciiTheme="minorHAnsi" w:hAnsiTheme="minorHAnsi" w:cstheme="minorHAnsi"/>
          <w:noProof/>
          <w:lang w:eastAsia="en-GB"/>
        </w:rPr>
        <w:instrText xml:space="preserve"> \* MERGEFORMAT </w:instrText>
      </w:r>
      <w:r w:rsidR="004F2AED" w:rsidRPr="00DD6F6A">
        <w:rPr>
          <w:rFonts w:asciiTheme="minorHAnsi" w:hAnsiTheme="minorHAnsi" w:cstheme="minorHAnsi"/>
          <w:noProof/>
          <w:lang w:eastAsia="en-GB"/>
        </w:rPr>
      </w:r>
      <w:r w:rsidR="004F2AED" w:rsidRPr="00DD6F6A">
        <w:rPr>
          <w:rFonts w:asciiTheme="minorHAnsi" w:hAnsiTheme="minorHAnsi" w:cstheme="minorHAnsi"/>
          <w:noProof/>
          <w:lang w:eastAsia="en-GB"/>
        </w:rPr>
        <w:fldChar w:fldCharType="separate"/>
      </w:r>
      <w:r w:rsidR="0027297C">
        <w:rPr>
          <w:rFonts w:asciiTheme="minorHAnsi" w:hAnsiTheme="minorHAnsi" w:cstheme="minorHAnsi"/>
          <w:noProof/>
          <w:lang w:eastAsia="en-GB"/>
        </w:rPr>
        <w:t>28</w:t>
      </w:r>
      <w:r w:rsidR="004F2AED" w:rsidRPr="00DD6F6A">
        <w:rPr>
          <w:rFonts w:asciiTheme="minorHAnsi" w:hAnsiTheme="minorHAnsi" w:cstheme="minorHAnsi"/>
          <w:noProof/>
          <w:lang w:eastAsia="en-GB"/>
        </w:rPr>
        <w:fldChar w:fldCharType="end"/>
      </w:r>
      <w:r w:rsidR="00DD6F6A" w:rsidRPr="00DD6F6A">
        <w:rPr>
          <w:rFonts w:asciiTheme="minorHAnsi" w:hAnsiTheme="minorHAnsi" w:cstheme="minorHAnsi"/>
          <w:noProof/>
          <w:lang w:eastAsia="en-GB"/>
        </w:rPr>
        <w:t>]</w:t>
      </w:r>
      <w:r w:rsidR="00485566" w:rsidRPr="00E26F78">
        <w:rPr>
          <w:rFonts w:asciiTheme="minorHAnsi" w:hAnsiTheme="minorHAnsi" w:cstheme="minorHAnsi"/>
          <w:lang w:eastAsia="en-GB"/>
        </w:rPr>
        <w:t xml:space="preserve"> </w:t>
      </w:r>
      <w:r w:rsidR="00FF0F3C" w:rsidRPr="00E26F78">
        <w:rPr>
          <w:rFonts w:asciiTheme="minorHAnsi" w:hAnsiTheme="minorHAnsi" w:cstheme="minorHAnsi"/>
        </w:rPr>
        <w:t>Given the</w:t>
      </w:r>
      <w:r w:rsidR="002E6E1A">
        <w:rPr>
          <w:rFonts w:asciiTheme="minorHAnsi" w:hAnsiTheme="minorHAnsi" w:cstheme="minorHAnsi"/>
        </w:rPr>
        <w:t xml:space="preserve"> UK preference for the EQ-5D</w:t>
      </w:r>
      <w:r w:rsidR="00FE3E3B">
        <w:rPr>
          <w:rFonts w:asciiTheme="minorHAnsi" w:hAnsiTheme="minorHAnsi" w:cstheme="minorHAnsi"/>
        </w:rPr>
        <w:t>,</w:t>
      </w:r>
      <w:r w:rsidR="002E6E1A">
        <w:rPr>
          <w:rFonts w:asciiTheme="minorHAnsi" w:hAnsiTheme="minorHAnsi" w:cstheme="minorHAnsi"/>
        </w:rPr>
        <w:t xml:space="preserve"> and the fact that it is shorter</w:t>
      </w:r>
      <w:r w:rsidR="00B11D55">
        <w:rPr>
          <w:rFonts w:asciiTheme="minorHAnsi" w:hAnsiTheme="minorHAnsi" w:cstheme="minorHAnsi"/>
        </w:rPr>
        <w:t>,</w:t>
      </w:r>
      <w:r w:rsidR="002E6E1A">
        <w:rPr>
          <w:rFonts w:asciiTheme="minorHAnsi" w:hAnsiTheme="minorHAnsi" w:cstheme="minorHAnsi"/>
        </w:rPr>
        <w:t xml:space="preserve"> </w:t>
      </w:r>
      <w:r w:rsidR="00702B19">
        <w:rPr>
          <w:rFonts w:asciiTheme="minorHAnsi" w:hAnsiTheme="minorHAnsi" w:cstheme="minorHAnsi"/>
        </w:rPr>
        <w:t>thus</w:t>
      </w:r>
      <w:r w:rsidR="002E6E1A">
        <w:rPr>
          <w:rFonts w:asciiTheme="minorHAnsi" w:hAnsiTheme="minorHAnsi" w:cstheme="minorHAnsi"/>
        </w:rPr>
        <w:t xml:space="preserve"> less onerous to complete, participants in the</w:t>
      </w:r>
      <w:r w:rsidR="00CA0E55">
        <w:rPr>
          <w:rFonts w:asciiTheme="minorHAnsi" w:hAnsiTheme="minorHAnsi" w:cstheme="minorHAnsi"/>
        </w:rPr>
        <w:t xml:space="preserve"> feasibility</w:t>
      </w:r>
      <w:r w:rsidR="002E6E1A">
        <w:rPr>
          <w:rFonts w:asciiTheme="minorHAnsi" w:hAnsiTheme="minorHAnsi" w:cstheme="minorHAnsi"/>
        </w:rPr>
        <w:t xml:space="preserve"> trial were asked to complete both instruments to allow for comparison.</w:t>
      </w:r>
      <w:r w:rsidR="00FF0F3C" w:rsidRPr="00E26F78">
        <w:rPr>
          <w:rFonts w:asciiTheme="minorHAnsi" w:hAnsiTheme="minorHAnsi" w:cstheme="minorHAnsi"/>
        </w:rPr>
        <w:t xml:space="preserve"> </w:t>
      </w:r>
      <w:r w:rsidR="00E75F0C">
        <w:rPr>
          <w:rFonts w:asciiTheme="minorHAnsi" w:hAnsiTheme="minorHAnsi" w:cstheme="minorHAnsi"/>
        </w:rPr>
        <w:t xml:space="preserve">Completion rates and mean scores </w:t>
      </w:r>
      <w:r w:rsidR="00702B19">
        <w:rPr>
          <w:rFonts w:asciiTheme="minorHAnsi" w:hAnsiTheme="minorHAnsi" w:cstheme="minorHAnsi"/>
        </w:rPr>
        <w:t>for</w:t>
      </w:r>
      <w:r w:rsidR="00E75F0C">
        <w:rPr>
          <w:rFonts w:asciiTheme="minorHAnsi" w:hAnsiTheme="minorHAnsi" w:cstheme="minorHAnsi"/>
        </w:rPr>
        <w:t xml:space="preserve"> both instruments are summarised. </w:t>
      </w:r>
    </w:p>
    <w:p w14:paraId="3CFE09A3" w14:textId="77777777" w:rsidR="00A56188" w:rsidRPr="00E26F78" w:rsidRDefault="00A56188" w:rsidP="00612645">
      <w:pPr>
        <w:spacing w:after="0"/>
        <w:rPr>
          <w:rFonts w:asciiTheme="minorHAnsi" w:hAnsiTheme="minorHAnsi" w:cstheme="minorHAnsi"/>
        </w:rPr>
      </w:pPr>
    </w:p>
    <w:p w14:paraId="6AC0C570" w14:textId="6B0FD4FB" w:rsidR="002A3480" w:rsidRPr="00337E95" w:rsidRDefault="0082442C" w:rsidP="00612645">
      <w:pPr>
        <w:spacing w:after="0"/>
        <w:rPr>
          <w:rFonts w:asciiTheme="minorHAnsi" w:hAnsiTheme="minorHAnsi" w:cstheme="minorHAnsi"/>
        </w:rPr>
      </w:pPr>
      <w:r>
        <w:rPr>
          <w:rFonts w:asciiTheme="minorHAnsi" w:hAnsiTheme="minorHAnsi" w:cstheme="minorHAnsi"/>
        </w:rPr>
        <w:t>A</w:t>
      </w:r>
      <w:r w:rsidR="00E26F78">
        <w:rPr>
          <w:rFonts w:asciiTheme="minorHAnsi" w:hAnsiTheme="minorHAnsi" w:cstheme="minorHAnsi"/>
        </w:rPr>
        <w:t xml:space="preserve"> bespoke resource use questionnaire was also designed </w:t>
      </w:r>
      <w:r w:rsidR="00E26F78" w:rsidRPr="00E75F0C">
        <w:rPr>
          <w:rFonts w:asciiTheme="minorHAnsi" w:hAnsiTheme="minorHAnsi" w:cstheme="minorHAnsi"/>
        </w:rPr>
        <w:t xml:space="preserve">to </w:t>
      </w:r>
      <w:r w:rsidR="002A3480" w:rsidRPr="00E75F0C">
        <w:rPr>
          <w:rFonts w:asciiTheme="minorHAnsi" w:hAnsiTheme="minorHAnsi" w:cstheme="minorHAnsi"/>
          <w:lang w:eastAsia="en-GB"/>
        </w:rPr>
        <w:t>estimate</w:t>
      </w:r>
      <w:r w:rsidR="00E26F78" w:rsidRPr="00E75F0C">
        <w:rPr>
          <w:rFonts w:asciiTheme="minorHAnsi" w:hAnsiTheme="minorHAnsi" w:cstheme="minorHAnsi"/>
          <w:lang w:eastAsia="en-GB"/>
        </w:rPr>
        <w:t xml:space="preserve"> </w:t>
      </w:r>
      <w:r w:rsidR="002A3480" w:rsidRPr="00E75F0C">
        <w:rPr>
          <w:rFonts w:asciiTheme="minorHAnsi" w:hAnsiTheme="minorHAnsi" w:cstheme="minorHAnsi"/>
          <w:lang w:eastAsia="en-GB"/>
        </w:rPr>
        <w:t xml:space="preserve">the potential resource implications </w:t>
      </w:r>
      <w:r w:rsidR="00E26F78" w:rsidRPr="00E75F0C">
        <w:rPr>
          <w:rFonts w:asciiTheme="minorHAnsi" w:hAnsiTheme="minorHAnsi" w:cstheme="minorHAnsi"/>
          <w:lang w:eastAsia="en-GB"/>
        </w:rPr>
        <w:t xml:space="preserve">of the intervention </w:t>
      </w:r>
      <w:r w:rsidR="002A3480" w:rsidRPr="00E75F0C">
        <w:rPr>
          <w:rFonts w:asciiTheme="minorHAnsi" w:hAnsiTheme="minorHAnsi" w:cstheme="minorHAnsi"/>
          <w:lang w:eastAsia="en-GB"/>
        </w:rPr>
        <w:t xml:space="preserve">versus usual care. </w:t>
      </w:r>
      <w:r w:rsidR="00E75F0C" w:rsidRPr="00E75F0C">
        <w:rPr>
          <w:rFonts w:asciiTheme="minorHAnsi" w:hAnsiTheme="minorHAnsi" w:cstheme="minorHAnsi"/>
          <w:lang w:eastAsia="en-GB"/>
        </w:rPr>
        <w:t xml:space="preserve">Completion rates and mean resource use by item are summarised. </w:t>
      </w:r>
    </w:p>
    <w:p w14:paraId="2A15003F" w14:textId="02B74675" w:rsidR="00302D34" w:rsidRDefault="00302D34" w:rsidP="00612645">
      <w:pPr>
        <w:spacing w:after="0"/>
        <w:rPr>
          <w:rFonts w:asciiTheme="minorHAnsi" w:hAnsiTheme="minorHAnsi" w:cstheme="minorHAnsi"/>
          <w:lang w:eastAsia="en-GB"/>
        </w:rPr>
      </w:pPr>
    </w:p>
    <w:p w14:paraId="4C16BA9D" w14:textId="182456EC" w:rsidR="00302D34" w:rsidRDefault="00302D34" w:rsidP="00612645">
      <w:pPr>
        <w:spacing w:after="0"/>
        <w:rPr>
          <w:rFonts w:asciiTheme="minorHAnsi" w:hAnsiTheme="minorHAnsi" w:cstheme="minorHAnsi"/>
          <w:b/>
          <w:bCs/>
          <w:lang w:eastAsia="en-GB"/>
        </w:rPr>
      </w:pPr>
      <w:r w:rsidRPr="00302D34">
        <w:rPr>
          <w:rFonts w:asciiTheme="minorHAnsi" w:hAnsiTheme="minorHAnsi" w:cstheme="minorHAnsi"/>
          <w:b/>
          <w:bCs/>
          <w:lang w:eastAsia="en-GB"/>
        </w:rPr>
        <w:t>Process evaluation</w:t>
      </w:r>
    </w:p>
    <w:p w14:paraId="0F13E7EF" w14:textId="1926CBBF" w:rsidR="002F295D" w:rsidRDefault="002F295D" w:rsidP="00612645">
      <w:pPr>
        <w:spacing w:after="0"/>
      </w:pPr>
      <w:r>
        <w:lastRenderedPageBreak/>
        <w:t>The number of ACE sessions delivered was recorded and</w:t>
      </w:r>
      <w:r w:rsidR="0007449B">
        <w:t>,</w:t>
      </w:r>
      <w:r>
        <w:t xml:space="preserve"> to assess fidelity of delivering ACE, the facilitator completed a self-monitoring form, scoring adherence </w:t>
      </w:r>
      <w:r w:rsidRPr="00062421">
        <w:rPr>
          <w:lang w:eastAsia="en-GB"/>
        </w:rPr>
        <w:t xml:space="preserve">to the ACE manual for </w:t>
      </w:r>
      <w:r>
        <w:rPr>
          <w:lang w:eastAsia="en-GB"/>
        </w:rPr>
        <w:t>each session.</w:t>
      </w:r>
    </w:p>
    <w:p w14:paraId="45274877" w14:textId="77777777" w:rsidR="002F295D" w:rsidRPr="00302D34" w:rsidRDefault="002F295D" w:rsidP="00612645">
      <w:pPr>
        <w:spacing w:after="0"/>
        <w:rPr>
          <w:rFonts w:asciiTheme="minorHAnsi" w:hAnsiTheme="minorHAnsi" w:cstheme="minorHAnsi"/>
          <w:b/>
          <w:bCs/>
        </w:rPr>
      </w:pPr>
    </w:p>
    <w:p w14:paraId="0F977447" w14:textId="3DA41A69" w:rsidR="009D054B" w:rsidRPr="00446841" w:rsidRDefault="009D054B" w:rsidP="00612645">
      <w:pPr>
        <w:spacing w:after="0"/>
        <w:rPr>
          <w:color w:val="000000" w:themeColor="text1"/>
          <w:lang w:eastAsia="en-GB"/>
        </w:rPr>
      </w:pPr>
      <w:r w:rsidRPr="00446841">
        <w:rPr>
          <w:color w:val="000000" w:themeColor="text1"/>
          <w:lang w:eastAsia="en-GB"/>
        </w:rPr>
        <w:t>Following delivery of all the sessions</w:t>
      </w:r>
      <w:r w:rsidR="0082442C">
        <w:rPr>
          <w:color w:val="000000" w:themeColor="text1"/>
          <w:lang w:eastAsia="en-GB"/>
        </w:rPr>
        <w:t>,</w:t>
      </w:r>
      <w:r w:rsidRPr="00446841">
        <w:rPr>
          <w:color w:val="000000" w:themeColor="text1"/>
          <w:lang w:eastAsia="en-GB"/>
        </w:rPr>
        <w:t xml:space="preserve"> the facilitator was interviewed to explore </w:t>
      </w:r>
      <w:r w:rsidRPr="00446841">
        <w:rPr>
          <w:color w:val="000000" w:themeColor="text1"/>
        </w:rPr>
        <w:t>the training and implementation process</w:t>
      </w:r>
      <w:r w:rsidRPr="00446841">
        <w:rPr>
          <w:color w:val="000000" w:themeColor="text1"/>
          <w:lang w:eastAsia="en-GB"/>
        </w:rPr>
        <w:t xml:space="preserve"> and their experiences of delivering ACE including barriers/facilitators to adhering to the ACE protocol. In addition, three audiologists were interviewed, exploring the capability, capacity and willingness of their audiology departments to support the ACE study within their existing services. The acceptability of study processes were also explored.</w:t>
      </w:r>
    </w:p>
    <w:p w14:paraId="4054744D" w14:textId="77777777" w:rsidR="009D054B" w:rsidRPr="00446841" w:rsidRDefault="009D054B" w:rsidP="00612645">
      <w:pPr>
        <w:spacing w:after="0"/>
        <w:rPr>
          <w:color w:val="000000" w:themeColor="text1"/>
          <w:lang w:eastAsia="en-GB"/>
        </w:rPr>
      </w:pPr>
    </w:p>
    <w:p w14:paraId="02FE83C5" w14:textId="3922D4D9" w:rsidR="009D054B" w:rsidRPr="00446841" w:rsidRDefault="009D054B" w:rsidP="00612645">
      <w:pPr>
        <w:spacing w:after="0"/>
        <w:rPr>
          <w:color w:val="000000" w:themeColor="text1"/>
        </w:rPr>
      </w:pPr>
      <w:r w:rsidRPr="00446841">
        <w:rPr>
          <w:color w:val="000000" w:themeColor="text1"/>
        </w:rPr>
        <w:t xml:space="preserve">Three participants in the ACE intervention </w:t>
      </w:r>
      <w:r w:rsidR="00C90B78">
        <w:rPr>
          <w:color w:val="000000" w:themeColor="text1"/>
        </w:rPr>
        <w:t>group</w:t>
      </w:r>
      <w:r>
        <w:rPr>
          <w:color w:val="000000" w:themeColor="text1"/>
        </w:rPr>
        <w:t>,</w:t>
      </w:r>
      <w:r w:rsidRPr="00446841">
        <w:rPr>
          <w:color w:val="000000" w:themeColor="text1"/>
        </w:rPr>
        <w:t xml:space="preserve"> </w:t>
      </w:r>
      <w:r w:rsidRPr="00446841">
        <w:rPr>
          <w:color w:val="000000" w:themeColor="text1"/>
          <w:shd w:val="clear" w:color="auto" w:fill="FFFFFF"/>
        </w:rPr>
        <w:t>plus one SO</w:t>
      </w:r>
      <w:r>
        <w:rPr>
          <w:color w:val="000000" w:themeColor="text1"/>
          <w:shd w:val="clear" w:color="auto" w:fill="FFFFFF"/>
        </w:rPr>
        <w:t>,</w:t>
      </w:r>
      <w:r w:rsidRPr="00446841">
        <w:rPr>
          <w:color w:val="000000" w:themeColor="text1"/>
        </w:rPr>
        <w:t xml:space="preserve"> were interviewed</w:t>
      </w:r>
      <w:r w:rsidRPr="00446841">
        <w:rPr>
          <w:color w:val="000000" w:themeColor="text1"/>
          <w:shd w:val="clear" w:color="auto" w:fill="FFFFFF"/>
        </w:rPr>
        <w:t xml:space="preserve"> after the completion of the ACE sessions</w:t>
      </w:r>
      <w:r w:rsidRPr="00446841">
        <w:rPr>
          <w:color w:val="000000" w:themeColor="text1"/>
        </w:rPr>
        <w:t xml:space="preserve">. The semi-structured interviews explored the acceptability of the ACE (e.g. venue, timing, content), its perceived impact (reflecting on </w:t>
      </w:r>
      <w:r w:rsidR="0082442C">
        <w:rPr>
          <w:color w:val="000000" w:themeColor="text1"/>
        </w:rPr>
        <w:t>HA</w:t>
      </w:r>
      <w:r w:rsidRPr="00446841">
        <w:rPr>
          <w:color w:val="000000" w:themeColor="text1"/>
        </w:rPr>
        <w:t xml:space="preserve"> outcomes) as well as exploration of participant’s views on study processes (e.g. recruitment, outcome measures and timing).</w:t>
      </w:r>
    </w:p>
    <w:p w14:paraId="7911CF37" w14:textId="77777777" w:rsidR="009D054B" w:rsidRPr="00446841" w:rsidRDefault="009D054B" w:rsidP="00612645">
      <w:pPr>
        <w:spacing w:after="0"/>
        <w:rPr>
          <w:color w:val="000000" w:themeColor="text1"/>
        </w:rPr>
      </w:pPr>
    </w:p>
    <w:p w14:paraId="3B476918" w14:textId="599A241A" w:rsidR="009D054B" w:rsidRDefault="009D054B" w:rsidP="00612645">
      <w:pPr>
        <w:spacing w:after="0"/>
        <w:rPr>
          <w:color w:val="000000" w:themeColor="text1"/>
          <w:lang w:eastAsia="en-GB"/>
        </w:rPr>
      </w:pPr>
      <w:r w:rsidRPr="00446841">
        <w:rPr>
          <w:color w:val="000000" w:themeColor="text1"/>
          <w:lang w:eastAsia="en-GB"/>
        </w:rPr>
        <w:t xml:space="preserve">Interviews were audio-recorded, transcribed verbatim and analysed (with NVivo-11), using the Framework </w:t>
      </w:r>
      <w:proofErr w:type="gramStart"/>
      <w:r w:rsidRPr="00446841">
        <w:rPr>
          <w:color w:val="000000" w:themeColor="text1"/>
          <w:lang w:eastAsia="en-GB"/>
        </w:rPr>
        <w:t>approach</w:t>
      </w:r>
      <w:r w:rsidR="00DD6F6A">
        <w:rPr>
          <w:color w:val="000000" w:themeColor="text1"/>
          <w:lang w:eastAsia="en-GB"/>
        </w:rPr>
        <w:t>,[</w:t>
      </w:r>
      <w:proofErr w:type="gramEnd"/>
      <w:r w:rsidRPr="00DD6F6A">
        <w:rPr>
          <w:rStyle w:val="EndnoteReference"/>
          <w:color w:val="000000" w:themeColor="text1"/>
          <w:vertAlign w:val="baseline"/>
          <w:lang w:eastAsia="en-GB"/>
        </w:rPr>
        <w:endnoteReference w:id="41"/>
      </w:r>
      <w:r w:rsidR="00DD6F6A">
        <w:rPr>
          <w:color w:val="000000" w:themeColor="text1"/>
          <w:lang w:eastAsia="en-GB"/>
        </w:rPr>
        <w:t>]</w:t>
      </w:r>
      <w:r>
        <w:rPr>
          <w:color w:val="000000" w:themeColor="text1"/>
          <w:lang w:eastAsia="en-GB"/>
        </w:rPr>
        <w:t xml:space="preserve"> and then interpreted  </w:t>
      </w:r>
      <w:r w:rsidR="00E00E32">
        <w:rPr>
          <w:color w:val="000000" w:themeColor="text1"/>
          <w:lang w:eastAsia="en-GB"/>
        </w:rPr>
        <w:t>by team members</w:t>
      </w:r>
      <w:r>
        <w:rPr>
          <w:color w:val="000000" w:themeColor="text1"/>
          <w:lang w:eastAsia="en-GB"/>
        </w:rPr>
        <w:t>.</w:t>
      </w:r>
    </w:p>
    <w:p w14:paraId="77D6C48D" w14:textId="252C8715" w:rsidR="00E00E32" w:rsidRDefault="00E00E32" w:rsidP="002C59AD">
      <w:pPr>
        <w:spacing w:after="0"/>
        <w:rPr>
          <w:color w:val="000000" w:themeColor="text1"/>
          <w:lang w:eastAsia="en-GB"/>
        </w:rPr>
      </w:pPr>
    </w:p>
    <w:p w14:paraId="3846EE39" w14:textId="7DF3FB89" w:rsidR="00AD3D9F" w:rsidRDefault="00AD3D9F" w:rsidP="0040570B">
      <w:pPr>
        <w:spacing w:after="0"/>
        <w:rPr>
          <w:color w:val="000000" w:themeColor="text1"/>
          <w:lang w:eastAsia="en-GB"/>
        </w:rPr>
      </w:pPr>
      <w:r>
        <w:rPr>
          <w:color w:val="000000" w:themeColor="text1"/>
          <w:lang w:eastAsia="en-GB"/>
        </w:rPr>
        <w:t>Patient and Public Involvement</w:t>
      </w:r>
    </w:p>
    <w:p w14:paraId="4D147967" w14:textId="12870A40" w:rsidR="00AD3D9F" w:rsidRDefault="00AD3D9F" w:rsidP="0040570B">
      <w:pPr>
        <w:autoSpaceDE w:val="0"/>
        <w:autoSpaceDN w:val="0"/>
        <w:snapToGrid/>
        <w:spacing w:after="0"/>
        <w:jc w:val="left"/>
        <w:rPr>
          <w:rFonts w:asciiTheme="minorHAnsi" w:eastAsia="PMingLiU" w:hAnsiTheme="minorHAnsi" w:cstheme="minorHAnsi"/>
          <w:sz w:val="22"/>
          <w:szCs w:val="20"/>
          <w:lang w:val="en-US"/>
        </w:rPr>
      </w:pPr>
      <w:r>
        <w:rPr>
          <w:rFonts w:asciiTheme="minorHAnsi" w:eastAsia="PMingLiU" w:hAnsiTheme="minorHAnsi" w:cstheme="minorHAnsi"/>
          <w:sz w:val="22"/>
          <w:szCs w:val="20"/>
          <w:lang w:val="en-US"/>
        </w:rPr>
        <w:t xml:space="preserve">The </w:t>
      </w:r>
      <w:r w:rsidRPr="00AD3D9F">
        <w:rPr>
          <w:rFonts w:asciiTheme="minorHAnsi" w:eastAsia="PMingLiU" w:hAnsiTheme="minorHAnsi" w:cstheme="minorHAnsi"/>
          <w:sz w:val="22"/>
          <w:szCs w:val="20"/>
          <w:lang w:val="en-US"/>
        </w:rPr>
        <w:t>development of this</w:t>
      </w:r>
      <w:r>
        <w:rPr>
          <w:rFonts w:asciiTheme="minorHAnsi" w:eastAsia="PMingLiU" w:hAnsiTheme="minorHAnsi" w:cstheme="minorHAnsi"/>
          <w:sz w:val="22"/>
          <w:szCs w:val="20"/>
          <w:lang w:val="en-US"/>
        </w:rPr>
        <w:t xml:space="preserve"> research study was informed by </w:t>
      </w:r>
      <w:r w:rsidR="004E45D3">
        <w:rPr>
          <w:rFonts w:asciiTheme="minorHAnsi" w:eastAsia="PMingLiU" w:hAnsiTheme="minorHAnsi" w:cstheme="minorHAnsi"/>
          <w:sz w:val="22"/>
          <w:szCs w:val="20"/>
          <w:lang w:val="en-US"/>
        </w:rPr>
        <w:t xml:space="preserve">a variety of </w:t>
      </w:r>
      <w:r w:rsidRPr="00AD3D9F">
        <w:rPr>
          <w:rFonts w:asciiTheme="minorHAnsi" w:eastAsia="PMingLiU" w:hAnsiTheme="minorHAnsi" w:cstheme="minorHAnsi"/>
          <w:sz w:val="22"/>
          <w:szCs w:val="20"/>
          <w:lang w:val="en-US"/>
        </w:rPr>
        <w:t>patient and public involvement (PPI) activities</w:t>
      </w:r>
      <w:r w:rsidR="004E45D3">
        <w:rPr>
          <w:rFonts w:asciiTheme="minorHAnsi" w:eastAsia="PMingLiU" w:hAnsiTheme="minorHAnsi" w:cstheme="minorHAnsi"/>
          <w:sz w:val="22"/>
          <w:szCs w:val="20"/>
          <w:lang w:val="en-US"/>
        </w:rPr>
        <w:t>.</w:t>
      </w:r>
      <w:r w:rsidRPr="00AD3D9F">
        <w:rPr>
          <w:rFonts w:asciiTheme="minorHAnsi" w:eastAsia="PMingLiU" w:hAnsiTheme="minorHAnsi" w:cstheme="minorHAnsi"/>
          <w:sz w:val="22"/>
          <w:szCs w:val="20"/>
          <w:lang w:val="en-US"/>
        </w:rPr>
        <w:t xml:space="preserve"> </w:t>
      </w:r>
      <w:r w:rsidR="004E45D3">
        <w:rPr>
          <w:rFonts w:asciiTheme="minorHAnsi" w:eastAsia="PMingLiU" w:hAnsiTheme="minorHAnsi" w:cstheme="minorHAnsi"/>
          <w:sz w:val="22"/>
          <w:szCs w:val="20"/>
          <w:lang w:val="en-US"/>
        </w:rPr>
        <w:t>A</w:t>
      </w:r>
      <w:r>
        <w:rPr>
          <w:rFonts w:asciiTheme="minorHAnsi" w:eastAsia="PMingLiU" w:hAnsiTheme="minorHAnsi" w:cstheme="minorHAnsi"/>
          <w:sz w:val="22"/>
          <w:szCs w:val="20"/>
          <w:lang w:val="en-US"/>
        </w:rPr>
        <w:t xml:space="preserve"> </w:t>
      </w:r>
      <w:r w:rsidRPr="00AD3D9F">
        <w:rPr>
          <w:rFonts w:asciiTheme="minorHAnsi" w:eastAsia="PMingLiU" w:hAnsiTheme="minorHAnsi" w:cstheme="minorHAnsi"/>
          <w:sz w:val="22"/>
          <w:szCs w:val="20"/>
          <w:lang w:val="en-US"/>
        </w:rPr>
        <w:t>funded public engagement event about public perceptions of hearing impairment helped inform the research question</w:t>
      </w:r>
      <w:r w:rsidR="004E45D3">
        <w:rPr>
          <w:rFonts w:asciiTheme="minorHAnsi" w:eastAsia="PMingLiU" w:hAnsiTheme="minorHAnsi" w:cstheme="minorHAnsi"/>
          <w:sz w:val="22"/>
          <w:szCs w:val="20"/>
          <w:lang w:val="en-US"/>
        </w:rPr>
        <w:t xml:space="preserve"> as pa</w:t>
      </w:r>
      <w:r w:rsidRPr="00AD3D9F">
        <w:rPr>
          <w:rFonts w:asciiTheme="minorHAnsi" w:eastAsia="PMingLiU" w:hAnsiTheme="minorHAnsi" w:cstheme="minorHAnsi"/>
          <w:sz w:val="22"/>
          <w:szCs w:val="20"/>
          <w:lang w:val="en-US"/>
        </w:rPr>
        <w:t xml:space="preserve">rticipants identified a need for wider availability of treatments </w:t>
      </w:r>
      <w:r w:rsidR="004E45D3">
        <w:rPr>
          <w:rFonts w:asciiTheme="minorHAnsi" w:eastAsia="PMingLiU" w:hAnsiTheme="minorHAnsi" w:cstheme="minorHAnsi"/>
          <w:sz w:val="22"/>
          <w:szCs w:val="20"/>
          <w:lang w:val="en-US"/>
        </w:rPr>
        <w:t xml:space="preserve">in </w:t>
      </w:r>
      <w:r w:rsidRPr="00AD3D9F">
        <w:rPr>
          <w:rFonts w:asciiTheme="minorHAnsi" w:eastAsia="PMingLiU" w:hAnsiTheme="minorHAnsi" w:cstheme="minorHAnsi"/>
          <w:sz w:val="22"/>
          <w:szCs w:val="20"/>
          <w:lang w:val="en-US"/>
        </w:rPr>
        <w:t>addition</w:t>
      </w:r>
      <w:r w:rsidR="004E45D3">
        <w:rPr>
          <w:rFonts w:asciiTheme="minorHAnsi" w:eastAsia="PMingLiU" w:hAnsiTheme="minorHAnsi" w:cstheme="minorHAnsi"/>
          <w:sz w:val="22"/>
          <w:szCs w:val="20"/>
          <w:lang w:val="en-US"/>
        </w:rPr>
        <w:t xml:space="preserve"> to hearing aids especially</w:t>
      </w:r>
      <w:r w:rsidRPr="00AD3D9F">
        <w:rPr>
          <w:rFonts w:asciiTheme="minorHAnsi" w:eastAsia="PMingLiU" w:hAnsiTheme="minorHAnsi" w:cstheme="minorHAnsi"/>
          <w:sz w:val="22"/>
          <w:szCs w:val="20"/>
          <w:lang w:val="en-US"/>
        </w:rPr>
        <w:t xml:space="preserve"> non-technological interventions</w:t>
      </w:r>
      <w:r w:rsidR="004E45D3">
        <w:rPr>
          <w:rFonts w:asciiTheme="minorHAnsi" w:eastAsia="PMingLiU" w:hAnsiTheme="minorHAnsi" w:cstheme="minorHAnsi"/>
          <w:sz w:val="22"/>
          <w:szCs w:val="20"/>
          <w:lang w:val="en-US"/>
        </w:rPr>
        <w:t>, such as c</w:t>
      </w:r>
      <w:r w:rsidRPr="00AD3D9F">
        <w:rPr>
          <w:rFonts w:asciiTheme="minorHAnsi" w:eastAsia="PMingLiU" w:hAnsiTheme="minorHAnsi" w:cstheme="minorHAnsi"/>
          <w:sz w:val="22"/>
          <w:szCs w:val="20"/>
          <w:lang w:val="en-US"/>
        </w:rPr>
        <w:t>ommunication education</w:t>
      </w:r>
      <w:r w:rsidR="004E45D3">
        <w:rPr>
          <w:rFonts w:asciiTheme="minorHAnsi" w:eastAsia="PMingLiU" w:hAnsiTheme="minorHAnsi" w:cstheme="minorHAnsi"/>
          <w:sz w:val="22"/>
          <w:szCs w:val="20"/>
          <w:lang w:val="en-US"/>
        </w:rPr>
        <w:t xml:space="preserve">. This feedback led to the choice </w:t>
      </w:r>
      <w:r w:rsidRPr="00AD3D9F">
        <w:rPr>
          <w:rFonts w:asciiTheme="minorHAnsi" w:eastAsia="PMingLiU" w:hAnsiTheme="minorHAnsi" w:cstheme="minorHAnsi"/>
          <w:sz w:val="22"/>
          <w:szCs w:val="20"/>
          <w:lang w:val="en-US"/>
        </w:rPr>
        <w:t xml:space="preserve">of an interactive communication-based intervention rather than an </w:t>
      </w:r>
      <w:r w:rsidRPr="00AD3D9F">
        <w:rPr>
          <w:rFonts w:asciiTheme="minorHAnsi" w:eastAsia="PMingLiU" w:hAnsiTheme="minorHAnsi" w:cstheme="minorHAnsi"/>
          <w:sz w:val="22"/>
          <w:szCs w:val="20"/>
          <w:lang w:val="en-US"/>
        </w:rPr>
        <w:lastRenderedPageBreak/>
        <w:t>informational</w:t>
      </w:r>
      <w:r>
        <w:rPr>
          <w:rFonts w:asciiTheme="minorHAnsi" w:eastAsia="PMingLiU" w:hAnsiTheme="minorHAnsi" w:cstheme="minorHAnsi"/>
          <w:sz w:val="22"/>
          <w:szCs w:val="20"/>
          <w:lang w:val="en-US"/>
        </w:rPr>
        <w:t xml:space="preserve"> </w:t>
      </w:r>
      <w:r w:rsidRPr="00AD3D9F">
        <w:rPr>
          <w:rFonts w:asciiTheme="minorHAnsi" w:eastAsia="PMingLiU" w:hAnsiTheme="minorHAnsi" w:cstheme="minorHAnsi"/>
          <w:sz w:val="22"/>
          <w:szCs w:val="20"/>
          <w:lang w:val="en-US"/>
        </w:rPr>
        <w:t>one</w:t>
      </w:r>
      <w:r w:rsidR="004E45D3">
        <w:rPr>
          <w:rFonts w:asciiTheme="minorHAnsi" w:eastAsia="PMingLiU" w:hAnsiTheme="minorHAnsi" w:cstheme="minorHAnsi"/>
          <w:sz w:val="22"/>
          <w:szCs w:val="20"/>
          <w:lang w:val="en-US"/>
        </w:rPr>
        <w:t xml:space="preserve"> and reinforced the </w:t>
      </w:r>
      <w:r w:rsidRPr="00AD3D9F">
        <w:rPr>
          <w:rFonts w:asciiTheme="minorHAnsi" w:eastAsia="PMingLiU" w:hAnsiTheme="minorHAnsi" w:cstheme="minorHAnsi"/>
          <w:sz w:val="22"/>
          <w:szCs w:val="20"/>
          <w:lang w:val="en-US"/>
        </w:rPr>
        <w:t>need to ensure that routine practical information about hearing aids and hearing impairment</w:t>
      </w:r>
      <w:r>
        <w:rPr>
          <w:rFonts w:asciiTheme="minorHAnsi" w:eastAsia="PMingLiU" w:hAnsiTheme="minorHAnsi" w:cstheme="minorHAnsi"/>
          <w:sz w:val="22"/>
          <w:szCs w:val="20"/>
          <w:lang w:val="en-US"/>
        </w:rPr>
        <w:t xml:space="preserve"> </w:t>
      </w:r>
      <w:r w:rsidRPr="00AD3D9F">
        <w:rPr>
          <w:rFonts w:asciiTheme="minorHAnsi" w:eastAsia="PMingLiU" w:hAnsiTheme="minorHAnsi" w:cstheme="minorHAnsi"/>
          <w:sz w:val="22"/>
          <w:szCs w:val="20"/>
          <w:lang w:val="en-US"/>
        </w:rPr>
        <w:t xml:space="preserve">is delivered consistently and checked after fitting. </w:t>
      </w:r>
      <w:r w:rsidR="004E45D3">
        <w:rPr>
          <w:rFonts w:asciiTheme="minorHAnsi" w:eastAsia="PMingLiU" w:hAnsiTheme="minorHAnsi" w:cstheme="minorHAnsi"/>
          <w:sz w:val="22"/>
          <w:szCs w:val="20"/>
          <w:lang w:val="en-US"/>
        </w:rPr>
        <w:t>A</w:t>
      </w:r>
      <w:r w:rsidRPr="00AD3D9F">
        <w:rPr>
          <w:rFonts w:asciiTheme="minorHAnsi" w:eastAsia="PMingLiU" w:hAnsiTheme="minorHAnsi" w:cstheme="minorHAnsi"/>
          <w:sz w:val="22"/>
          <w:szCs w:val="20"/>
          <w:lang w:val="en-US"/>
        </w:rPr>
        <w:t xml:space="preserve"> focus group was </w:t>
      </w:r>
      <w:r w:rsidR="004E45D3">
        <w:rPr>
          <w:rFonts w:asciiTheme="minorHAnsi" w:eastAsia="PMingLiU" w:hAnsiTheme="minorHAnsi" w:cstheme="minorHAnsi"/>
          <w:sz w:val="22"/>
          <w:szCs w:val="20"/>
          <w:lang w:val="en-US"/>
        </w:rPr>
        <w:t xml:space="preserve">then </w:t>
      </w:r>
      <w:r w:rsidRPr="00AD3D9F">
        <w:rPr>
          <w:rFonts w:asciiTheme="minorHAnsi" w:eastAsia="PMingLiU" w:hAnsiTheme="minorHAnsi" w:cstheme="minorHAnsi"/>
          <w:sz w:val="22"/>
          <w:szCs w:val="20"/>
          <w:lang w:val="en-US"/>
        </w:rPr>
        <w:t>held to consult with service</w:t>
      </w:r>
      <w:r>
        <w:rPr>
          <w:rFonts w:asciiTheme="minorHAnsi" w:eastAsia="PMingLiU" w:hAnsiTheme="minorHAnsi" w:cstheme="minorHAnsi"/>
          <w:sz w:val="22"/>
          <w:szCs w:val="20"/>
          <w:lang w:val="en-US"/>
        </w:rPr>
        <w:t xml:space="preserve"> </w:t>
      </w:r>
      <w:r w:rsidRPr="00AD3D9F">
        <w:rPr>
          <w:rFonts w:asciiTheme="minorHAnsi" w:eastAsia="PMingLiU" w:hAnsiTheme="minorHAnsi" w:cstheme="minorHAnsi"/>
          <w:sz w:val="22"/>
          <w:szCs w:val="20"/>
          <w:lang w:val="en-US"/>
        </w:rPr>
        <w:t>users</w:t>
      </w:r>
      <w:r>
        <w:rPr>
          <w:rFonts w:asciiTheme="minorHAnsi" w:eastAsia="PMingLiU" w:hAnsiTheme="minorHAnsi" w:cstheme="minorHAnsi"/>
          <w:sz w:val="22"/>
          <w:szCs w:val="20"/>
          <w:lang w:val="en-US"/>
        </w:rPr>
        <w:t xml:space="preserve"> </w:t>
      </w:r>
      <w:r w:rsidRPr="00AD3D9F">
        <w:rPr>
          <w:rFonts w:asciiTheme="minorHAnsi" w:eastAsia="PMingLiU" w:hAnsiTheme="minorHAnsi" w:cstheme="minorHAnsi"/>
          <w:sz w:val="22"/>
          <w:szCs w:val="20"/>
          <w:lang w:val="en-US"/>
        </w:rPr>
        <w:t>on the proposed research question, study design and intervention delivery</w:t>
      </w:r>
      <w:r w:rsidR="004E45D3">
        <w:rPr>
          <w:rFonts w:asciiTheme="minorHAnsi" w:eastAsia="PMingLiU" w:hAnsiTheme="minorHAnsi" w:cstheme="minorHAnsi"/>
          <w:sz w:val="22"/>
          <w:szCs w:val="20"/>
          <w:lang w:val="en-US"/>
        </w:rPr>
        <w:t xml:space="preserve"> including</w:t>
      </w:r>
      <w:r w:rsidRPr="00AD3D9F">
        <w:rPr>
          <w:rFonts w:asciiTheme="minorHAnsi" w:eastAsia="PMingLiU" w:hAnsiTheme="minorHAnsi" w:cstheme="minorHAnsi"/>
          <w:sz w:val="22"/>
          <w:szCs w:val="20"/>
          <w:lang w:val="en-US"/>
        </w:rPr>
        <w:t xml:space="preserve"> study information and consent </w:t>
      </w:r>
      <w:r>
        <w:rPr>
          <w:rFonts w:asciiTheme="minorHAnsi" w:eastAsia="PMingLiU" w:hAnsiTheme="minorHAnsi" w:cstheme="minorHAnsi"/>
          <w:sz w:val="22"/>
          <w:szCs w:val="20"/>
          <w:lang w:val="en-US"/>
        </w:rPr>
        <w:t xml:space="preserve"> p</w:t>
      </w:r>
      <w:r w:rsidRPr="00AD3D9F">
        <w:rPr>
          <w:rFonts w:asciiTheme="minorHAnsi" w:eastAsia="PMingLiU" w:hAnsiTheme="minorHAnsi" w:cstheme="minorHAnsi"/>
          <w:sz w:val="22"/>
          <w:szCs w:val="20"/>
          <w:lang w:val="en-US"/>
        </w:rPr>
        <w:t xml:space="preserve">rocedures, </w:t>
      </w:r>
      <w:r w:rsidR="004E45D3">
        <w:rPr>
          <w:rFonts w:asciiTheme="minorHAnsi" w:eastAsia="PMingLiU" w:hAnsiTheme="minorHAnsi" w:cstheme="minorHAnsi"/>
          <w:sz w:val="22"/>
          <w:szCs w:val="20"/>
          <w:lang w:val="en-US"/>
        </w:rPr>
        <w:t>barriers and facilitators to</w:t>
      </w:r>
      <w:r w:rsidRPr="00AD3D9F">
        <w:rPr>
          <w:rFonts w:asciiTheme="minorHAnsi" w:eastAsia="PMingLiU" w:hAnsiTheme="minorHAnsi" w:cstheme="minorHAnsi"/>
          <w:sz w:val="22"/>
          <w:szCs w:val="20"/>
          <w:lang w:val="en-US"/>
        </w:rPr>
        <w:t xml:space="preserve"> participation</w:t>
      </w:r>
      <w:r w:rsidR="004E45D3">
        <w:rPr>
          <w:rFonts w:asciiTheme="minorHAnsi" w:eastAsia="PMingLiU" w:hAnsiTheme="minorHAnsi" w:cstheme="minorHAnsi"/>
          <w:sz w:val="22"/>
          <w:szCs w:val="20"/>
          <w:lang w:val="en-US"/>
        </w:rPr>
        <w:t>,</w:t>
      </w:r>
      <w:r w:rsidRPr="00AD3D9F">
        <w:rPr>
          <w:rFonts w:asciiTheme="minorHAnsi" w:eastAsia="PMingLiU" w:hAnsiTheme="minorHAnsi" w:cstheme="minorHAnsi"/>
          <w:sz w:val="22"/>
          <w:szCs w:val="20"/>
          <w:lang w:val="en-US"/>
        </w:rPr>
        <w:t xml:space="preserve"> communication scenarios </w:t>
      </w:r>
      <w:r w:rsidR="004E45D3">
        <w:rPr>
          <w:rFonts w:asciiTheme="minorHAnsi" w:eastAsia="PMingLiU" w:hAnsiTheme="minorHAnsi" w:cstheme="minorHAnsi"/>
          <w:sz w:val="22"/>
          <w:szCs w:val="20"/>
          <w:lang w:val="en-US"/>
        </w:rPr>
        <w:t xml:space="preserve">and motivating </w:t>
      </w:r>
      <w:r w:rsidRPr="00AD3D9F">
        <w:rPr>
          <w:rFonts w:asciiTheme="minorHAnsi" w:eastAsia="PMingLiU" w:hAnsiTheme="minorHAnsi" w:cstheme="minorHAnsi"/>
          <w:sz w:val="22"/>
          <w:szCs w:val="20"/>
          <w:lang w:val="en-US"/>
        </w:rPr>
        <w:t>factors to be</w:t>
      </w:r>
      <w:r w:rsidR="004E45D3">
        <w:rPr>
          <w:rFonts w:asciiTheme="minorHAnsi" w:eastAsia="PMingLiU" w:hAnsiTheme="minorHAnsi" w:cstheme="minorHAnsi"/>
          <w:sz w:val="22"/>
          <w:szCs w:val="20"/>
          <w:lang w:val="en-US"/>
        </w:rPr>
        <w:t>coming</w:t>
      </w:r>
      <w:r w:rsidRPr="00AD3D9F">
        <w:rPr>
          <w:rFonts w:asciiTheme="minorHAnsi" w:eastAsia="PMingLiU" w:hAnsiTheme="minorHAnsi" w:cstheme="minorHAnsi"/>
          <w:sz w:val="22"/>
          <w:szCs w:val="20"/>
          <w:lang w:val="en-US"/>
        </w:rPr>
        <w:t xml:space="preserve"> more active communicators. </w:t>
      </w:r>
      <w:r w:rsidR="004E45D3">
        <w:rPr>
          <w:rFonts w:asciiTheme="minorHAnsi" w:eastAsia="PMingLiU" w:hAnsiTheme="minorHAnsi" w:cstheme="minorHAnsi"/>
          <w:sz w:val="22"/>
          <w:szCs w:val="20"/>
          <w:lang w:val="en-US"/>
        </w:rPr>
        <w:t xml:space="preserve">In addition, </w:t>
      </w:r>
      <w:r w:rsidRPr="00AD3D9F">
        <w:rPr>
          <w:rFonts w:asciiTheme="minorHAnsi" w:eastAsia="PMingLiU" w:hAnsiTheme="minorHAnsi" w:cstheme="minorHAnsi"/>
          <w:sz w:val="22"/>
          <w:szCs w:val="20"/>
          <w:lang w:val="en-US"/>
        </w:rPr>
        <w:t>the charity Hearing Link, who have extensive experience of PPI and managing and delivering group</w:t>
      </w:r>
      <w:r>
        <w:rPr>
          <w:rFonts w:asciiTheme="minorHAnsi" w:eastAsia="PMingLiU" w:hAnsiTheme="minorHAnsi" w:cstheme="minorHAnsi"/>
          <w:sz w:val="22"/>
          <w:szCs w:val="20"/>
          <w:lang w:val="en-US"/>
        </w:rPr>
        <w:t xml:space="preserve"> </w:t>
      </w:r>
      <w:r w:rsidRPr="00AD3D9F">
        <w:rPr>
          <w:rFonts w:asciiTheme="minorHAnsi" w:eastAsia="PMingLiU" w:hAnsiTheme="minorHAnsi" w:cstheme="minorHAnsi"/>
          <w:sz w:val="22"/>
          <w:szCs w:val="20"/>
          <w:lang w:val="en-US"/>
        </w:rPr>
        <w:t xml:space="preserve">interventions of this type, were consulted about involving public and patients in </w:t>
      </w:r>
      <w:proofErr w:type="spellStart"/>
      <w:r w:rsidRPr="00AD3D9F">
        <w:rPr>
          <w:rFonts w:asciiTheme="minorHAnsi" w:eastAsia="PMingLiU" w:hAnsiTheme="minorHAnsi" w:cstheme="minorHAnsi"/>
          <w:sz w:val="22"/>
          <w:szCs w:val="20"/>
          <w:lang w:val="en-US"/>
        </w:rPr>
        <w:t>operationalising</w:t>
      </w:r>
      <w:proofErr w:type="spellEnd"/>
      <w:r w:rsidRPr="00AD3D9F">
        <w:rPr>
          <w:rFonts w:asciiTheme="minorHAnsi" w:eastAsia="PMingLiU" w:hAnsiTheme="minorHAnsi" w:cstheme="minorHAnsi"/>
          <w:sz w:val="22"/>
          <w:szCs w:val="20"/>
          <w:lang w:val="en-US"/>
        </w:rPr>
        <w:t xml:space="preserve"> and delivering</w:t>
      </w:r>
      <w:r>
        <w:rPr>
          <w:rFonts w:asciiTheme="minorHAnsi" w:eastAsia="PMingLiU" w:hAnsiTheme="minorHAnsi" w:cstheme="minorHAnsi"/>
          <w:sz w:val="22"/>
          <w:szCs w:val="20"/>
          <w:lang w:val="en-US"/>
        </w:rPr>
        <w:t xml:space="preserve"> </w:t>
      </w:r>
      <w:r w:rsidRPr="00AD3D9F">
        <w:rPr>
          <w:rFonts w:asciiTheme="minorHAnsi" w:eastAsia="PMingLiU" w:hAnsiTheme="minorHAnsi" w:cstheme="minorHAnsi"/>
          <w:sz w:val="22"/>
          <w:szCs w:val="20"/>
          <w:lang w:val="en-US"/>
        </w:rPr>
        <w:t xml:space="preserve">ACE. </w:t>
      </w:r>
      <w:r w:rsidR="004E45D3">
        <w:rPr>
          <w:rFonts w:asciiTheme="minorHAnsi" w:eastAsia="PMingLiU" w:hAnsiTheme="minorHAnsi" w:cstheme="minorHAnsi"/>
          <w:sz w:val="22"/>
          <w:szCs w:val="20"/>
          <w:lang w:val="en-US"/>
        </w:rPr>
        <w:t xml:space="preserve">The formation of a </w:t>
      </w:r>
      <w:r w:rsidR="004E45D3" w:rsidRPr="004E45D3">
        <w:rPr>
          <w:rFonts w:asciiTheme="minorHAnsi" w:hAnsiTheme="minorHAnsi" w:cstheme="minorHAnsi"/>
          <w:sz w:val="22"/>
        </w:rPr>
        <w:t>Project</w:t>
      </w:r>
      <w:r w:rsidR="004E45D3" w:rsidRPr="004E45D3">
        <w:rPr>
          <w:rFonts w:asciiTheme="minorHAnsi" w:hAnsiTheme="minorHAnsi" w:cstheme="minorHAnsi"/>
          <w:sz w:val="22"/>
          <w:lang w:eastAsia="ko-KR" w:bidi="ml-IN"/>
        </w:rPr>
        <w:t xml:space="preserve"> Advisory Panel (PAP)</w:t>
      </w:r>
      <w:r w:rsidR="004E45D3">
        <w:rPr>
          <w:rFonts w:asciiTheme="minorHAnsi" w:hAnsiTheme="minorHAnsi" w:cstheme="minorHAnsi"/>
          <w:sz w:val="22"/>
          <w:lang w:eastAsia="ko-KR" w:bidi="ml-IN"/>
        </w:rPr>
        <w:t xml:space="preserve"> consisting of</w:t>
      </w:r>
      <w:r w:rsidR="00344ACD">
        <w:rPr>
          <w:rFonts w:asciiTheme="minorHAnsi" w:hAnsiTheme="minorHAnsi" w:cstheme="minorHAnsi"/>
          <w:sz w:val="22"/>
          <w:lang w:eastAsia="ko-KR" w:bidi="ml-IN"/>
        </w:rPr>
        <w:t xml:space="preserve"> </w:t>
      </w:r>
      <w:r w:rsidR="00BC20A4">
        <w:rPr>
          <w:rFonts w:asciiTheme="minorHAnsi" w:hAnsiTheme="minorHAnsi" w:cstheme="minorHAnsi"/>
          <w:sz w:val="22"/>
          <w:lang w:eastAsia="ko-KR" w:bidi="ml-IN"/>
        </w:rPr>
        <w:t xml:space="preserve">service users </w:t>
      </w:r>
      <w:r w:rsidR="004E45D3">
        <w:rPr>
          <w:rFonts w:asciiTheme="minorHAnsi" w:eastAsia="PMingLiU" w:hAnsiTheme="minorHAnsi" w:cstheme="minorHAnsi"/>
          <w:sz w:val="22"/>
          <w:szCs w:val="20"/>
          <w:lang w:val="en-US"/>
        </w:rPr>
        <w:t>ensured</w:t>
      </w:r>
      <w:r w:rsidRPr="00AD3D9F">
        <w:rPr>
          <w:rFonts w:asciiTheme="minorHAnsi" w:eastAsia="PMingLiU" w:hAnsiTheme="minorHAnsi" w:cstheme="minorHAnsi"/>
          <w:sz w:val="22"/>
          <w:szCs w:val="20"/>
          <w:lang w:val="en-US"/>
        </w:rPr>
        <w:t xml:space="preserve"> </w:t>
      </w:r>
      <w:r w:rsidR="004E45D3">
        <w:rPr>
          <w:rFonts w:asciiTheme="minorHAnsi" w:eastAsia="PMingLiU" w:hAnsiTheme="minorHAnsi" w:cstheme="minorHAnsi"/>
          <w:sz w:val="22"/>
          <w:szCs w:val="20"/>
          <w:lang w:val="en-US"/>
        </w:rPr>
        <w:t xml:space="preserve">PPI </w:t>
      </w:r>
      <w:r w:rsidRPr="00AD3D9F">
        <w:rPr>
          <w:rFonts w:asciiTheme="minorHAnsi" w:eastAsia="PMingLiU" w:hAnsiTheme="minorHAnsi" w:cstheme="minorHAnsi"/>
          <w:sz w:val="22"/>
          <w:szCs w:val="20"/>
          <w:lang w:val="en-US"/>
        </w:rPr>
        <w:t>involve</w:t>
      </w:r>
      <w:r w:rsidR="004E45D3">
        <w:rPr>
          <w:rFonts w:asciiTheme="minorHAnsi" w:eastAsia="PMingLiU" w:hAnsiTheme="minorHAnsi" w:cstheme="minorHAnsi"/>
          <w:sz w:val="22"/>
          <w:szCs w:val="20"/>
          <w:lang w:val="en-US"/>
        </w:rPr>
        <w:t>ment continued during the</w:t>
      </w:r>
      <w:r w:rsidRPr="00AD3D9F">
        <w:rPr>
          <w:rFonts w:asciiTheme="minorHAnsi" w:eastAsia="PMingLiU" w:hAnsiTheme="minorHAnsi" w:cstheme="minorHAnsi"/>
          <w:sz w:val="22"/>
          <w:szCs w:val="20"/>
          <w:lang w:val="en-US"/>
        </w:rPr>
        <w:t xml:space="preserve"> conduct of this study.</w:t>
      </w:r>
      <w:r>
        <w:rPr>
          <w:rFonts w:asciiTheme="minorHAnsi" w:eastAsia="PMingLiU" w:hAnsiTheme="minorHAnsi" w:cstheme="minorHAnsi"/>
          <w:sz w:val="22"/>
          <w:szCs w:val="20"/>
          <w:lang w:val="en-US"/>
        </w:rPr>
        <w:t xml:space="preserve"> </w:t>
      </w:r>
      <w:r w:rsidR="00344ACD">
        <w:rPr>
          <w:rFonts w:asciiTheme="minorHAnsi" w:eastAsia="PMingLiU" w:hAnsiTheme="minorHAnsi" w:cstheme="minorHAnsi"/>
          <w:sz w:val="22"/>
          <w:szCs w:val="20"/>
          <w:lang w:val="en-US"/>
        </w:rPr>
        <w:t xml:space="preserve">Patients were not directly involved in recruitment to the study. </w:t>
      </w:r>
      <w:r w:rsidR="00344ACD">
        <w:t>A lay summary of the findings will be sent to the participants as well as disseminated via patient forums, Trust bulletins and public interest groups.</w:t>
      </w:r>
    </w:p>
    <w:p w14:paraId="2BBCAAA5" w14:textId="77777777" w:rsidR="00AD3D9F" w:rsidRPr="00AD3D9F" w:rsidRDefault="00AD3D9F" w:rsidP="00AD3D9F">
      <w:pPr>
        <w:autoSpaceDE w:val="0"/>
        <w:autoSpaceDN w:val="0"/>
        <w:snapToGrid/>
        <w:spacing w:after="0" w:line="240" w:lineRule="auto"/>
        <w:jc w:val="left"/>
        <w:rPr>
          <w:rFonts w:asciiTheme="minorHAnsi" w:hAnsiTheme="minorHAnsi" w:cstheme="minorHAnsi"/>
          <w:color w:val="000000" w:themeColor="text1"/>
          <w:sz w:val="28"/>
          <w:lang w:eastAsia="en-GB"/>
        </w:rPr>
      </w:pPr>
    </w:p>
    <w:p w14:paraId="3A6193A2" w14:textId="527A2C14" w:rsidR="00981441" w:rsidRDefault="00981441" w:rsidP="002C59AD">
      <w:pPr>
        <w:spacing w:after="0"/>
        <w:rPr>
          <w:b/>
        </w:rPr>
      </w:pPr>
      <w:r w:rsidRPr="00981441">
        <w:rPr>
          <w:b/>
        </w:rPr>
        <w:t>RESULTS</w:t>
      </w:r>
    </w:p>
    <w:p w14:paraId="18601E59" w14:textId="00465FCF" w:rsidR="00640774" w:rsidRPr="00032564" w:rsidRDefault="00640774" w:rsidP="002C59AD">
      <w:pPr>
        <w:spacing w:after="0"/>
        <w:rPr>
          <w:b/>
        </w:rPr>
      </w:pPr>
      <w:r w:rsidRPr="00032564">
        <w:rPr>
          <w:b/>
        </w:rPr>
        <w:t>Recruitment</w:t>
      </w:r>
    </w:p>
    <w:p w14:paraId="0EA34DB7" w14:textId="3A9A59AC" w:rsidR="00E00E32" w:rsidRDefault="00560325" w:rsidP="002C59AD">
      <w:pPr>
        <w:spacing w:after="0"/>
      </w:pPr>
      <w:r>
        <w:t xml:space="preserve">The flow of participants through the trial is shown in a CONSORT diagram (Figure </w:t>
      </w:r>
      <w:r w:rsidR="00B4747E">
        <w:t>1</w:t>
      </w:r>
      <w:r>
        <w:t xml:space="preserve">). </w:t>
      </w:r>
      <w:r w:rsidR="0094382B" w:rsidRPr="00B03E5C">
        <w:rPr>
          <w:lang w:eastAsia="en-GB"/>
        </w:rPr>
        <w:t>Screening and r</w:t>
      </w:r>
      <w:r w:rsidR="0094382B" w:rsidRPr="00B03E5C">
        <w:rPr>
          <w:rFonts w:cs="ArialMT"/>
          <w:lang w:eastAsia="en-GB"/>
        </w:rPr>
        <w:t xml:space="preserve">ecruitment </w:t>
      </w:r>
      <w:r w:rsidR="00E126B4">
        <w:rPr>
          <w:rFonts w:cs="ArialMT"/>
          <w:lang w:eastAsia="en-GB"/>
        </w:rPr>
        <w:t xml:space="preserve">occurred </w:t>
      </w:r>
      <w:r w:rsidR="0082442C">
        <w:rPr>
          <w:rFonts w:cs="ArialMT"/>
          <w:lang w:eastAsia="en-GB"/>
        </w:rPr>
        <w:t xml:space="preserve">from </w:t>
      </w:r>
      <w:r w:rsidR="00A714D3">
        <w:rPr>
          <w:rFonts w:cs="ArialMT"/>
          <w:lang w:eastAsia="en-GB"/>
        </w:rPr>
        <w:t>0</w:t>
      </w:r>
      <w:r w:rsidR="0094382B" w:rsidRPr="00B03E5C">
        <w:rPr>
          <w:rFonts w:cs="ArialMT"/>
          <w:lang w:eastAsia="en-GB"/>
        </w:rPr>
        <w:t>1</w:t>
      </w:r>
      <w:r w:rsidR="0094382B" w:rsidRPr="00B03E5C">
        <w:rPr>
          <w:rFonts w:cs="ArialMT"/>
          <w:vertAlign w:val="superscript"/>
          <w:lang w:eastAsia="en-GB"/>
        </w:rPr>
        <w:t>st</w:t>
      </w:r>
      <w:r w:rsidR="0094382B" w:rsidRPr="00B03E5C">
        <w:rPr>
          <w:rFonts w:cs="ArialMT"/>
          <w:lang w:eastAsia="en-GB"/>
        </w:rPr>
        <w:t xml:space="preserve"> April 2017 </w:t>
      </w:r>
      <w:r w:rsidR="0082442C">
        <w:rPr>
          <w:rFonts w:cs="ArialMT"/>
          <w:lang w:eastAsia="en-GB"/>
        </w:rPr>
        <w:t>to</w:t>
      </w:r>
      <w:r w:rsidR="0094382B" w:rsidRPr="00B03E5C">
        <w:rPr>
          <w:rFonts w:cs="ArialMT"/>
          <w:lang w:eastAsia="en-GB"/>
        </w:rPr>
        <w:t xml:space="preserve"> the end of June 2018</w:t>
      </w:r>
      <w:r w:rsidR="005C7D8F">
        <w:rPr>
          <w:rFonts w:cs="ArialMT"/>
          <w:lang w:eastAsia="en-GB"/>
        </w:rPr>
        <w:t>;</w:t>
      </w:r>
      <w:r w:rsidR="00E22C47">
        <w:t xml:space="preserve"> </w:t>
      </w:r>
      <w:r w:rsidR="00640774">
        <w:t xml:space="preserve">466 </w:t>
      </w:r>
      <w:r w:rsidR="00974888">
        <w:rPr>
          <w:lang w:eastAsia="en-GB"/>
        </w:rPr>
        <w:t>HA</w:t>
      </w:r>
      <w:r w:rsidR="003B1EC8">
        <w:rPr>
          <w:lang w:eastAsia="en-GB"/>
        </w:rPr>
        <w:t xml:space="preserve"> users</w:t>
      </w:r>
      <w:r w:rsidR="00640774">
        <w:t xml:space="preserve"> </w:t>
      </w:r>
      <w:r w:rsidR="00837797">
        <w:t xml:space="preserve">were </w:t>
      </w:r>
      <w:r w:rsidR="00640774">
        <w:t xml:space="preserve">screened whilst attending a follow-up </w:t>
      </w:r>
      <w:r w:rsidR="0082442C">
        <w:t>HA</w:t>
      </w:r>
      <w:r w:rsidR="00E22C47">
        <w:t xml:space="preserve"> fitting appointment at Bradford (n=275) or contacted by </w:t>
      </w:r>
      <w:r w:rsidR="0082442C">
        <w:t>tele</w:t>
      </w:r>
      <w:r w:rsidR="00E22C47">
        <w:t>phone 3</w:t>
      </w:r>
      <w:r w:rsidR="00A56188">
        <w:t>-</w:t>
      </w:r>
      <w:r w:rsidR="00E22C47">
        <w:t>months post</w:t>
      </w:r>
      <w:r w:rsidR="001D5537">
        <w:t>-</w:t>
      </w:r>
      <w:r w:rsidR="00E22C47">
        <w:t>fitting at York (n=191)</w:t>
      </w:r>
      <w:r w:rsidR="00A2561D">
        <w:t>.</w:t>
      </w:r>
      <w:r w:rsidR="00E22C47">
        <w:t xml:space="preserve"> </w:t>
      </w:r>
      <w:r w:rsidR="00640774">
        <w:t>Of these</w:t>
      </w:r>
      <w:r w:rsidR="00B11D55">
        <w:t>,</w:t>
      </w:r>
      <w:r w:rsidR="00640774">
        <w:t xml:space="preserve"> 86 (18.5%) were eligible</w:t>
      </w:r>
      <w:r w:rsidR="001D5537">
        <w:t xml:space="preserve"> but 74 declined to participate</w:t>
      </w:r>
      <w:r w:rsidR="0082442C">
        <w:t>.</w:t>
      </w:r>
      <w:r>
        <w:t xml:space="preserve"> </w:t>
      </w:r>
      <w:r w:rsidR="0082442C">
        <w:t>Twelve</w:t>
      </w:r>
      <w:r w:rsidR="00640774">
        <w:t xml:space="preserve"> </w:t>
      </w:r>
      <w:r w:rsidR="001D5537">
        <w:t xml:space="preserve">participants </w:t>
      </w:r>
      <w:r w:rsidR="00640774">
        <w:t>were recruited into the trial (14</w:t>
      </w:r>
      <w:r w:rsidR="00B11D55">
        <w:t>.0</w:t>
      </w:r>
      <w:r w:rsidR="00640774">
        <w:t>% of those eligible)</w:t>
      </w:r>
      <w:r>
        <w:t>;</w:t>
      </w:r>
      <w:r w:rsidR="00640774">
        <w:t xml:space="preserve"> one from Bradford and eleven from York</w:t>
      </w:r>
      <w:r w:rsidR="00102F04">
        <w:t xml:space="preserve"> (Figure </w:t>
      </w:r>
      <w:r w:rsidR="008E045D">
        <w:t>A in supplementary material</w:t>
      </w:r>
      <w:r w:rsidR="00102F04">
        <w:t>)</w:t>
      </w:r>
      <w:r w:rsidR="00A2561D">
        <w:t xml:space="preserve">. </w:t>
      </w:r>
      <w:r w:rsidR="001D5537">
        <w:t xml:space="preserve">Reasons for ineligibility (n=380) and non-consent (n=74) </w:t>
      </w:r>
      <w:r w:rsidR="00B10C68">
        <w:t xml:space="preserve">can be found in Figure </w:t>
      </w:r>
      <w:r w:rsidR="00B4747E">
        <w:t>1</w:t>
      </w:r>
      <w:r w:rsidR="00B10C68">
        <w:t xml:space="preserve">. The most common reason was that the HA helped too much </w:t>
      </w:r>
      <w:r w:rsidR="00B10C68" w:rsidRPr="00AC4057">
        <w:t xml:space="preserve">(81.8% of </w:t>
      </w:r>
      <w:r w:rsidR="00234C2F" w:rsidRPr="00AC4057">
        <w:t xml:space="preserve">n=380 </w:t>
      </w:r>
      <w:r w:rsidR="00B10C68" w:rsidRPr="00AC4057">
        <w:t>excluded)</w:t>
      </w:r>
      <w:r w:rsidR="001D5537" w:rsidRPr="00AC4057">
        <w:t>.</w:t>
      </w:r>
      <w:r w:rsidR="001D5537">
        <w:t xml:space="preserve"> </w:t>
      </w:r>
      <w:r w:rsidR="00A2295B">
        <w:t>Six SOs also consented to take part.</w:t>
      </w:r>
    </w:p>
    <w:p w14:paraId="2D0A9962" w14:textId="31CEC3B8" w:rsidR="00E22C47" w:rsidRDefault="00E22C47" w:rsidP="002C59AD">
      <w:pPr>
        <w:spacing w:after="0"/>
      </w:pPr>
    </w:p>
    <w:p w14:paraId="6E75006A" w14:textId="3A7F2982" w:rsidR="00E00E32" w:rsidRDefault="00640774" w:rsidP="002C59AD">
      <w:pPr>
        <w:spacing w:after="0"/>
      </w:pPr>
      <w:r>
        <w:lastRenderedPageBreak/>
        <w:t xml:space="preserve">It was found </w:t>
      </w:r>
      <w:r w:rsidRPr="0027297C">
        <w:t>that 22</w:t>
      </w:r>
      <w:r w:rsidR="000D7F19" w:rsidRPr="0027297C">
        <w:t>.6</w:t>
      </w:r>
      <w:r w:rsidRPr="0027297C">
        <w:t xml:space="preserve">% of </w:t>
      </w:r>
      <w:r w:rsidR="00974888" w:rsidRPr="0027297C">
        <w:rPr>
          <w:lang w:eastAsia="en-GB"/>
        </w:rPr>
        <w:t>HA</w:t>
      </w:r>
      <w:r w:rsidR="003B1EC8" w:rsidRPr="0027297C">
        <w:rPr>
          <w:lang w:eastAsia="en-GB"/>
        </w:rPr>
        <w:t xml:space="preserve"> users</w:t>
      </w:r>
      <w:r w:rsidR="000D7F19" w:rsidRPr="0027297C">
        <w:rPr>
          <w:lang w:eastAsia="en-GB"/>
        </w:rPr>
        <w:t xml:space="preserve"> who were screened (n=380)</w:t>
      </w:r>
      <w:r w:rsidRPr="0027297C">
        <w:t xml:space="preserve"> were eligible</w:t>
      </w:r>
      <w:r>
        <w:t xml:space="preserve"> </w:t>
      </w:r>
      <w:r w:rsidR="009F5836">
        <w:t>(based on the applicable screening criteria at the time of screening</w:t>
      </w:r>
      <w:r w:rsidR="0027297C">
        <w:t xml:space="preserve">; </w:t>
      </w:r>
      <w:r w:rsidR="009F5836">
        <w:t>additional participants were identified as ‘would have been eligible’ when the inclusion criteria were changed)</w:t>
      </w:r>
      <w:r w:rsidR="003D3481">
        <w:t>;</w:t>
      </w:r>
      <w:r>
        <w:t xml:space="preserve"> however</w:t>
      </w:r>
      <w:r w:rsidR="00B65AA3">
        <w:t>,</w:t>
      </w:r>
      <w:r>
        <w:t xml:space="preserve"> on average only 33 </w:t>
      </w:r>
      <w:r w:rsidR="00974888">
        <w:rPr>
          <w:lang w:eastAsia="en-GB"/>
        </w:rPr>
        <w:t>HA</w:t>
      </w:r>
      <w:r w:rsidR="003B1EC8">
        <w:rPr>
          <w:lang w:eastAsia="en-GB"/>
        </w:rPr>
        <w:t xml:space="preserve"> users</w:t>
      </w:r>
      <w:r>
        <w:t xml:space="preserve"> were screened each month, and this was confounded by the </w:t>
      </w:r>
      <w:r w:rsidR="00234C2F" w:rsidRPr="0027297C">
        <w:t>13.9</w:t>
      </w:r>
      <w:r w:rsidRPr="0027297C">
        <w:t>% consent rate</w:t>
      </w:r>
      <w:r w:rsidR="004A5B4B">
        <w:t xml:space="preserve"> </w:t>
      </w:r>
      <w:r w:rsidR="00234C2F">
        <w:t>(%</w:t>
      </w:r>
      <w:r w:rsidR="000D7F19">
        <w:t xml:space="preserve"> </w:t>
      </w:r>
      <w:r w:rsidR="00234C2F">
        <w:t>of the 86 eligible, 8.9% when including those who would have been eligible under the new criteria)</w:t>
      </w:r>
      <w:r>
        <w:t>.</w:t>
      </w:r>
    </w:p>
    <w:p w14:paraId="1DA32FC7" w14:textId="4159AF01" w:rsidR="00640774" w:rsidRDefault="00640774" w:rsidP="002C59AD">
      <w:pPr>
        <w:spacing w:after="0"/>
      </w:pPr>
    </w:p>
    <w:p w14:paraId="4E5AA84C" w14:textId="7E56D435" w:rsidR="00640774" w:rsidRPr="00032564" w:rsidRDefault="00640774" w:rsidP="002C59AD">
      <w:pPr>
        <w:spacing w:after="0"/>
        <w:rPr>
          <w:b/>
        </w:rPr>
      </w:pPr>
      <w:r w:rsidRPr="00032564">
        <w:rPr>
          <w:b/>
        </w:rPr>
        <w:t>Randomisation</w:t>
      </w:r>
    </w:p>
    <w:p w14:paraId="4A66F7D7" w14:textId="371A4D4C" w:rsidR="000D7E12" w:rsidRDefault="00C90B78" w:rsidP="002C59AD">
      <w:pPr>
        <w:spacing w:after="0"/>
      </w:pPr>
      <w:r>
        <w:t>Randomisation was intended to be performed in batches of 10-14 participants. However, d</w:t>
      </w:r>
      <w:r w:rsidR="000D7E12">
        <w:t xml:space="preserve">ue to </w:t>
      </w:r>
      <w:r w:rsidR="0097158E">
        <w:t>s</w:t>
      </w:r>
      <w:r w:rsidR="000D7E12">
        <w:t xml:space="preserve">low recruitment, </w:t>
      </w:r>
      <w:r w:rsidR="00A2561D">
        <w:t>the decision was made</w:t>
      </w:r>
      <w:r w:rsidR="000D7E12">
        <w:t xml:space="preserve"> </w:t>
      </w:r>
      <w:r w:rsidR="0097158E">
        <w:t xml:space="preserve">in </w:t>
      </w:r>
      <w:r w:rsidR="00CB38C7">
        <w:t>January 2018</w:t>
      </w:r>
      <w:r w:rsidR="0097158E">
        <w:t xml:space="preserve"> </w:t>
      </w:r>
      <w:r w:rsidR="000D7E12">
        <w:t>to randomise the</w:t>
      </w:r>
      <w:r w:rsidR="007C5862">
        <w:t xml:space="preserve"> </w:t>
      </w:r>
      <w:r w:rsidR="00A2561D">
        <w:t>participants</w:t>
      </w:r>
      <w:r w:rsidR="000D7E12">
        <w:t xml:space="preserve"> </w:t>
      </w:r>
      <w:r w:rsidR="0097158E">
        <w:t>recruited</w:t>
      </w:r>
      <w:r w:rsidR="000D7E12">
        <w:t xml:space="preserve"> from York</w:t>
      </w:r>
      <w:r w:rsidR="0097158E">
        <w:t xml:space="preserve"> thus far</w:t>
      </w:r>
      <w:r w:rsidR="00B65AA3">
        <w:t xml:space="preserve"> </w:t>
      </w:r>
      <w:r w:rsidR="000D7E12">
        <w:t xml:space="preserve">as a smaller block to allow at least one </w:t>
      </w:r>
      <w:r w:rsidR="00140146">
        <w:t xml:space="preserve">ACE </w:t>
      </w:r>
      <w:r w:rsidR="00A2561D">
        <w:t>group</w:t>
      </w:r>
      <w:r w:rsidR="000D7E12">
        <w:t xml:space="preserve"> to be run. The randomisation was </w:t>
      </w:r>
      <w:r w:rsidR="00837797">
        <w:t>undertaken</w:t>
      </w:r>
      <w:r w:rsidR="000D7E12">
        <w:t xml:space="preserve"> as a block of eight</w:t>
      </w:r>
      <w:r w:rsidR="0007449B">
        <w:t xml:space="preserve">, </w:t>
      </w:r>
      <w:r w:rsidR="000D7E12">
        <w:t xml:space="preserve">four participants </w:t>
      </w:r>
      <w:r w:rsidR="0007449B">
        <w:t xml:space="preserve">to </w:t>
      </w:r>
      <w:r w:rsidR="000D7E12">
        <w:t xml:space="preserve">each </w:t>
      </w:r>
      <w:r>
        <w:t>group</w:t>
      </w:r>
      <w:r w:rsidR="000D7E12">
        <w:t xml:space="preserve">. Additionally, four </w:t>
      </w:r>
      <w:r w:rsidR="00140146">
        <w:t xml:space="preserve">SOs </w:t>
      </w:r>
      <w:r w:rsidR="000D7E12">
        <w:t xml:space="preserve">were also recruited, and allocated to their respective participant’s group – three to </w:t>
      </w:r>
      <w:r w:rsidR="005C7D8F">
        <w:t>TAU</w:t>
      </w:r>
      <w:r w:rsidR="000D7E12">
        <w:t xml:space="preserve"> and one to the intervention </w:t>
      </w:r>
      <w:r>
        <w:t>group</w:t>
      </w:r>
      <w:r w:rsidR="000D7E12">
        <w:t xml:space="preserve">. </w:t>
      </w:r>
      <w:r w:rsidR="00837797">
        <w:t>There were i</w:t>
      </w:r>
      <w:r w:rsidR="000D7E12">
        <w:t xml:space="preserve">nsufficient numbers </w:t>
      </w:r>
      <w:r w:rsidR="00837797">
        <w:t xml:space="preserve">of participants </w:t>
      </w:r>
      <w:r w:rsidR="000D7E12">
        <w:t xml:space="preserve">to </w:t>
      </w:r>
      <w:r w:rsidR="00837797">
        <w:t>randomise</w:t>
      </w:r>
      <w:r w:rsidR="000D7E12">
        <w:t xml:space="preserve"> the four </w:t>
      </w:r>
      <w:r w:rsidR="00D543B2">
        <w:t xml:space="preserve">subsequently recruited </w:t>
      </w:r>
      <w:r w:rsidR="000D7E12">
        <w:t>participants</w:t>
      </w:r>
      <w:r w:rsidR="00A86D47">
        <w:t>, and the two SOs</w:t>
      </w:r>
      <w:r w:rsidR="00D4747B">
        <w:t>.</w:t>
      </w:r>
    </w:p>
    <w:p w14:paraId="57C1C0DD" w14:textId="77777777" w:rsidR="00E00E32" w:rsidRDefault="00E00E32" w:rsidP="002C59AD">
      <w:pPr>
        <w:spacing w:after="0"/>
      </w:pPr>
    </w:p>
    <w:p w14:paraId="4ED0FC68" w14:textId="027C107F" w:rsidR="00E22C47" w:rsidRDefault="00E22C47" w:rsidP="002C59AD">
      <w:pPr>
        <w:spacing w:after="0"/>
      </w:pPr>
      <w:r>
        <w:t>The average time from screening to randomisation was 19.5 weeks (range</w:t>
      </w:r>
      <w:r w:rsidR="0097158E">
        <w:t xml:space="preserve"> </w:t>
      </w:r>
      <w:r>
        <w:t xml:space="preserve">10.6 </w:t>
      </w:r>
      <w:r w:rsidR="0097158E">
        <w:t>to</w:t>
      </w:r>
      <w:r>
        <w:t xml:space="preserve"> 33.6 weeks) and </w:t>
      </w:r>
      <w:r w:rsidR="0097158E">
        <w:t xml:space="preserve">the </w:t>
      </w:r>
      <w:r>
        <w:t>target three-week window for randomisation post</w:t>
      </w:r>
      <w:r w:rsidR="0097158E">
        <w:t>-</w:t>
      </w:r>
      <w:r>
        <w:t xml:space="preserve">consent was missed </w:t>
      </w:r>
      <w:r w:rsidR="0097158E">
        <w:t>for</w:t>
      </w:r>
      <w:r>
        <w:t xml:space="preserve"> all participants.</w:t>
      </w:r>
      <w:r w:rsidR="007C5862">
        <w:t xml:space="preserve"> </w:t>
      </w:r>
      <w:r>
        <w:t xml:space="preserve">If the group had been randomised </w:t>
      </w:r>
      <w:r w:rsidR="001915E8">
        <w:t>immediately after</w:t>
      </w:r>
      <w:r>
        <w:t xml:space="preserve"> the eighth participant was consented (</w:t>
      </w:r>
      <w:r w:rsidR="000D7E12">
        <w:t>randomisation was delayed in the hope of a larger group),</w:t>
      </w:r>
      <w:r>
        <w:t xml:space="preserve"> </w:t>
      </w:r>
      <w:r w:rsidR="0097158E">
        <w:t xml:space="preserve">then </w:t>
      </w:r>
      <w:r>
        <w:t xml:space="preserve">the average time </w:t>
      </w:r>
      <w:r w:rsidR="0097158E">
        <w:t>would have been</w:t>
      </w:r>
      <w:r>
        <w:t xml:space="preserve"> 8.9 weeks, </w:t>
      </w:r>
      <w:r w:rsidR="00A2561D">
        <w:t xml:space="preserve">with </w:t>
      </w:r>
      <w:r>
        <w:t xml:space="preserve">37.5% meeting the three-week target. The first </w:t>
      </w:r>
      <w:r w:rsidR="000361DD">
        <w:t xml:space="preserve">ACE </w:t>
      </w:r>
      <w:r>
        <w:t>session was conducted 11 days after randomisation</w:t>
      </w:r>
      <w:r w:rsidR="00A2561D">
        <w:t>.</w:t>
      </w:r>
    </w:p>
    <w:p w14:paraId="6C917907" w14:textId="77777777" w:rsidR="00007273" w:rsidRDefault="00007273" w:rsidP="002C59AD">
      <w:pPr>
        <w:spacing w:after="0"/>
      </w:pPr>
    </w:p>
    <w:p w14:paraId="74C558A2" w14:textId="77777777" w:rsidR="00442B04" w:rsidRPr="00032564" w:rsidRDefault="00442B04" w:rsidP="002C59AD">
      <w:pPr>
        <w:spacing w:after="0"/>
        <w:rPr>
          <w:b/>
        </w:rPr>
      </w:pPr>
      <w:r w:rsidRPr="00032564">
        <w:rPr>
          <w:b/>
        </w:rPr>
        <w:t>Participants</w:t>
      </w:r>
    </w:p>
    <w:p w14:paraId="3C9AC8DF" w14:textId="26BFD3B8" w:rsidR="00051F2D" w:rsidRDefault="00442B04" w:rsidP="00051F2D">
      <w:pPr>
        <w:spacing w:after="0"/>
      </w:pPr>
      <w:r>
        <w:lastRenderedPageBreak/>
        <w:t xml:space="preserve">The baseline characteristics </w:t>
      </w:r>
      <w:r w:rsidR="005173BE">
        <w:t>of randomised</w:t>
      </w:r>
      <w:r>
        <w:t xml:space="preserve"> participants and their SOs can be found in Table </w:t>
      </w:r>
      <w:r w:rsidR="00B4747E">
        <w:t>2</w:t>
      </w:r>
      <w:r>
        <w:t xml:space="preserve">. As there was only one SO in the intervention </w:t>
      </w:r>
      <w:r w:rsidR="00C90B78">
        <w:t>group</w:t>
      </w:r>
      <w:r>
        <w:t xml:space="preserve">, </w:t>
      </w:r>
      <w:r w:rsidR="0097158E">
        <w:t>data are only presented overall to prevent disclosure</w:t>
      </w:r>
      <w:r>
        <w:t xml:space="preserve">. </w:t>
      </w:r>
    </w:p>
    <w:p w14:paraId="2829F710" w14:textId="77777777" w:rsidR="00051F2D" w:rsidRDefault="00051F2D" w:rsidP="00051F2D">
      <w:pPr>
        <w:spacing w:after="0"/>
      </w:pPr>
    </w:p>
    <w:p w14:paraId="554719B8" w14:textId="44063136" w:rsidR="007F630A" w:rsidRDefault="007F630A" w:rsidP="00051F2D">
      <w:pPr>
        <w:spacing w:after="0"/>
      </w:pPr>
      <w:r>
        <w:t xml:space="preserve">Table </w:t>
      </w:r>
      <w:r w:rsidR="00B10C68">
        <w:t xml:space="preserve">A in the supplementary material </w:t>
      </w:r>
      <w:r>
        <w:t>shows</w:t>
      </w:r>
      <w:r w:rsidR="009A166D">
        <w:t xml:space="preserve"> the screening data on use and benefit of </w:t>
      </w:r>
      <w:r w:rsidR="00560325">
        <w:t>HA</w:t>
      </w:r>
      <w:r w:rsidR="009A166D">
        <w:t>, threshold data and hearing loss aetiology for</w:t>
      </w:r>
      <w:r w:rsidR="009A166D" w:rsidRPr="007F630A">
        <w:rPr>
          <w:rFonts w:asciiTheme="minorHAnsi" w:hAnsiTheme="minorHAnsi" w:cstheme="minorHAnsi"/>
        </w:rPr>
        <w:t xml:space="preserve"> the randomised participants by </w:t>
      </w:r>
      <w:r w:rsidR="00C90B78">
        <w:rPr>
          <w:rFonts w:asciiTheme="minorHAnsi" w:hAnsiTheme="minorHAnsi" w:cstheme="minorHAnsi"/>
        </w:rPr>
        <w:t>group</w:t>
      </w:r>
      <w:r w:rsidR="00C90B78" w:rsidRPr="007F630A">
        <w:rPr>
          <w:rFonts w:asciiTheme="minorHAnsi" w:hAnsiTheme="minorHAnsi" w:cstheme="minorHAnsi"/>
        </w:rPr>
        <w:t xml:space="preserve"> </w:t>
      </w:r>
      <w:r w:rsidR="009A166D" w:rsidRPr="007F630A">
        <w:rPr>
          <w:rFonts w:asciiTheme="minorHAnsi" w:hAnsiTheme="minorHAnsi" w:cstheme="minorHAnsi"/>
        </w:rPr>
        <w:t>and overall</w:t>
      </w:r>
      <w:r w:rsidR="009A166D">
        <w:rPr>
          <w:rFonts w:asciiTheme="minorHAnsi" w:hAnsiTheme="minorHAnsi" w:cstheme="minorHAnsi"/>
        </w:rPr>
        <w:t>.</w:t>
      </w:r>
      <w:r w:rsidR="00933E29">
        <w:rPr>
          <w:rFonts w:asciiTheme="minorHAnsi" w:hAnsiTheme="minorHAnsi" w:cstheme="minorHAnsi"/>
        </w:rPr>
        <w:t xml:space="preserve"> </w:t>
      </w:r>
    </w:p>
    <w:p w14:paraId="090E63E8" w14:textId="77777777" w:rsidR="00B4747E" w:rsidRDefault="00B4747E" w:rsidP="002C59AD">
      <w:pPr>
        <w:spacing w:after="0" w:line="240" w:lineRule="auto"/>
        <w:rPr>
          <w:rFonts w:asciiTheme="minorHAnsi" w:hAnsiTheme="minorHAnsi"/>
          <w:b/>
        </w:rPr>
      </w:pPr>
    </w:p>
    <w:p w14:paraId="78786504" w14:textId="3D155BDD" w:rsidR="00442B04" w:rsidRPr="007F630A" w:rsidRDefault="00442B04" w:rsidP="007C5862">
      <w:pPr>
        <w:spacing w:line="240" w:lineRule="auto"/>
        <w:rPr>
          <w:rFonts w:asciiTheme="minorHAnsi" w:hAnsiTheme="minorHAnsi" w:cstheme="minorHAnsi"/>
        </w:rPr>
      </w:pPr>
      <w:r w:rsidRPr="007C5862">
        <w:rPr>
          <w:rFonts w:asciiTheme="minorHAnsi" w:hAnsiTheme="minorHAnsi"/>
          <w:b/>
        </w:rPr>
        <w:t xml:space="preserve">Table </w:t>
      </w:r>
      <w:r w:rsidR="00B4747E">
        <w:rPr>
          <w:rFonts w:asciiTheme="minorHAnsi" w:hAnsiTheme="minorHAnsi"/>
          <w:b/>
        </w:rPr>
        <w:t>2</w:t>
      </w:r>
      <w:r w:rsidRPr="007C5862">
        <w:rPr>
          <w:rFonts w:asciiTheme="minorHAnsi" w:hAnsiTheme="minorHAnsi"/>
          <w:b/>
        </w:rPr>
        <w:t>:</w:t>
      </w:r>
      <w:r w:rsidRPr="007F630A">
        <w:rPr>
          <w:rFonts w:asciiTheme="minorHAnsi" w:hAnsiTheme="minorHAnsi" w:cstheme="minorHAnsi"/>
        </w:rPr>
        <w:t xml:space="preserve"> Baseline characteristics for the randomised participants, by </w:t>
      </w:r>
      <w:r w:rsidR="00C90B78">
        <w:rPr>
          <w:rFonts w:asciiTheme="minorHAnsi" w:hAnsiTheme="minorHAnsi" w:cstheme="minorHAnsi"/>
        </w:rPr>
        <w:t>group</w:t>
      </w:r>
      <w:r w:rsidR="00C90B78" w:rsidRPr="007F630A">
        <w:rPr>
          <w:rFonts w:asciiTheme="minorHAnsi" w:hAnsiTheme="minorHAnsi" w:cstheme="minorHAnsi"/>
        </w:rPr>
        <w:t xml:space="preserve"> </w:t>
      </w:r>
      <w:r w:rsidRPr="007F630A">
        <w:rPr>
          <w:rFonts w:asciiTheme="minorHAnsi" w:hAnsiTheme="minorHAnsi" w:cstheme="minorHAnsi"/>
        </w:rPr>
        <w:t xml:space="preserve">and </w:t>
      </w:r>
      <w:r w:rsidR="00837797">
        <w:rPr>
          <w:rFonts w:asciiTheme="minorHAnsi" w:hAnsiTheme="minorHAnsi" w:cstheme="minorHAnsi"/>
        </w:rPr>
        <w:t>overall</w:t>
      </w:r>
      <w:r w:rsidR="00837797" w:rsidRPr="007F630A">
        <w:rPr>
          <w:rFonts w:asciiTheme="minorHAnsi" w:hAnsiTheme="minorHAnsi" w:cstheme="minorHAnsi"/>
        </w:rPr>
        <w:t xml:space="preserve"> </w:t>
      </w:r>
      <w:r w:rsidRPr="007F630A">
        <w:rPr>
          <w:rFonts w:asciiTheme="minorHAnsi" w:hAnsiTheme="minorHAnsi" w:cstheme="minorHAnsi"/>
        </w:rPr>
        <w:t xml:space="preserve">and </w:t>
      </w:r>
      <w:r w:rsidR="00837797">
        <w:rPr>
          <w:rFonts w:asciiTheme="minorHAnsi" w:hAnsiTheme="minorHAnsi" w:cstheme="minorHAnsi"/>
        </w:rPr>
        <w:t>over</w:t>
      </w:r>
      <w:r w:rsidR="00027B9B">
        <w:rPr>
          <w:rFonts w:asciiTheme="minorHAnsi" w:hAnsiTheme="minorHAnsi" w:cstheme="minorHAnsi"/>
        </w:rPr>
        <w:t>all</w:t>
      </w:r>
      <w:r w:rsidRPr="007F630A">
        <w:rPr>
          <w:rFonts w:asciiTheme="minorHAnsi" w:hAnsiTheme="minorHAnsi" w:cstheme="minorHAnsi"/>
        </w:rPr>
        <w:t xml:space="preserve"> for the </w:t>
      </w:r>
      <w:r w:rsidR="00027B9B">
        <w:rPr>
          <w:rFonts w:asciiTheme="minorHAnsi" w:hAnsiTheme="minorHAnsi" w:cstheme="minorHAnsi"/>
        </w:rPr>
        <w:t>SO</w:t>
      </w:r>
      <w:r w:rsidR="00C12B46">
        <w:rPr>
          <w:rFonts w:asciiTheme="minorHAnsi" w:hAnsiTheme="minorHAnsi" w:cstheme="minorHAnsi"/>
        </w:rPr>
        <w:t>s</w:t>
      </w:r>
    </w:p>
    <w:tbl>
      <w:tblPr>
        <w:tblStyle w:val="TableGrid"/>
        <w:tblW w:w="0" w:type="auto"/>
        <w:tblLook w:val="04A0" w:firstRow="1" w:lastRow="0" w:firstColumn="1" w:lastColumn="0" w:noHBand="0" w:noVBand="1"/>
      </w:tblPr>
      <w:tblGrid>
        <w:gridCol w:w="2122"/>
        <w:gridCol w:w="1701"/>
        <w:gridCol w:w="1701"/>
        <w:gridCol w:w="1701"/>
        <w:gridCol w:w="1791"/>
      </w:tblGrid>
      <w:tr w:rsidR="00442B04" w:rsidRPr="00126D8D" w14:paraId="44C5476E" w14:textId="77777777" w:rsidTr="00442B04">
        <w:trPr>
          <w:trHeight w:val="988"/>
        </w:trPr>
        <w:tc>
          <w:tcPr>
            <w:tcW w:w="2122" w:type="dxa"/>
          </w:tcPr>
          <w:p w14:paraId="3DC84E8D" w14:textId="77777777" w:rsidR="00442B04" w:rsidRPr="00126D8D" w:rsidRDefault="00442B04" w:rsidP="00442B04">
            <w:pPr>
              <w:pStyle w:val="NoSpacing"/>
              <w:rPr>
                <w:rFonts w:asciiTheme="minorHAnsi" w:hAnsiTheme="minorHAnsi" w:cstheme="minorHAnsi"/>
                <w:sz w:val="24"/>
                <w:szCs w:val="24"/>
              </w:rPr>
            </w:pPr>
          </w:p>
        </w:tc>
        <w:tc>
          <w:tcPr>
            <w:tcW w:w="1701" w:type="dxa"/>
            <w:vAlign w:val="center"/>
          </w:tcPr>
          <w:p w14:paraId="487A5A0E" w14:textId="77777777" w:rsidR="00442B04" w:rsidRPr="00126D8D" w:rsidRDefault="00442B04" w:rsidP="00442B04">
            <w:pPr>
              <w:pStyle w:val="NoSpacing"/>
              <w:jc w:val="center"/>
              <w:rPr>
                <w:rFonts w:asciiTheme="minorHAnsi" w:hAnsiTheme="minorHAnsi" w:cstheme="minorHAnsi"/>
                <w:b/>
                <w:sz w:val="24"/>
                <w:szCs w:val="24"/>
              </w:rPr>
            </w:pPr>
            <w:r w:rsidRPr="00126D8D">
              <w:rPr>
                <w:rFonts w:asciiTheme="minorHAnsi" w:hAnsiTheme="minorHAnsi" w:cstheme="minorHAnsi"/>
                <w:b/>
                <w:sz w:val="24"/>
                <w:szCs w:val="24"/>
              </w:rPr>
              <w:t>ACE Intervention</w:t>
            </w:r>
          </w:p>
          <w:p w14:paraId="18DD94F8" w14:textId="70147C77" w:rsidR="00442B04" w:rsidRPr="00126D8D" w:rsidRDefault="009929E5" w:rsidP="00442B04">
            <w:pPr>
              <w:pStyle w:val="NoSpacing"/>
              <w:jc w:val="center"/>
              <w:rPr>
                <w:rFonts w:asciiTheme="minorHAnsi" w:hAnsiTheme="minorHAnsi" w:cstheme="minorHAnsi"/>
                <w:b/>
                <w:sz w:val="24"/>
                <w:szCs w:val="24"/>
              </w:rPr>
            </w:pPr>
            <w:r>
              <w:rPr>
                <w:rFonts w:asciiTheme="minorHAnsi" w:hAnsiTheme="minorHAnsi" w:cstheme="minorHAnsi"/>
                <w:b/>
                <w:sz w:val="24"/>
                <w:szCs w:val="24"/>
              </w:rPr>
              <w:t>p</w:t>
            </w:r>
            <w:r w:rsidR="00442B04" w:rsidRPr="00126D8D">
              <w:rPr>
                <w:rFonts w:asciiTheme="minorHAnsi" w:hAnsiTheme="minorHAnsi" w:cstheme="minorHAnsi"/>
                <w:b/>
                <w:sz w:val="24"/>
                <w:szCs w:val="24"/>
              </w:rPr>
              <w:t>articipants (n=4)</w:t>
            </w:r>
          </w:p>
        </w:tc>
        <w:tc>
          <w:tcPr>
            <w:tcW w:w="1701" w:type="dxa"/>
            <w:vAlign w:val="center"/>
          </w:tcPr>
          <w:p w14:paraId="07A8A552" w14:textId="685E6E19" w:rsidR="00442B04" w:rsidRPr="00126D8D" w:rsidRDefault="00F22CB7" w:rsidP="00442B04">
            <w:pPr>
              <w:pStyle w:val="NoSpacing"/>
              <w:jc w:val="center"/>
              <w:rPr>
                <w:rFonts w:asciiTheme="minorHAnsi" w:hAnsiTheme="minorHAnsi" w:cstheme="minorHAnsi"/>
                <w:b/>
                <w:sz w:val="24"/>
                <w:szCs w:val="24"/>
              </w:rPr>
            </w:pPr>
            <w:r>
              <w:rPr>
                <w:rFonts w:asciiTheme="minorHAnsi" w:hAnsiTheme="minorHAnsi" w:cstheme="minorHAnsi"/>
                <w:b/>
                <w:sz w:val="24"/>
                <w:szCs w:val="24"/>
              </w:rPr>
              <w:t>TAU</w:t>
            </w:r>
          </w:p>
          <w:p w14:paraId="6BDAE93E" w14:textId="44AC5059" w:rsidR="00442B04" w:rsidRPr="00126D8D" w:rsidRDefault="009929E5" w:rsidP="00442B04">
            <w:pPr>
              <w:pStyle w:val="NoSpacing"/>
              <w:jc w:val="center"/>
              <w:rPr>
                <w:rFonts w:asciiTheme="minorHAnsi" w:hAnsiTheme="minorHAnsi" w:cstheme="minorHAnsi"/>
                <w:b/>
                <w:sz w:val="24"/>
                <w:szCs w:val="24"/>
              </w:rPr>
            </w:pPr>
            <w:r>
              <w:rPr>
                <w:rFonts w:asciiTheme="minorHAnsi" w:hAnsiTheme="minorHAnsi" w:cstheme="minorHAnsi"/>
                <w:b/>
                <w:sz w:val="24"/>
                <w:szCs w:val="24"/>
              </w:rPr>
              <w:t>p</w:t>
            </w:r>
            <w:r w:rsidR="00442B04" w:rsidRPr="00126D8D">
              <w:rPr>
                <w:rFonts w:asciiTheme="minorHAnsi" w:hAnsiTheme="minorHAnsi" w:cstheme="minorHAnsi"/>
                <w:b/>
                <w:sz w:val="24"/>
                <w:szCs w:val="24"/>
              </w:rPr>
              <w:t>articipants</w:t>
            </w:r>
          </w:p>
          <w:p w14:paraId="4832E10A" w14:textId="77777777" w:rsidR="00442B04" w:rsidRPr="00126D8D" w:rsidRDefault="00442B04" w:rsidP="00442B04">
            <w:pPr>
              <w:pStyle w:val="NoSpacing"/>
              <w:jc w:val="center"/>
              <w:rPr>
                <w:rFonts w:asciiTheme="minorHAnsi" w:hAnsiTheme="minorHAnsi" w:cstheme="minorHAnsi"/>
                <w:b/>
                <w:sz w:val="24"/>
                <w:szCs w:val="24"/>
              </w:rPr>
            </w:pPr>
            <w:r w:rsidRPr="00126D8D">
              <w:rPr>
                <w:rFonts w:asciiTheme="minorHAnsi" w:hAnsiTheme="minorHAnsi" w:cstheme="minorHAnsi"/>
                <w:b/>
                <w:sz w:val="24"/>
                <w:szCs w:val="24"/>
              </w:rPr>
              <w:t>(n=4)</w:t>
            </w:r>
          </w:p>
        </w:tc>
        <w:tc>
          <w:tcPr>
            <w:tcW w:w="1701" w:type="dxa"/>
            <w:vAlign w:val="center"/>
          </w:tcPr>
          <w:p w14:paraId="62F01DAA" w14:textId="21935035" w:rsidR="00442B04" w:rsidRPr="00126D8D" w:rsidRDefault="00027B9B" w:rsidP="00442B04">
            <w:pPr>
              <w:pStyle w:val="NoSpacing"/>
              <w:jc w:val="center"/>
              <w:rPr>
                <w:rFonts w:asciiTheme="minorHAnsi" w:hAnsiTheme="minorHAnsi" w:cstheme="minorHAnsi"/>
                <w:b/>
                <w:sz w:val="24"/>
                <w:szCs w:val="24"/>
              </w:rPr>
            </w:pPr>
            <w:r>
              <w:rPr>
                <w:rFonts w:asciiTheme="minorHAnsi" w:hAnsiTheme="minorHAnsi" w:cstheme="minorHAnsi"/>
                <w:b/>
                <w:sz w:val="24"/>
                <w:szCs w:val="24"/>
              </w:rPr>
              <w:t xml:space="preserve">All </w:t>
            </w:r>
            <w:r w:rsidR="00442B04" w:rsidRPr="00126D8D">
              <w:rPr>
                <w:rFonts w:asciiTheme="minorHAnsi" w:hAnsiTheme="minorHAnsi" w:cstheme="minorHAnsi"/>
                <w:b/>
                <w:sz w:val="24"/>
                <w:szCs w:val="24"/>
              </w:rPr>
              <w:t>participants (n=8)</w:t>
            </w:r>
          </w:p>
        </w:tc>
        <w:tc>
          <w:tcPr>
            <w:tcW w:w="1791" w:type="dxa"/>
            <w:vAlign w:val="center"/>
          </w:tcPr>
          <w:p w14:paraId="30AEE537" w14:textId="2B78CDFB" w:rsidR="00442B04" w:rsidRPr="00126D8D" w:rsidRDefault="00027B9B" w:rsidP="00442B04">
            <w:pPr>
              <w:pStyle w:val="NoSpacing"/>
              <w:jc w:val="center"/>
              <w:rPr>
                <w:rFonts w:asciiTheme="minorHAnsi" w:hAnsiTheme="minorHAnsi" w:cstheme="minorHAnsi"/>
                <w:b/>
                <w:sz w:val="24"/>
                <w:szCs w:val="24"/>
              </w:rPr>
            </w:pPr>
            <w:r>
              <w:rPr>
                <w:rFonts w:asciiTheme="minorHAnsi" w:hAnsiTheme="minorHAnsi" w:cstheme="minorHAnsi"/>
                <w:b/>
                <w:sz w:val="24"/>
                <w:szCs w:val="24"/>
              </w:rPr>
              <w:t>All</w:t>
            </w:r>
            <w:r w:rsidRPr="00126D8D">
              <w:rPr>
                <w:rFonts w:asciiTheme="minorHAnsi" w:hAnsiTheme="minorHAnsi" w:cstheme="minorHAnsi"/>
                <w:b/>
                <w:sz w:val="24"/>
                <w:szCs w:val="24"/>
              </w:rPr>
              <w:t xml:space="preserve"> </w:t>
            </w:r>
            <w:r w:rsidR="00442B04" w:rsidRPr="00126D8D">
              <w:rPr>
                <w:rFonts w:asciiTheme="minorHAnsi" w:hAnsiTheme="minorHAnsi" w:cstheme="minorHAnsi"/>
                <w:b/>
                <w:sz w:val="24"/>
                <w:szCs w:val="24"/>
              </w:rPr>
              <w:t>SOs</w:t>
            </w:r>
          </w:p>
          <w:p w14:paraId="409C3C62" w14:textId="77777777" w:rsidR="00442B04" w:rsidRPr="00126D8D" w:rsidRDefault="00442B04" w:rsidP="00442B04">
            <w:pPr>
              <w:pStyle w:val="NoSpacing"/>
              <w:jc w:val="center"/>
              <w:rPr>
                <w:rFonts w:asciiTheme="minorHAnsi" w:hAnsiTheme="minorHAnsi" w:cstheme="minorHAnsi"/>
                <w:b/>
                <w:sz w:val="24"/>
                <w:szCs w:val="24"/>
              </w:rPr>
            </w:pPr>
            <w:r w:rsidRPr="00126D8D">
              <w:rPr>
                <w:rFonts w:asciiTheme="minorHAnsi" w:hAnsiTheme="minorHAnsi" w:cstheme="minorHAnsi"/>
                <w:b/>
                <w:sz w:val="24"/>
                <w:szCs w:val="24"/>
              </w:rPr>
              <w:t>(n=4)</w:t>
            </w:r>
          </w:p>
        </w:tc>
      </w:tr>
      <w:tr w:rsidR="00442B04" w:rsidRPr="00126D8D" w14:paraId="057569F3" w14:textId="77777777" w:rsidTr="00003BE6">
        <w:tc>
          <w:tcPr>
            <w:tcW w:w="2122" w:type="dxa"/>
          </w:tcPr>
          <w:p w14:paraId="5F5219E8" w14:textId="77777777" w:rsidR="00442B04" w:rsidRPr="00126D8D" w:rsidRDefault="00442B04" w:rsidP="00442B04">
            <w:pPr>
              <w:pStyle w:val="NoSpacing"/>
              <w:rPr>
                <w:rFonts w:asciiTheme="minorHAnsi" w:hAnsiTheme="minorHAnsi" w:cstheme="minorHAnsi"/>
                <w:b/>
                <w:sz w:val="24"/>
                <w:szCs w:val="24"/>
              </w:rPr>
            </w:pPr>
            <w:r w:rsidRPr="00126D8D">
              <w:rPr>
                <w:rFonts w:asciiTheme="minorHAnsi" w:hAnsiTheme="minorHAnsi" w:cstheme="minorHAnsi"/>
                <w:b/>
                <w:sz w:val="24"/>
                <w:szCs w:val="24"/>
              </w:rPr>
              <w:t>Age, years</w:t>
            </w:r>
          </w:p>
          <w:p w14:paraId="6BB8B60A"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Mean (SD)</w:t>
            </w:r>
            <w:r w:rsidRPr="00126D8D">
              <w:rPr>
                <w:rFonts w:asciiTheme="minorHAnsi" w:hAnsiTheme="minorHAnsi" w:cstheme="minorHAnsi"/>
                <w:sz w:val="24"/>
                <w:szCs w:val="24"/>
              </w:rPr>
              <w:br/>
              <w:t>Median (min, max)</w:t>
            </w:r>
          </w:p>
        </w:tc>
        <w:tc>
          <w:tcPr>
            <w:tcW w:w="1701" w:type="dxa"/>
          </w:tcPr>
          <w:p w14:paraId="51F23506"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73.0 (7.8)</w:t>
            </w:r>
          </w:p>
          <w:p w14:paraId="53E90AFC"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72.9 (64.1, 82.1)</w:t>
            </w:r>
          </w:p>
        </w:tc>
        <w:tc>
          <w:tcPr>
            <w:tcW w:w="1701" w:type="dxa"/>
          </w:tcPr>
          <w:p w14:paraId="63D70E42"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73.3 (6.0)</w:t>
            </w:r>
          </w:p>
          <w:p w14:paraId="4C4AD3AA"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73.9 (65.9, 79.5)</w:t>
            </w:r>
          </w:p>
        </w:tc>
        <w:tc>
          <w:tcPr>
            <w:tcW w:w="1701" w:type="dxa"/>
          </w:tcPr>
          <w:p w14:paraId="3C58553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73.1 (6.4)</w:t>
            </w:r>
          </w:p>
          <w:p w14:paraId="23C9065B"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73.6 (64.1, 82.1)</w:t>
            </w:r>
          </w:p>
        </w:tc>
        <w:tc>
          <w:tcPr>
            <w:tcW w:w="1791" w:type="dxa"/>
          </w:tcPr>
          <w:p w14:paraId="58B76D92"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73.6 (7.3)</w:t>
            </w:r>
          </w:p>
          <w:p w14:paraId="0FF357A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76.6 (62.9, 78.3)</w:t>
            </w:r>
          </w:p>
        </w:tc>
      </w:tr>
      <w:tr w:rsidR="00442B04" w:rsidRPr="00126D8D" w14:paraId="79F5D993" w14:textId="77777777" w:rsidTr="00003BE6">
        <w:tc>
          <w:tcPr>
            <w:tcW w:w="2122" w:type="dxa"/>
          </w:tcPr>
          <w:p w14:paraId="046E3412" w14:textId="77777777" w:rsidR="00442B04" w:rsidRPr="00126D8D" w:rsidRDefault="00442B04" w:rsidP="00442B04">
            <w:pPr>
              <w:pStyle w:val="NoSpacing"/>
              <w:rPr>
                <w:rFonts w:asciiTheme="minorHAnsi" w:hAnsiTheme="minorHAnsi" w:cstheme="minorHAnsi"/>
                <w:b/>
                <w:sz w:val="24"/>
                <w:szCs w:val="24"/>
              </w:rPr>
            </w:pPr>
            <w:r w:rsidRPr="00126D8D">
              <w:rPr>
                <w:rFonts w:asciiTheme="minorHAnsi" w:hAnsiTheme="minorHAnsi" w:cstheme="minorHAnsi"/>
                <w:b/>
                <w:sz w:val="24"/>
                <w:szCs w:val="24"/>
              </w:rPr>
              <w:t>Gender, n</w:t>
            </w:r>
            <w:r w:rsidR="009929E5">
              <w:rPr>
                <w:rFonts w:asciiTheme="minorHAnsi" w:hAnsiTheme="minorHAnsi" w:cstheme="minorHAnsi"/>
                <w:b/>
                <w:sz w:val="24"/>
                <w:szCs w:val="24"/>
              </w:rPr>
              <w:t xml:space="preserve"> </w:t>
            </w:r>
            <w:r w:rsidRPr="00126D8D">
              <w:rPr>
                <w:rFonts w:asciiTheme="minorHAnsi" w:hAnsiTheme="minorHAnsi" w:cstheme="minorHAnsi"/>
                <w:b/>
                <w:sz w:val="24"/>
                <w:szCs w:val="24"/>
              </w:rPr>
              <w:t>(%)</w:t>
            </w:r>
          </w:p>
          <w:p w14:paraId="12D05123"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Male</w:t>
            </w:r>
          </w:p>
          <w:p w14:paraId="5CC560D6"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Female</w:t>
            </w:r>
          </w:p>
        </w:tc>
        <w:tc>
          <w:tcPr>
            <w:tcW w:w="1701" w:type="dxa"/>
          </w:tcPr>
          <w:p w14:paraId="1B20E9A1" w14:textId="77777777" w:rsidR="00442B04" w:rsidRPr="00126D8D" w:rsidRDefault="00442B04" w:rsidP="00442B04">
            <w:pPr>
              <w:pStyle w:val="NoSpacing"/>
              <w:jc w:val="right"/>
              <w:rPr>
                <w:rFonts w:asciiTheme="minorHAnsi" w:hAnsiTheme="minorHAnsi" w:cstheme="minorHAnsi"/>
                <w:sz w:val="24"/>
                <w:szCs w:val="24"/>
              </w:rPr>
            </w:pPr>
          </w:p>
          <w:p w14:paraId="58AF90F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3 (75.0)</w:t>
            </w:r>
          </w:p>
          <w:p w14:paraId="62584404"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tc>
        <w:tc>
          <w:tcPr>
            <w:tcW w:w="1701" w:type="dxa"/>
          </w:tcPr>
          <w:p w14:paraId="6F363ED1" w14:textId="77777777" w:rsidR="00442B04" w:rsidRPr="00126D8D" w:rsidRDefault="00442B04" w:rsidP="00442B04">
            <w:pPr>
              <w:pStyle w:val="NoSpacing"/>
              <w:jc w:val="right"/>
              <w:rPr>
                <w:rFonts w:asciiTheme="minorHAnsi" w:hAnsiTheme="minorHAnsi" w:cstheme="minorHAnsi"/>
                <w:sz w:val="24"/>
                <w:szCs w:val="24"/>
              </w:rPr>
            </w:pPr>
          </w:p>
          <w:p w14:paraId="0F14D150"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(50.0)</w:t>
            </w:r>
          </w:p>
          <w:p w14:paraId="2CAEA76E"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(50.0)</w:t>
            </w:r>
          </w:p>
        </w:tc>
        <w:tc>
          <w:tcPr>
            <w:tcW w:w="1701" w:type="dxa"/>
          </w:tcPr>
          <w:p w14:paraId="4359F7BC" w14:textId="77777777" w:rsidR="00442B04" w:rsidRPr="00126D8D" w:rsidRDefault="00442B04" w:rsidP="00442B04">
            <w:pPr>
              <w:pStyle w:val="NoSpacing"/>
              <w:jc w:val="right"/>
              <w:rPr>
                <w:rFonts w:asciiTheme="minorHAnsi" w:hAnsiTheme="minorHAnsi" w:cstheme="minorHAnsi"/>
                <w:sz w:val="24"/>
                <w:szCs w:val="24"/>
              </w:rPr>
            </w:pPr>
          </w:p>
          <w:p w14:paraId="6D81B9CA"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 xml:space="preserve">5 (62.5) </w:t>
            </w:r>
          </w:p>
          <w:p w14:paraId="24C17A10"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3 (37.5)</w:t>
            </w:r>
          </w:p>
        </w:tc>
        <w:tc>
          <w:tcPr>
            <w:tcW w:w="1791" w:type="dxa"/>
          </w:tcPr>
          <w:p w14:paraId="2D747F12" w14:textId="77777777" w:rsidR="00442B04" w:rsidRPr="00126D8D" w:rsidRDefault="00442B04" w:rsidP="00442B04">
            <w:pPr>
              <w:pStyle w:val="NoSpacing"/>
              <w:jc w:val="right"/>
              <w:rPr>
                <w:rFonts w:asciiTheme="minorHAnsi" w:hAnsiTheme="minorHAnsi" w:cstheme="minorHAnsi"/>
                <w:sz w:val="24"/>
                <w:szCs w:val="24"/>
              </w:rPr>
            </w:pPr>
          </w:p>
          <w:p w14:paraId="693BA569"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(50.0)</w:t>
            </w:r>
          </w:p>
          <w:p w14:paraId="30459F1D"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(50.0)</w:t>
            </w:r>
          </w:p>
        </w:tc>
      </w:tr>
      <w:tr w:rsidR="00442B04" w:rsidRPr="00126D8D" w14:paraId="397D7C45" w14:textId="77777777" w:rsidTr="00003BE6">
        <w:tc>
          <w:tcPr>
            <w:tcW w:w="2122" w:type="dxa"/>
          </w:tcPr>
          <w:p w14:paraId="67A8C586" w14:textId="77777777" w:rsidR="00442B04" w:rsidRPr="00126D8D" w:rsidRDefault="00442B04" w:rsidP="00442B04">
            <w:pPr>
              <w:pStyle w:val="NoSpacing"/>
              <w:rPr>
                <w:rFonts w:asciiTheme="minorHAnsi" w:hAnsiTheme="minorHAnsi" w:cstheme="minorHAnsi"/>
                <w:b/>
                <w:sz w:val="24"/>
                <w:szCs w:val="24"/>
              </w:rPr>
            </w:pPr>
            <w:bookmarkStart w:id="23" w:name="_Hlk33792707"/>
            <w:r w:rsidRPr="00126D8D">
              <w:rPr>
                <w:rFonts w:asciiTheme="minorHAnsi" w:hAnsiTheme="minorHAnsi" w:cstheme="minorHAnsi"/>
                <w:b/>
                <w:sz w:val="24"/>
                <w:szCs w:val="24"/>
              </w:rPr>
              <w:t>Length of time concerned about hearing, years</w:t>
            </w:r>
          </w:p>
          <w:bookmarkEnd w:id="23"/>
          <w:p w14:paraId="50AE9FE3" w14:textId="77777777" w:rsidR="00442B04" w:rsidRPr="00126D8D" w:rsidRDefault="00442B04" w:rsidP="00442B04">
            <w:pPr>
              <w:pStyle w:val="NoSpacing"/>
              <w:rPr>
                <w:rFonts w:asciiTheme="minorHAnsi" w:hAnsiTheme="minorHAnsi" w:cstheme="minorHAnsi"/>
                <w:b/>
                <w:sz w:val="24"/>
                <w:szCs w:val="24"/>
              </w:rPr>
            </w:pPr>
            <w:r w:rsidRPr="00126D8D">
              <w:rPr>
                <w:rFonts w:asciiTheme="minorHAnsi" w:hAnsiTheme="minorHAnsi" w:cstheme="minorHAnsi"/>
                <w:sz w:val="24"/>
                <w:szCs w:val="24"/>
              </w:rPr>
              <w:t>Mean (SD)</w:t>
            </w:r>
            <w:r w:rsidRPr="00126D8D">
              <w:rPr>
                <w:rFonts w:asciiTheme="minorHAnsi" w:hAnsiTheme="minorHAnsi" w:cstheme="minorHAnsi"/>
                <w:sz w:val="24"/>
                <w:szCs w:val="24"/>
              </w:rPr>
              <w:br/>
              <w:t>Median (min, max)</w:t>
            </w:r>
          </w:p>
        </w:tc>
        <w:tc>
          <w:tcPr>
            <w:tcW w:w="1701" w:type="dxa"/>
          </w:tcPr>
          <w:p w14:paraId="5638AB1E" w14:textId="77777777" w:rsidR="00442B04" w:rsidRPr="00126D8D" w:rsidRDefault="00442B04" w:rsidP="00442B04">
            <w:pPr>
              <w:pStyle w:val="NoSpacing"/>
              <w:rPr>
                <w:rFonts w:asciiTheme="minorHAnsi" w:hAnsiTheme="minorHAnsi" w:cstheme="minorHAnsi"/>
                <w:sz w:val="24"/>
                <w:szCs w:val="24"/>
              </w:rPr>
            </w:pPr>
          </w:p>
          <w:p w14:paraId="57098E11" w14:textId="77777777" w:rsidR="00442B04" w:rsidRPr="00126D8D" w:rsidRDefault="00442B04" w:rsidP="00442B04">
            <w:pPr>
              <w:pStyle w:val="NoSpacing"/>
              <w:rPr>
                <w:rFonts w:asciiTheme="minorHAnsi" w:hAnsiTheme="minorHAnsi" w:cstheme="minorHAnsi"/>
                <w:sz w:val="24"/>
                <w:szCs w:val="24"/>
              </w:rPr>
            </w:pPr>
          </w:p>
          <w:p w14:paraId="249BF8CB" w14:textId="27C7A229" w:rsidR="00442B04" w:rsidRPr="00126D8D" w:rsidRDefault="00442B04" w:rsidP="004F45A6">
            <w:pPr>
              <w:pStyle w:val="NoSpacing"/>
              <w:rPr>
                <w:rFonts w:asciiTheme="minorHAnsi" w:hAnsiTheme="minorHAnsi" w:cstheme="minorHAnsi"/>
                <w:sz w:val="24"/>
                <w:szCs w:val="24"/>
              </w:rPr>
            </w:pPr>
          </w:p>
          <w:p w14:paraId="0EA45CB0"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21.3 (7.5)</w:t>
            </w:r>
          </w:p>
          <w:p w14:paraId="528496B7"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20 (15, 30)</w:t>
            </w:r>
          </w:p>
        </w:tc>
        <w:tc>
          <w:tcPr>
            <w:tcW w:w="1701" w:type="dxa"/>
          </w:tcPr>
          <w:p w14:paraId="4396CEF6" w14:textId="77777777" w:rsidR="00442B04" w:rsidRPr="00126D8D" w:rsidRDefault="00442B04" w:rsidP="00442B04">
            <w:pPr>
              <w:pStyle w:val="NoSpacing"/>
              <w:rPr>
                <w:rFonts w:asciiTheme="minorHAnsi" w:hAnsiTheme="minorHAnsi" w:cstheme="minorHAnsi"/>
                <w:sz w:val="24"/>
                <w:szCs w:val="24"/>
              </w:rPr>
            </w:pPr>
          </w:p>
          <w:p w14:paraId="0B8E7D1A" w14:textId="35179EA3" w:rsidR="00442B04" w:rsidRDefault="00442B04" w:rsidP="00442B04">
            <w:pPr>
              <w:pStyle w:val="NoSpacing"/>
              <w:rPr>
                <w:rFonts w:asciiTheme="minorHAnsi" w:hAnsiTheme="minorHAnsi" w:cstheme="minorHAnsi"/>
                <w:sz w:val="24"/>
                <w:szCs w:val="24"/>
              </w:rPr>
            </w:pPr>
          </w:p>
          <w:p w14:paraId="662D9D2B" w14:textId="77777777" w:rsidR="00EF087A" w:rsidRPr="00126D8D" w:rsidRDefault="00EF087A" w:rsidP="00442B04">
            <w:pPr>
              <w:pStyle w:val="NoSpacing"/>
              <w:rPr>
                <w:rFonts w:asciiTheme="minorHAnsi" w:hAnsiTheme="minorHAnsi" w:cstheme="minorHAnsi"/>
                <w:sz w:val="24"/>
                <w:szCs w:val="24"/>
              </w:rPr>
            </w:pPr>
          </w:p>
          <w:p w14:paraId="6D699DFE"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3.5 (1.9)</w:t>
            </w:r>
          </w:p>
          <w:p w14:paraId="07DF0A32"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4 (1, 5)</w:t>
            </w:r>
          </w:p>
        </w:tc>
        <w:tc>
          <w:tcPr>
            <w:tcW w:w="1701" w:type="dxa"/>
          </w:tcPr>
          <w:p w14:paraId="1296C974" w14:textId="77777777" w:rsidR="00442B04" w:rsidRPr="00126D8D" w:rsidRDefault="00442B04" w:rsidP="00442B04">
            <w:pPr>
              <w:pStyle w:val="NoSpacing"/>
              <w:rPr>
                <w:rFonts w:asciiTheme="minorHAnsi" w:hAnsiTheme="minorHAnsi" w:cstheme="minorHAnsi"/>
                <w:sz w:val="24"/>
                <w:szCs w:val="24"/>
              </w:rPr>
            </w:pPr>
          </w:p>
          <w:p w14:paraId="3DBB1DD7" w14:textId="7EF35F2C" w:rsidR="00442B04" w:rsidRDefault="00442B04" w:rsidP="00442B04">
            <w:pPr>
              <w:pStyle w:val="NoSpacing"/>
              <w:rPr>
                <w:rFonts w:asciiTheme="minorHAnsi" w:hAnsiTheme="minorHAnsi" w:cstheme="minorHAnsi"/>
                <w:sz w:val="24"/>
                <w:szCs w:val="24"/>
              </w:rPr>
            </w:pPr>
          </w:p>
          <w:p w14:paraId="5997120B" w14:textId="77777777" w:rsidR="00EF087A" w:rsidRPr="00126D8D" w:rsidRDefault="00EF087A" w:rsidP="00442B04">
            <w:pPr>
              <w:pStyle w:val="NoSpacing"/>
              <w:rPr>
                <w:rFonts w:asciiTheme="minorHAnsi" w:hAnsiTheme="minorHAnsi" w:cstheme="minorHAnsi"/>
                <w:sz w:val="24"/>
                <w:szCs w:val="24"/>
              </w:rPr>
            </w:pPr>
          </w:p>
          <w:p w14:paraId="6818E23A"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12.4 (10.8)</w:t>
            </w:r>
          </w:p>
          <w:p w14:paraId="1DABA968"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10 (1, 30)</w:t>
            </w:r>
          </w:p>
        </w:tc>
        <w:tc>
          <w:tcPr>
            <w:tcW w:w="1791" w:type="dxa"/>
          </w:tcPr>
          <w:p w14:paraId="5D8EC88E" w14:textId="77777777" w:rsidR="00442B04" w:rsidRPr="00126D8D" w:rsidRDefault="00442B04" w:rsidP="00442B04">
            <w:pPr>
              <w:pStyle w:val="NoSpacing"/>
              <w:rPr>
                <w:rFonts w:asciiTheme="minorHAnsi" w:hAnsiTheme="minorHAnsi" w:cstheme="minorHAnsi"/>
                <w:sz w:val="24"/>
                <w:szCs w:val="24"/>
              </w:rPr>
            </w:pPr>
          </w:p>
          <w:p w14:paraId="49B0DE41" w14:textId="77777777" w:rsidR="00442B04" w:rsidRPr="00126D8D" w:rsidRDefault="00442B04" w:rsidP="00442B04">
            <w:pPr>
              <w:pStyle w:val="NoSpacing"/>
              <w:rPr>
                <w:rFonts w:asciiTheme="minorHAnsi" w:hAnsiTheme="minorHAnsi" w:cstheme="minorHAnsi"/>
                <w:sz w:val="24"/>
                <w:szCs w:val="24"/>
              </w:rPr>
            </w:pPr>
          </w:p>
          <w:p w14:paraId="19B46B1A" w14:textId="758480B0" w:rsidR="00442B04" w:rsidRPr="00126D8D" w:rsidRDefault="009929E5" w:rsidP="00442B04">
            <w:pPr>
              <w:pStyle w:val="NoSpacing"/>
              <w:jc w:val="right"/>
              <w:rPr>
                <w:rFonts w:asciiTheme="minorHAnsi" w:hAnsiTheme="minorHAnsi" w:cstheme="minorHAnsi"/>
                <w:sz w:val="24"/>
                <w:szCs w:val="24"/>
              </w:rPr>
            </w:pPr>
            <w:r>
              <w:rPr>
                <w:rFonts w:asciiTheme="minorHAnsi" w:hAnsiTheme="minorHAnsi" w:cstheme="minorHAnsi"/>
                <w:sz w:val="24"/>
                <w:szCs w:val="24"/>
              </w:rPr>
              <w:t>N/A</w:t>
            </w:r>
          </w:p>
        </w:tc>
      </w:tr>
      <w:tr w:rsidR="00442B04" w:rsidRPr="00126D8D" w14:paraId="4AFE1DFA" w14:textId="77777777" w:rsidTr="00003BE6">
        <w:tc>
          <w:tcPr>
            <w:tcW w:w="2122" w:type="dxa"/>
          </w:tcPr>
          <w:p w14:paraId="1E1522E8" w14:textId="77777777" w:rsidR="00442B04" w:rsidRPr="00126D8D" w:rsidRDefault="00442B04" w:rsidP="00442B04">
            <w:pPr>
              <w:pStyle w:val="NoSpacing"/>
              <w:rPr>
                <w:rFonts w:asciiTheme="minorHAnsi" w:hAnsiTheme="minorHAnsi" w:cstheme="minorHAnsi"/>
                <w:b/>
                <w:sz w:val="24"/>
                <w:szCs w:val="24"/>
              </w:rPr>
            </w:pPr>
            <w:r w:rsidRPr="00126D8D">
              <w:rPr>
                <w:rFonts w:asciiTheme="minorHAnsi" w:hAnsiTheme="minorHAnsi" w:cstheme="minorHAnsi"/>
                <w:b/>
                <w:sz w:val="24"/>
                <w:szCs w:val="24"/>
              </w:rPr>
              <w:t>Ethnicity, n</w:t>
            </w:r>
            <w:r w:rsidR="0097158E">
              <w:rPr>
                <w:rFonts w:asciiTheme="minorHAnsi" w:hAnsiTheme="minorHAnsi" w:cstheme="minorHAnsi"/>
                <w:b/>
                <w:sz w:val="24"/>
                <w:szCs w:val="24"/>
              </w:rPr>
              <w:t xml:space="preserve"> </w:t>
            </w:r>
            <w:r w:rsidRPr="00126D8D">
              <w:rPr>
                <w:rFonts w:asciiTheme="minorHAnsi" w:hAnsiTheme="minorHAnsi" w:cstheme="minorHAnsi"/>
                <w:b/>
                <w:sz w:val="24"/>
                <w:szCs w:val="24"/>
              </w:rPr>
              <w:t>(%)</w:t>
            </w:r>
          </w:p>
          <w:p w14:paraId="2BE8EED5"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White British</w:t>
            </w:r>
          </w:p>
          <w:p w14:paraId="221F1EF9"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Other</w:t>
            </w:r>
          </w:p>
        </w:tc>
        <w:tc>
          <w:tcPr>
            <w:tcW w:w="1701" w:type="dxa"/>
          </w:tcPr>
          <w:p w14:paraId="1EF3F5C6" w14:textId="77777777" w:rsidR="00442B04" w:rsidRPr="00126D8D" w:rsidRDefault="00442B04" w:rsidP="00442B04">
            <w:pPr>
              <w:pStyle w:val="NoSpacing"/>
              <w:jc w:val="right"/>
              <w:rPr>
                <w:rFonts w:asciiTheme="minorHAnsi" w:hAnsiTheme="minorHAnsi" w:cstheme="minorHAnsi"/>
                <w:sz w:val="24"/>
                <w:szCs w:val="24"/>
              </w:rPr>
            </w:pPr>
          </w:p>
          <w:p w14:paraId="1028731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4 (100.0)</w:t>
            </w:r>
          </w:p>
          <w:p w14:paraId="7AD3073F"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c>
          <w:tcPr>
            <w:tcW w:w="1701" w:type="dxa"/>
          </w:tcPr>
          <w:p w14:paraId="0CCA054F" w14:textId="77777777" w:rsidR="00442B04" w:rsidRPr="00126D8D" w:rsidRDefault="00442B04" w:rsidP="00442B04">
            <w:pPr>
              <w:pStyle w:val="NoSpacing"/>
              <w:jc w:val="right"/>
              <w:rPr>
                <w:rFonts w:asciiTheme="minorHAnsi" w:hAnsiTheme="minorHAnsi" w:cstheme="minorHAnsi"/>
                <w:sz w:val="24"/>
                <w:szCs w:val="24"/>
              </w:rPr>
            </w:pPr>
          </w:p>
          <w:p w14:paraId="3D3A6045"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4 (100.0)</w:t>
            </w:r>
          </w:p>
          <w:p w14:paraId="038C163B"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c>
          <w:tcPr>
            <w:tcW w:w="1701" w:type="dxa"/>
          </w:tcPr>
          <w:p w14:paraId="303D7CC6" w14:textId="77777777" w:rsidR="00442B04" w:rsidRPr="00126D8D" w:rsidRDefault="00442B04" w:rsidP="00442B04">
            <w:pPr>
              <w:pStyle w:val="NoSpacing"/>
              <w:jc w:val="right"/>
              <w:rPr>
                <w:rFonts w:asciiTheme="minorHAnsi" w:hAnsiTheme="minorHAnsi" w:cstheme="minorHAnsi"/>
                <w:sz w:val="24"/>
                <w:szCs w:val="24"/>
              </w:rPr>
            </w:pPr>
          </w:p>
          <w:p w14:paraId="41E87944"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8 (100.0)</w:t>
            </w:r>
          </w:p>
          <w:p w14:paraId="0E810E88"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c>
          <w:tcPr>
            <w:tcW w:w="1791" w:type="dxa"/>
          </w:tcPr>
          <w:p w14:paraId="08172F4E" w14:textId="77777777" w:rsidR="00442B04" w:rsidRPr="00126D8D" w:rsidRDefault="00442B04" w:rsidP="00442B04">
            <w:pPr>
              <w:pStyle w:val="NoSpacing"/>
              <w:jc w:val="right"/>
              <w:rPr>
                <w:rFonts w:asciiTheme="minorHAnsi" w:hAnsiTheme="minorHAnsi" w:cstheme="minorHAnsi"/>
                <w:sz w:val="24"/>
                <w:szCs w:val="24"/>
              </w:rPr>
            </w:pPr>
          </w:p>
          <w:p w14:paraId="7C7E8A24"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4 (100.0)</w:t>
            </w:r>
          </w:p>
          <w:p w14:paraId="1D8679DF"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r>
      <w:tr w:rsidR="00442B04" w:rsidRPr="00126D8D" w14:paraId="4C07E6E0" w14:textId="77777777" w:rsidTr="00003BE6">
        <w:tc>
          <w:tcPr>
            <w:tcW w:w="2122" w:type="dxa"/>
          </w:tcPr>
          <w:p w14:paraId="11D0E1FB" w14:textId="77777777" w:rsidR="00442B04" w:rsidRPr="00126D8D" w:rsidRDefault="00442B04" w:rsidP="00442B04">
            <w:pPr>
              <w:pStyle w:val="NoSpacing"/>
              <w:rPr>
                <w:rFonts w:asciiTheme="minorHAnsi" w:hAnsiTheme="minorHAnsi" w:cstheme="minorHAnsi"/>
                <w:b/>
                <w:sz w:val="24"/>
                <w:szCs w:val="24"/>
              </w:rPr>
            </w:pPr>
            <w:r w:rsidRPr="00126D8D">
              <w:rPr>
                <w:rFonts w:asciiTheme="minorHAnsi" w:hAnsiTheme="minorHAnsi" w:cstheme="minorHAnsi"/>
                <w:b/>
                <w:sz w:val="24"/>
                <w:szCs w:val="24"/>
              </w:rPr>
              <w:t>Marital Status, n</w:t>
            </w:r>
            <w:r w:rsidR="0097158E">
              <w:rPr>
                <w:rFonts w:asciiTheme="minorHAnsi" w:hAnsiTheme="minorHAnsi" w:cstheme="minorHAnsi"/>
                <w:b/>
                <w:sz w:val="24"/>
                <w:szCs w:val="24"/>
              </w:rPr>
              <w:t xml:space="preserve"> </w:t>
            </w:r>
            <w:r w:rsidRPr="00126D8D">
              <w:rPr>
                <w:rFonts w:asciiTheme="minorHAnsi" w:hAnsiTheme="minorHAnsi" w:cstheme="minorHAnsi"/>
                <w:b/>
                <w:sz w:val="24"/>
                <w:szCs w:val="24"/>
              </w:rPr>
              <w:t>(%)</w:t>
            </w:r>
          </w:p>
          <w:p w14:paraId="157A0BB7"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Married/Civil partner</w:t>
            </w:r>
          </w:p>
          <w:p w14:paraId="0620216F"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 xml:space="preserve">Separated </w:t>
            </w:r>
          </w:p>
          <w:p w14:paraId="19AF4A69"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Divorced</w:t>
            </w:r>
          </w:p>
          <w:p w14:paraId="74C662A0"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Missing</w:t>
            </w:r>
          </w:p>
        </w:tc>
        <w:tc>
          <w:tcPr>
            <w:tcW w:w="1701" w:type="dxa"/>
          </w:tcPr>
          <w:p w14:paraId="79C29513" w14:textId="77777777" w:rsidR="00442B04" w:rsidRPr="00126D8D" w:rsidRDefault="00442B04" w:rsidP="00442B04">
            <w:pPr>
              <w:pStyle w:val="NoSpacing"/>
              <w:jc w:val="right"/>
              <w:rPr>
                <w:rFonts w:asciiTheme="minorHAnsi" w:hAnsiTheme="minorHAnsi" w:cstheme="minorHAnsi"/>
                <w:sz w:val="24"/>
                <w:szCs w:val="24"/>
              </w:rPr>
            </w:pPr>
          </w:p>
          <w:p w14:paraId="5B6B0B3F" w14:textId="4E12C4D7" w:rsidR="009929E5" w:rsidRDefault="009929E5" w:rsidP="00442B04">
            <w:pPr>
              <w:pStyle w:val="NoSpacing"/>
              <w:jc w:val="right"/>
              <w:rPr>
                <w:rFonts w:asciiTheme="minorHAnsi" w:hAnsiTheme="minorHAnsi" w:cstheme="minorHAnsi"/>
                <w:sz w:val="24"/>
                <w:szCs w:val="24"/>
              </w:rPr>
            </w:pPr>
          </w:p>
          <w:p w14:paraId="41163F6D" w14:textId="77777777" w:rsidR="009929E5" w:rsidRPr="00126D8D" w:rsidRDefault="009929E5" w:rsidP="00442B04">
            <w:pPr>
              <w:pStyle w:val="NoSpacing"/>
              <w:jc w:val="right"/>
              <w:rPr>
                <w:rFonts w:asciiTheme="minorHAnsi" w:hAnsiTheme="minorHAnsi" w:cstheme="minorHAnsi"/>
                <w:sz w:val="24"/>
                <w:szCs w:val="24"/>
              </w:rPr>
            </w:pPr>
          </w:p>
          <w:p w14:paraId="38DDEAF8"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(50.0)</w:t>
            </w:r>
          </w:p>
          <w:p w14:paraId="348C09AE"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7B5C2D07"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p w14:paraId="1A385710"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tc>
        <w:tc>
          <w:tcPr>
            <w:tcW w:w="1701" w:type="dxa"/>
          </w:tcPr>
          <w:p w14:paraId="7E70BB7A" w14:textId="77777777" w:rsidR="00442B04" w:rsidRPr="00126D8D" w:rsidRDefault="00442B04" w:rsidP="00442B04">
            <w:pPr>
              <w:pStyle w:val="NoSpacing"/>
              <w:jc w:val="right"/>
              <w:rPr>
                <w:rFonts w:asciiTheme="minorHAnsi" w:hAnsiTheme="minorHAnsi" w:cstheme="minorHAnsi"/>
                <w:sz w:val="24"/>
                <w:szCs w:val="24"/>
              </w:rPr>
            </w:pPr>
          </w:p>
          <w:p w14:paraId="79A6A4C2" w14:textId="54A20A34" w:rsidR="009929E5" w:rsidRDefault="009929E5" w:rsidP="00442B04">
            <w:pPr>
              <w:pStyle w:val="NoSpacing"/>
              <w:jc w:val="right"/>
              <w:rPr>
                <w:rFonts w:asciiTheme="minorHAnsi" w:hAnsiTheme="minorHAnsi" w:cstheme="minorHAnsi"/>
                <w:sz w:val="24"/>
                <w:szCs w:val="24"/>
              </w:rPr>
            </w:pPr>
          </w:p>
          <w:p w14:paraId="676E3F29" w14:textId="77777777" w:rsidR="009929E5" w:rsidRPr="00126D8D" w:rsidRDefault="009929E5" w:rsidP="00442B04">
            <w:pPr>
              <w:pStyle w:val="NoSpacing"/>
              <w:jc w:val="right"/>
              <w:rPr>
                <w:rFonts w:asciiTheme="minorHAnsi" w:hAnsiTheme="minorHAnsi" w:cstheme="minorHAnsi"/>
                <w:sz w:val="24"/>
                <w:szCs w:val="24"/>
              </w:rPr>
            </w:pPr>
          </w:p>
          <w:p w14:paraId="45D54024"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3 (75.0)</w:t>
            </w:r>
          </w:p>
          <w:p w14:paraId="210A72A2"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28DC644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p w14:paraId="29FEDC52"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c>
          <w:tcPr>
            <w:tcW w:w="1701" w:type="dxa"/>
          </w:tcPr>
          <w:p w14:paraId="3156ECF0" w14:textId="77777777" w:rsidR="00442B04" w:rsidRPr="00126D8D" w:rsidRDefault="00442B04" w:rsidP="00442B04">
            <w:pPr>
              <w:pStyle w:val="NoSpacing"/>
              <w:jc w:val="right"/>
              <w:rPr>
                <w:rFonts w:asciiTheme="minorHAnsi" w:hAnsiTheme="minorHAnsi" w:cstheme="minorHAnsi"/>
                <w:sz w:val="24"/>
                <w:szCs w:val="24"/>
              </w:rPr>
            </w:pPr>
          </w:p>
          <w:p w14:paraId="0366F58F" w14:textId="7E78CE8A" w:rsidR="009929E5" w:rsidRDefault="009929E5" w:rsidP="00442B04">
            <w:pPr>
              <w:pStyle w:val="NoSpacing"/>
              <w:jc w:val="right"/>
              <w:rPr>
                <w:rFonts w:asciiTheme="minorHAnsi" w:hAnsiTheme="minorHAnsi" w:cstheme="minorHAnsi"/>
                <w:sz w:val="24"/>
                <w:szCs w:val="24"/>
              </w:rPr>
            </w:pPr>
          </w:p>
          <w:p w14:paraId="7B986F47" w14:textId="77777777" w:rsidR="009929E5" w:rsidRPr="00126D8D" w:rsidRDefault="009929E5" w:rsidP="00442B04">
            <w:pPr>
              <w:pStyle w:val="NoSpacing"/>
              <w:jc w:val="right"/>
              <w:rPr>
                <w:rFonts w:asciiTheme="minorHAnsi" w:hAnsiTheme="minorHAnsi" w:cstheme="minorHAnsi"/>
                <w:sz w:val="24"/>
                <w:szCs w:val="24"/>
              </w:rPr>
            </w:pPr>
          </w:p>
          <w:p w14:paraId="6ECC8109"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5 (62.5)</w:t>
            </w:r>
          </w:p>
          <w:p w14:paraId="367F2BE8"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47C44403"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(25.0)</w:t>
            </w:r>
          </w:p>
          <w:p w14:paraId="4F721409"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(12.5)</w:t>
            </w:r>
          </w:p>
        </w:tc>
        <w:tc>
          <w:tcPr>
            <w:tcW w:w="1791" w:type="dxa"/>
          </w:tcPr>
          <w:p w14:paraId="66777B27" w14:textId="77777777" w:rsidR="00442B04" w:rsidRPr="00126D8D" w:rsidRDefault="00442B04" w:rsidP="00442B04">
            <w:pPr>
              <w:pStyle w:val="NoSpacing"/>
              <w:jc w:val="right"/>
              <w:rPr>
                <w:rFonts w:asciiTheme="minorHAnsi" w:hAnsiTheme="minorHAnsi" w:cstheme="minorHAnsi"/>
                <w:sz w:val="24"/>
                <w:szCs w:val="24"/>
              </w:rPr>
            </w:pPr>
          </w:p>
          <w:p w14:paraId="70E5D2B7" w14:textId="495ED829" w:rsidR="009929E5" w:rsidRDefault="009929E5" w:rsidP="00442B04">
            <w:pPr>
              <w:pStyle w:val="NoSpacing"/>
              <w:jc w:val="right"/>
              <w:rPr>
                <w:rFonts w:asciiTheme="minorHAnsi" w:hAnsiTheme="minorHAnsi" w:cstheme="minorHAnsi"/>
                <w:sz w:val="24"/>
                <w:szCs w:val="24"/>
              </w:rPr>
            </w:pPr>
          </w:p>
          <w:p w14:paraId="5697735C" w14:textId="77777777" w:rsidR="009929E5" w:rsidRPr="00126D8D" w:rsidRDefault="009929E5" w:rsidP="00442B04">
            <w:pPr>
              <w:pStyle w:val="NoSpacing"/>
              <w:jc w:val="right"/>
              <w:rPr>
                <w:rFonts w:asciiTheme="minorHAnsi" w:hAnsiTheme="minorHAnsi" w:cstheme="minorHAnsi"/>
                <w:sz w:val="24"/>
                <w:szCs w:val="24"/>
              </w:rPr>
            </w:pPr>
          </w:p>
          <w:p w14:paraId="10BC77DD"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4 (100.0)</w:t>
            </w:r>
          </w:p>
          <w:p w14:paraId="294F13F5"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59BD5A18"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50363E7B"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r>
      <w:tr w:rsidR="00442B04" w:rsidRPr="00126D8D" w14:paraId="2B68E396" w14:textId="77777777" w:rsidTr="00003BE6">
        <w:tc>
          <w:tcPr>
            <w:tcW w:w="2122" w:type="dxa"/>
          </w:tcPr>
          <w:p w14:paraId="6630F252" w14:textId="77777777" w:rsidR="00442B04" w:rsidRPr="00126D8D" w:rsidRDefault="00442B04" w:rsidP="00442B04">
            <w:pPr>
              <w:pStyle w:val="NoSpacing"/>
              <w:rPr>
                <w:rFonts w:asciiTheme="minorHAnsi" w:hAnsiTheme="minorHAnsi" w:cstheme="minorHAnsi"/>
                <w:b/>
                <w:sz w:val="24"/>
                <w:szCs w:val="24"/>
              </w:rPr>
            </w:pPr>
            <w:r w:rsidRPr="00126D8D">
              <w:rPr>
                <w:rFonts w:asciiTheme="minorHAnsi" w:hAnsiTheme="minorHAnsi" w:cstheme="minorHAnsi"/>
                <w:b/>
                <w:sz w:val="24"/>
                <w:szCs w:val="24"/>
              </w:rPr>
              <w:t>Living arrangements, n</w:t>
            </w:r>
            <w:r w:rsidR="0097158E">
              <w:rPr>
                <w:rFonts w:asciiTheme="minorHAnsi" w:hAnsiTheme="minorHAnsi" w:cstheme="minorHAnsi"/>
                <w:b/>
                <w:sz w:val="24"/>
                <w:szCs w:val="24"/>
              </w:rPr>
              <w:t xml:space="preserve"> </w:t>
            </w:r>
            <w:r w:rsidRPr="00126D8D">
              <w:rPr>
                <w:rFonts w:asciiTheme="minorHAnsi" w:hAnsiTheme="minorHAnsi" w:cstheme="minorHAnsi"/>
                <w:b/>
                <w:sz w:val="24"/>
                <w:szCs w:val="24"/>
              </w:rPr>
              <w:t>(%)</w:t>
            </w:r>
          </w:p>
          <w:p w14:paraId="7ECD108C"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Owned outright</w:t>
            </w:r>
          </w:p>
          <w:p w14:paraId="1C00C61E"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lastRenderedPageBreak/>
              <w:t>Owned with mortgage</w:t>
            </w:r>
          </w:p>
          <w:p w14:paraId="64BD3F18"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Rented</w:t>
            </w:r>
          </w:p>
          <w:p w14:paraId="4B2A5F86"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Privately rented</w:t>
            </w:r>
          </w:p>
        </w:tc>
        <w:tc>
          <w:tcPr>
            <w:tcW w:w="1701" w:type="dxa"/>
          </w:tcPr>
          <w:p w14:paraId="339F6F6C" w14:textId="77777777" w:rsidR="00442B04" w:rsidRPr="00126D8D" w:rsidRDefault="00442B04" w:rsidP="00442B04">
            <w:pPr>
              <w:pStyle w:val="NoSpacing"/>
              <w:jc w:val="right"/>
              <w:rPr>
                <w:rFonts w:asciiTheme="minorHAnsi" w:hAnsiTheme="minorHAnsi" w:cstheme="minorHAnsi"/>
                <w:sz w:val="24"/>
                <w:szCs w:val="24"/>
              </w:rPr>
            </w:pPr>
          </w:p>
          <w:p w14:paraId="0682509D" w14:textId="77777777" w:rsidR="00442B04" w:rsidRPr="00126D8D" w:rsidRDefault="00442B04" w:rsidP="00442B04">
            <w:pPr>
              <w:pStyle w:val="NoSpacing"/>
              <w:jc w:val="right"/>
              <w:rPr>
                <w:rFonts w:asciiTheme="minorHAnsi" w:hAnsiTheme="minorHAnsi" w:cstheme="minorHAnsi"/>
                <w:sz w:val="24"/>
                <w:szCs w:val="24"/>
              </w:rPr>
            </w:pPr>
          </w:p>
          <w:p w14:paraId="0AD45E47" w14:textId="77777777" w:rsidR="009929E5" w:rsidRPr="00126D8D" w:rsidRDefault="009929E5" w:rsidP="00442B04">
            <w:pPr>
              <w:pStyle w:val="NoSpacing"/>
              <w:jc w:val="right"/>
              <w:rPr>
                <w:rFonts w:asciiTheme="minorHAnsi" w:hAnsiTheme="minorHAnsi" w:cstheme="minorHAnsi"/>
                <w:sz w:val="24"/>
                <w:szCs w:val="24"/>
              </w:rPr>
            </w:pPr>
          </w:p>
          <w:p w14:paraId="505B4A5C"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3 (75.0)</w:t>
            </w:r>
          </w:p>
          <w:p w14:paraId="332F5707" w14:textId="77777777" w:rsidR="009929E5" w:rsidRDefault="009929E5" w:rsidP="00442B04">
            <w:pPr>
              <w:pStyle w:val="NoSpacing"/>
              <w:jc w:val="right"/>
              <w:rPr>
                <w:rFonts w:asciiTheme="minorHAnsi" w:hAnsiTheme="minorHAnsi" w:cstheme="minorHAnsi"/>
                <w:sz w:val="24"/>
                <w:szCs w:val="24"/>
              </w:rPr>
            </w:pPr>
          </w:p>
          <w:p w14:paraId="1DB4F0F3" w14:textId="4F5A177A"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lastRenderedPageBreak/>
              <w:t>0 (0.0)</w:t>
            </w:r>
          </w:p>
          <w:p w14:paraId="418C67C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427529E9"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tc>
        <w:tc>
          <w:tcPr>
            <w:tcW w:w="1701" w:type="dxa"/>
          </w:tcPr>
          <w:p w14:paraId="23D59E79" w14:textId="77777777" w:rsidR="00442B04" w:rsidRPr="00126D8D" w:rsidRDefault="00442B04" w:rsidP="00442B04">
            <w:pPr>
              <w:pStyle w:val="NoSpacing"/>
              <w:jc w:val="right"/>
              <w:rPr>
                <w:rFonts w:asciiTheme="minorHAnsi" w:hAnsiTheme="minorHAnsi" w:cstheme="minorHAnsi"/>
                <w:sz w:val="24"/>
                <w:szCs w:val="24"/>
              </w:rPr>
            </w:pPr>
          </w:p>
          <w:p w14:paraId="552D3EBB" w14:textId="77777777" w:rsidR="00442B04" w:rsidRPr="00126D8D" w:rsidRDefault="00442B04" w:rsidP="00442B04">
            <w:pPr>
              <w:pStyle w:val="NoSpacing"/>
              <w:jc w:val="right"/>
              <w:rPr>
                <w:rFonts w:asciiTheme="minorHAnsi" w:hAnsiTheme="minorHAnsi" w:cstheme="minorHAnsi"/>
                <w:sz w:val="24"/>
                <w:szCs w:val="24"/>
              </w:rPr>
            </w:pPr>
          </w:p>
          <w:p w14:paraId="772FF7EC" w14:textId="77777777" w:rsidR="009929E5" w:rsidRDefault="009929E5" w:rsidP="00442B04">
            <w:pPr>
              <w:pStyle w:val="NoSpacing"/>
              <w:jc w:val="right"/>
              <w:rPr>
                <w:rFonts w:asciiTheme="minorHAnsi" w:hAnsiTheme="minorHAnsi" w:cstheme="minorHAnsi"/>
                <w:sz w:val="24"/>
                <w:szCs w:val="24"/>
              </w:rPr>
            </w:pPr>
          </w:p>
          <w:p w14:paraId="43CC5D4E"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4 (100.0)</w:t>
            </w:r>
          </w:p>
          <w:p w14:paraId="7D87E0AC" w14:textId="77777777" w:rsidR="009929E5" w:rsidRPr="00126D8D" w:rsidRDefault="009929E5" w:rsidP="00442B04">
            <w:pPr>
              <w:pStyle w:val="NoSpacing"/>
              <w:jc w:val="right"/>
              <w:rPr>
                <w:rFonts w:asciiTheme="minorHAnsi" w:hAnsiTheme="minorHAnsi" w:cstheme="minorHAnsi"/>
                <w:sz w:val="24"/>
                <w:szCs w:val="24"/>
              </w:rPr>
            </w:pPr>
          </w:p>
          <w:p w14:paraId="12245D38"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lastRenderedPageBreak/>
              <w:t>0 (0.0)</w:t>
            </w:r>
          </w:p>
          <w:p w14:paraId="0E30818F"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75E6FEA6"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c>
          <w:tcPr>
            <w:tcW w:w="1701" w:type="dxa"/>
          </w:tcPr>
          <w:p w14:paraId="39C40CE2" w14:textId="77777777" w:rsidR="00442B04" w:rsidRPr="00126D8D" w:rsidRDefault="00442B04" w:rsidP="00442B04">
            <w:pPr>
              <w:pStyle w:val="NoSpacing"/>
              <w:jc w:val="right"/>
              <w:rPr>
                <w:rFonts w:asciiTheme="minorHAnsi" w:hAnsiTheme="minorHAnsi" w:cstheme="minorHAnsi"/>
                <w:sz w:val="24"/>
                <w:szCs w:val="24"/>
              </w:rPr>
            </w:pPr>
          </w:p>
          <w:p w14:paraId="312F0734" w14:textId="77777777" w:rsidR="00442B04" w:rsidRPr="00126D8D" w:rsidRDefault="00442B04" w:rsidP="00442B04">
            <w:pPr>
              <w:pStyle w:val="NoSpacing"/>
              <w:jc w:val="right"/>
              <w:rPr>
                <w:rFonts w:asciiTheme="minorHAnsi" w:hAnsiTheme="minorHAnsi" w:cstheme="minorHAnsi"/>
                <w:sz w:val="24"/>
                <w:szCs w:val="24"/>
              </w:rPr>
            </w:pPr>
          </w:p>
          <w:p w14:paraId="7101B2CF" w14:textId="77777777" w:rsidR="009929E5" w:rsidRDefault="009929E5" w:rsidP="00442B04">
            <w:pPr>
              <w:pStyle w:val="NoSpacing"/>
              <w:jc w:val="right"/>
              <w:rPr>
                <w:rFonts w:asciiTheme="minorHAnsi" w:hAnsiTheme="minorHAnsi" w:cstheme="minorHAnsi"/>
                <w:sz w:val="24"/>
                <w:szCs w:val="24"/>
              </w:rPr>
            </w:pPr>
          </w:p>
          <w:p w14:paraId="74342C35"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7 (87.0)</w:t>
            </w:r>
          </w:p>
          <w:p w14:paraId="15C52F3D" w14:textId="77777777" w:rsidR="009929E5" w:rsidRDefault="009929E5" w:rsidP="00442B04">
            <w:pPr>
              <w:pStyle w:val="NoSpacing"/>
              <w:jc w:val="right"/>
              <w:rPr>
                <w:rFonts w:asciiTheme="minorHAnsi" w:hAnsiTheme="minorHAnsi" w:cstheme="minorHAnsi"/>
                <w:sz w:val="24"/>
                <w:szCs w:val="24"/>
              </w:rPr>
            </w:pPr>
          </w:p>
          <w:p w14:paraId="1090D0B0"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lastRenderedPageBreak/>
              <w:t>0 (0.0)</w:t>
            </w:r>
          </w:p>
          <w:p w14:paraId="609D6897"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11C262EB"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(12.5)</w:t>
            </w:r>
          </w:p>
        </w:tc>
        <w:tc>
          <w:tcPr>
            <w:tcW w:w="1791" w:type="dxa"/>
          </w:tcPr>
          <w:p w14:paraId="695980B9" w14:textId="77777777" w:rsidR="00442B04" w:rsidRPr="00126D8D" w:rsidRDefault="00442B04" w:rsidP="00442B04">
            <w:pPr>
              <w:pStyle w:val="NoSpacing"/>
              <w:jc w:val="right"/>
              <w:rPr>
                <w:rFonts w:asciiTheme="minorHAnsi" w:hAnsiTheme="minorHAnsi" w:cstheme="minorHAnsi"/>
                <w:sz w:val="24"/>
                <w:szCs w:val="24"/>
              </w:rPr>
            </w:pPr>
          </w:p>
          <w:p w14:paraId="29AC319E" w14:textId="77777777" w:rsidR="00442B04" w:rsidRPr="00126D8D" w:rsidRDefault="00442B04" w:rsidP="00442B04">
            <w:pPr>
              <w:pStyle w:val="NoSpacing"/>
              <w:jc w:val="right"/>
              <w:rPr>
                <w:rFonts w:asciiTheme="minorHAnsi" w:hAnsiTheme="minorHAnsi" w:cstheme="minorHAnsi"/>
                <w:sz w:val="24"/>
                <w:szCs w:val="24"/>
              </w:rPr>
            </w:pPr>
          </w:p>
          <w:p w14:paraId="17048347" w14:textId="77777777" w:rsidR="009929E5" w:rsidRDefault="009929E5" w:rsidP="00442B04">
            <w:pPr>
              <w:pStyle w:val="NoSpacing"/>
              <w:jc w:val="right"/>
              <w:rPr>
                <w:rFonts w:asciiTheme="minorHAnsi" w:hAnsiTheme="minorHAnsi" w:cstheme="minorHAnsi"/>
                <w:sz w:val="24"/>
                <w:szCs w:val="24"/>
              </w:rPr>
            </w:pPr>
          </w:p>
          <w:p w14:paraId="4DF85044"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4 (100.0)</w:t>
            </w:r>
          </w:p>
          <w:p w14:paraId="24A85330" w14:textId="77777777" w:rsidR="009929E5" w:rsidRDefault="009929E5" w:rsidP="00442B04">
            <w:pPr>
              <w:pStyle w:val="NoSpacing"/>
              <w:jc w:val="right"/>
              <w:rPr>
                <w:rFonts w:asciiTheme="minorHAnsi" w:hAnsiTheme="minorHAnsi" w:cstheme="minorHAnsi"/>
                <w:sz w:val="24"/>
                <w:szCs w:val="24"/>
              </w:rPr>
            </w:pPr>
          </w:p>
          <w:p w14:paraId="4A2C20B0"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lastRenderedPageBreak/>
              <w:t>0 (0.0)</w:t>
            </w:r>
          </w:p>
          <w:p w14:paraId="7950EE0B"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30C908F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r>
      <w:tr w:rsidR="00442B04" w:rsidRPr="00126D8D" w14:paraId="3EFE8E74" w14:textId="77777777" w:rsidTr="00003BE6">
        <w:tc>
          <w:tcPr>
            <w:tcW w:w="2122" w:type="dxa"/>
          </w:tcPr>
          <w:p w14:paraId="71EFC9C1" w14:textId="77777777" w:rsidR="00442B04" w:rsidRPr="00126D8D" w:rsidRDefault="00442B04" w:rsidP="00442B04">
            <w:pPr>
              <w:pStyle w:val="NoSpacing"/>
              <w:rPr>
                <w:rFonts w:asciiTheme="minorHAnsi" w:hAnsiTheme="minorHAnsi" w:cstheme="minorHAnsi"/>
                <w:b/>
                <w:sz w:val="24"/>
                <w:szCs w:val="24"/>
              </w:rPr>
            </w:pPr>
            <w:r w:rsidRPr="00126D8D">
              <w:rPr>
                <w:rFonts w:asciiTheme="minorHAnsi" w:hAnsiTheme="minorHAnsi" w:cstheme="minorHAnsi"/>
                <w:b/>
                <w:sz w:val="24"/>
                <w:szCs w:val="24"/>
              </w:rPr>
              <w:lastRenderedPageBreak/>
              <w:t>Main activity, n</w:t>
            </w:r>
            <w:r w:rsidR="0097158E">
              <w:rPr>
                <w:rFonts w:asciiTheme="minorHAnsi" w:hAnsiTheme="minorHAnsi" w:cstheme="minorHAnsi"/>
                <w:b/>
                <w:sz w:val="24"/>
                <w:szCs w:val="24"/>
              </w:rPr>
              <w:t xml:space="preserve"> </w:t>
            </w:r>
            <w:r w:rsidRPr="00126D8D">
              <w:rPr>
                <w:rFonts w:asciiTheme="minorHAnsi" w:hAnsiTheme="minorHAnsi" w:cstheme="minorHAnsi"/>
                <w:b/>
                <w:sz w:val="24"/>
                <w:szCs w:val="24"/>
              </w:rPr>
              <w:t>(%)</w:t>
            </w:r>
          </w:p>
          <w:p w14:paraId="171BF045"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Full time employment</w:t>
            </w:r>
          </w:p>
          <w:p w14:paraId="25DD43FC"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 xml:space="preserve">Part time </w:t>
            </w:r>
          </w:p>
          <w:p w14:paraId="3485E7E0"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Self-employed</w:t>
            </w:r>
          </w:p>
          <w:p w14:paraId="101D413D"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Unable to work due to health</w:t>
            </w:r>
          </w:p>
          <w:p w14:paraId="4D5C71DD"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Retired</w:t>
            </w:r>
          </w:p>
          <w:p w14:paraId="6E8907AB"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Student</w:t>
            </w:r>
          </w:p>
          <w:p w14:paraId="19F829E7"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Retired &amp; self-employed</w:t>
            </w:r>
          </w:p>
        </w:tc>
        <w:tc>
          <w:tcPr>
            <w:tcW w:w="1701" w:type="dxa"/>
          </w:tcPr>
          <w:p w14:paraId="606C4348" w14:textId="77777777" w:rsidR="00442B04" w:rsidRPr="00126D8D" w:rsidRDefault="00442B04" w:rsidP="00442B04">
            <w:pPr>
              <w:pStyle w:val="NoSpacing"/>
              <w:jc w:val="right"/>
              <w:rPr>
                <w:rFonts w:asciiTheme="minorHAnsi" w:hAnsiTheme="minorHAnsi" w:cstheme="minorHAnsi"/>
                <w:sz w:val="24"/>
                <w:szCs w:val="24"/>
              </w:rPr>
            </w:pPr>
          </w:p>
          <w:p w14:paraId="19826136" w14:textId="77777777" w:rsidR="009929E5" w:rsidRDefault="009929E5" w:rsidP="00442B04">
            <w:pPr>
              <w:pStyle w:val="NoSpacing"/>
              <w:jc w:val="right"/>
              <w:rPr>
                <w:rFonts w:asciiTheme="minorHAnsi" w:hAnsiTheme="minorHAnsi" w:cstheme="minorHAnsi"/>
                <w:sz w:val="24"/>
                <w:szCs w:val="24"/>
              </w:rPr>
            </w:pPr>
          </w:p>
          <w:p w14:paraId="74E7A591" w14:textId="77777777" w:rsidR="009929E5" w:rsidRDefault="009929E5" w:rsidP="00442B04">
            <w:pPr>
              <w:pStyle w:val="NoSpacing"/>
              <w:jc w:val="right"/>
              <w:rPr>
                <w:rFonts w:asciiTheme="minorHAnsi" w:hAnsiTheme="minorHAnsi" w:cstheme="minorHAnsi"/>
                <w:sz w:val="24"/>
                <w:szCs w:val="24"/>
              </w:rPr>
            </w:pPr>
          </w:p>
          <w:p w14:paraId="345DFC1F"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149DF85F"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0B4E1674"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23DF1087" w14:textId="77777777" w:rsidR="009929E5" w:rsidRDefault="009929E5" w:rsidP="00442B04">
            <w:pPr>
              <w:pStyle w:val="NoSpacing"/>
              <w:jc w:val="right"/>
              <w:rPr>
                <w:rFonts w:asciiTheme="minorHAnsi" w:hAnsiTheme="minorHAnsi" w:cstheme="minorHAnsi"/>
                <w:sz w:val="24"/>
                <w:szCs w:val="24"/>
              </w:rPr>
            </w:pPr>
          </w:p>
          <w:p w14:paraId="4DC00D9F"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p w14:paraId="730082AC"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(50.0)</w:t>
            </w:r>
          </w:p>
          <w:p w14:paraId="75A1FD76"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05A0CA05" w14:textId="77777777" w:rsidR="009929E5" w:rsidRDefault="009929E5" w:rsidP="00442B04">
            <w:pPr>
              <w:pStyle w:val="NoSpacing"/>
              <w:jc w:val="right"/>
              <w:rPr>
                <w:rFonts w:asciiTheme="minorHAnsi" w:hAnsiTheme="minorHAnsi" w:cstheme="minorHAnsi"/>
                <w:sz w:val="24"/>
                <w:szCs w:val="24"/>
              </w:rPr>
            </w:pPr>
          </w:p>
          <w:p w14:paraId="3A053DD7" w14:textId="55F24844"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tc>
        <w:tc>
          <w:tcPr>
            <w:tcW w:w="1701" w:type="dxa"/>
          </w:tcPr>
          <w:p w14:paraId="76222630" w14:textId="77777777" w:rsidR="00442B04" w:rsidRPr="00126D8D" w:rsidRDefault="00442B04" w:rsidP="00442B04">
            <w:pPr>
              <w:pStyle w:val="NoSpacing"/>
              <w:jc w:val="right"/>
              <w:rPr>
                <w:rFonts w:asciiTheme="minorHAnsi" w:hAnsiTheme="minorHAnsi" w:cstheme="minorHAnsi"/>
                <w:sz w:val="24"/>
                <w:szCs w:val="24"/>
              </w:rPr>
            </w:pPr>
          </w:p>
          <w:p w14:paraId="1D18AA7F" w14:textId="77777777" w:rsidR="009929E5" w:rsidRDefault="009929E5" w:rsidP="00442B04">
            <w:pPr>
              <w:pStyle w:val="NoSpacing"/>
              <w:jc w:val="right"/>
              <w:rPr>
                <w:rFonts w:asciiTheme="minorHAnsi" w:hAnsiTheme="minorHAnsi" w:cstheme="minorHAnsi"/>
                <w:sz w:val="24"/>
                <w:szCs w:val="24"/>
              </w:rPr>
            </w:pPr>
          </w:p>
          <w:p w14:paraId="44AF14E8" w14:textId="77777777" w:rsidR="009929E5" w:rsidRDefault="009929E5" w:rsidP="00442B04">
            <w:pPr>
              <w:pStyle w:val="NoSpacing"/>
              <w:jc w:val="right"/>
              <w:rPr>
                <w:rFonts w:asciiTheme="minorHAnsi" w:hAnsiTheme="minorHAnsi" w:cstheme="minorHAnsi"/>
                <w:sz w:val="24"/>
                <w:szCs w:val="24"/>
              </w:rPr>
            </w:pPr>
          </w:p>
          <w:p w14:paraId="171FEB69"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3E96EB3E"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3ECB8A08"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58679725" w14:textId="77777777" w:rsidR="009929E5" w:rsidRDefault="009929E5" w:rsidP="00442B04">
            <w:pPr>
              <w:pStyle w:val="NoSpacing"/>
              <w:jc w:val="right"/>
              <w:rPr>
                <w:rFonts w:asciiTheme="minorHAnsi" w:hAnsiTheme="minorHAnsi" w:cstheme="minorHAnsi"/>
                <w:sz w:val="24"/>
                <w:szCs w:val="24"/>
              </w:rPr>
            </w:pPr>
          </w:p>
          <w:p w14:paraId="217B2CF3"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55F65676"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4 (100.0)</w:t>
            </w:r>
          </w:p>
          <w:p w14:paraId="665FD876"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3D746131" w14:textId="77777777" w:rsidR="009929E5" w:rsidRDefault="009929E5" w:rsidP="00442B04">
            <w:pPr>
              <w:pStyle w:val="NoSpacing"/>
              <w:jc w:val="right"/>
              <w:rPr>
                <w:rFonts w:asciiTheme="minorHAnsi" w:hAnsiTheme="minorHAnsi" w:cstheme="minorHAnsi"/>
                <w:sz w:val="24"/>
                <w:szCs w:val="24"/>
              </w:rPr>
            </w:pPr>
          </w:p>
          <w:p w14:paraId="4DF63A13" w14:textId="10BB555E"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c>
          <w:tcPr>
            <w:tcW w:w="1701" w:type="dxa"/>
          </w:tcPr>
          <w:p w14:paraId="7A1EC530" w14:textId="77777777" w:rsidR="00442B04" w:rsidRPr="00126D8D" w:rsidRDefault="00442B04" w:rsidP="00442B04">
            <w:pPr>
              <w:pStyle w:val="NoSpacing"/>
              <w:jc w:val="right"/>
              <w:rPr>
                <w:rFonts w:asciiTheme="minorHAnsi" w:hAnsiTheme="minorHAnsi" w:cstheme="minorHAnsi"/>
                <w:sz w:val="24"/>
                <w:szCs w:val="24"/>
              </w:rPr>
            </w:pPr>
          </w:p>
          <w:p w14:paraId="306B5E30" w14:textId="77777777" w:rsidR="009929E5" w:rsidRDefault="009929E5" w:rsidP="00442B04">
            <w:pPr>
              <w:pStyle w:val="NoSpacing"/>
              <w:jc w:val="right"/>
              <w:rPr>
                <w:rFonts w:asciiTheme="minorHAnsi" w:hAnsiTheme="minorHAnsi" w:cstheme="minorHAnsi"/>
                <w:sz w:val="24"/>
                <w:szCs w:val="24"/>
              </w:rPr>
            </w:pPr>
          </w:p>
          <w:p w14:paraId="493743A8" w14:textId="77777777" w:rsidR="009929E5" w:rsidRDefault="009929E5" w:rsidP="00442B04">
            <w:pPr>
              <w:pStyle w:val="NoSpacing"/>
              <w:jc w:val="right"/>
              <w:rPr>
                <w:rFonts w:asciiTheme="minorHAnsi" w:hAnsiTheme="minorHAnsi" w:cstheme="minorHAnsi"/>
                <w:sz w:val="24"/>
                <w:szCs w:val="24"/>
              </w:rPr>
            </w:pPr>
          </w:p>
          <w:p w14:paraId="097FBDEC"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04A5C767"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66DF6487"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6458327B" w14:textId="77777777" w:rsidR="009929E5" w:rsidRDefault="009929E5" w:rsidP="00442B04">
            <w:pPr>
              <w:pStyle w:val="NoSpacing"/>
              <w:jc w:val="right"/>
              <w:rPr>
                <w:rFonts w:asciiTheme="minorHAnsi" w:hAnsiTheme="minorHAnsi" w:cstheme="minorHAnsi"/>
                <w:sz w:val="24"/>
                <w:szCs w:val="24"/>
              </w:rPr>
            </w:pPr>
          </w:p>
          <w:p w14:paraId="23206C08"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(12.5)</w:t>
            </w:r>
          </w:p>
          <w:p w14:paraId="19E11FBB"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6 (75.0)</w:t>
            </w:r>
          </w:p>
          <w:p w14:paraId="6C8B0087"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1ACBF03F" w14:textId="77777777" w:rsidR="009929E5" w:rsidRDefault="009929E5" w:rsidP="00442B04">
            <w:pPr>
              <w:pStyle w:val="NoSpacing"/>
              <w:jc w:val="right"/>
              <w:rPr>
                <w:rFonts w:asciiTheme="minorHAnsi" w:hAnsiTheme="minorHAnsi" w:cstheme="minorHAnsi"/>
                <w:sz w:val="24"/>
                <w:szCs w:val="24"/>
              </w:rPr>
            </w:pPr>
          </w:p>
          <w:p w14:paraId="2BA032B4"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(12.5)</w:t>
            </w:r>
          </w:p>
        </w:tc>
        <w:tc>
          <w:tcPr>
            <w:tcW w:w="1791" w:type="dxa"/>
          </w:tcPr>
          <w:p w14:paraId="3BC60061" w14:textId="77777777" w:rsidR="00442B04" w:rsidRPr="00126D8D" w:rsidRDefault="00442B04" w:rsidP="00442B04">
            <w:pPr>
              <w:pStyle w:val="NoSpacing"/>
              <w:jc w:val="right"/>
              <w:rPr>
                <w:rFonts w:asciiTheme="minorHAnsi" w:hAnsiTheme="minorHAnsi" w:cstheme="minorHAnsi"/>
                <w:sz w:val="24"/>
                <w:szCs w:val="24"/>
              </w:rPr>
            </w:pPr>
          </w:p>
          <w:p w14:paraId="474E099A" w14:textId="77777777" w:rsidR="009929E5" w:rsidRDefault="009929E5" w:rsidP="00442B04">
            <w:pPr>
              <w:pStyle w:val="NoSpacing"/>
              <w:jc w:val="right"/>
              <w:rPr>
                <w:rFonts w:asciiTheme="minorHAnsi" w:hAnsiTheme="minorHAnsi" w:cstheme="minorHAnsi"/>
                <w:sz w:val="24"/>
                <w:szCs w:val="24"/>
              </w:rPr>
            </w:pPr>
          </w:p>
          <w:p w14:paraId="02B6E345" w14:textId="77777777" w:rsidR="009929E5" w:rsidRDefault="009929E5" w:rsidP="00442B04">
            <w:pPr>
              <w:pStyle w:val="NoSpacing"/>
              <w:jc w:val="right"/>
              <w:rPr>
                <w:rFonts w:asciiTheme="minorHAnsi" w:hAnsiTheme="minorHAnsi" w:cstheme="minorHAnsi"/>
                <w:sz w:val="24"/>
                <w:szCs w:val="24"/>
              </w:rPr>
            </w:pPr>
          </w:p>
          <w:p w14:paraId="36094CAD"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1DCF4E9C"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35076E45"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23080AAD" w14:textId="77777777" w:rsidR="009929E5" w:rsidRDefault="009929E5" w:rsidP="00442B04">
            <w:pPr>
              <w:pStyle w:val="NoSpacing"/>
              <w:jc w:val="right"/>
              <w:rPr>
                <w:rFonts w:asciiTheme="minorHAnsi" w:hAnsiTheme="minorHAnsi" w:cstheme="minorHAnsi"/>
                <w:sz w:val="24"/>
                <w:szCs w:val="24"/>
              </w:rPr>
            </w:pPr>
          </w:p>
          <w:p w14:paraId="791E1E5C"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24F7397F"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4 (100.0)</w:t>
            </w:r>
          </w:p>
          <w:p w14:paraId="3B658704"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31472438" w14:textId="77777777" w:rsidR="009929E5" w:rsidRDefault="009929E5" w:rsidP="00442B04">
            <w:pPr>
              <w:pStyle w:val="NoSpacing"/>
              <w:jc w:val="right"/>
              <w:rPr>
                <w:rFonts w:asciiTheme="minorHAnsi" w:hAnsiTheme="minorHAnsi" w:cstheme="minorHAnsi"/>
                <w:sz w:val="24"/>
                <w:szCs w:val="24"/>
              </w:rPr>
            </w:pPr>
          </w:p>
          <w:p w14:paraId="40F9820A"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r>
      <w:tr w:rsidR="00442B04" w:rsidRPr="00126D8D" w14:paraId="3A3FB869" w14:textId="77777777" w:rsidTr="00003BE6">
        <w:tc>
          <w:tcPr>
            <w:tcW w:w="2122" w:type="dxa"/>
          </w:tcPr>
          <w:p w14:paraId="46ABC34B" w14:textId="77777777" w:rsidR="00442B04" w:rsidRPr="00126D8D" w:rsidRDefault="00442B04" w:rsidP="00442B04">
            <w:pPr>
              <w:pStyle w:val="NoSpacing"/>
              <w:rPr>
                <w:rFonts w:asciiTheme="minorHAnsi" w:hAnsiTheme="minorHAnsi" w:cstheme="minorHAnsi"/>
                <w:b/>
                <w:sz w:val="24"/>
                <w:szCs w:val="24"/>
              </w:rPr>
            </w:pPr>
            <w:r w:rsidRPr="00126D8D">
              <w:rPr>
                <w:rFonts w:asciiTheme="minorHAnsi" w:hAnsiTheme="minorHAnsi" w:cstheme="minorHAnsi"/>
                <w:b/>
                <w:sz w:val="24"/>
                <w:szCs w:val="24"/>
              </w:rPr>
              <w:t>Qualifications, n</w:t>
            </w:r>
            <w:r w:rsidR="0097158E">
              <w:rPr>
                <w:rFonts w:asciiTheme="minorHAnsi" w:hAnsiTheme="minorHAnsi" w:cstheme="minorHAnsi"/>
                <w:b/>
                <w:sz w:val="24"/>
                <w:szCs w:val="24"/>
              </w:rPr>
              <w:t xml:space="preserve"> </w:t>
            </w:r>
            <w:r w:rsidRPr="00126D8D">
              <w:rPr>
                <w:rFonts w:asciiTheme="minorHAnsi" w:hAnsiTheme="minorHAnsi" w:cstheme="minorHAnsi"/>
                <w:b/>
                <w:sz w:val="24"/>
                <w:szCs w:val="24"/>
              </w:rPr>
              <w:t>(%)</w:t>
            </w:r>
          </w:p>
          <w:p w14:paraId="466FF534"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No formal qualifications</w:t>
            </w:r>
          </w:p>
          <w:p w14:paraId="501EA761"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GCSEs</w:t>
            </w:r>
          </w:p>
          <w:p w14:paraId="430805C3"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A/AS Levels</w:t>
            </w:r>
          </w:p>
          <w:p w14:paraId="25D1D54B"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 xml:space="preserve">Higher education </w:t>
            </w:r>
          </w:p>
          <w:p w14:paraId="7DF074B6"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 xml:space="preserve">Further higher education </w:t>
            </w:r>
          </w:p>
          <w:p w14:paraId="0CBA5B7D"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 xml:space="preserve">Vocational </w:t>
            </w:r>
          </w:p>
          <w:p w14:paraId="64547724" w14:textId="77777777" w:rsidR="00442B04" w:rsidRPr="00126D8D" w:rsidRDefault="00442B04" w:rsidP="00442B04">
            <w:pPr>
              <w:pStyle w:val="NoSpacing"/>
              <w:rPr>
                <w:rFonts w:asciiTheme="minorHAnsi" w:hAnsiTheme="minorHAnsi" w:cstheme="minorHAnsi"/>
                <w:sz w:val="24"/>
                <w:szCs w:val="24"/>
              </w:rPr>
            </w:pPr>
            <w:r w:rsidRPr="00126D8D">
              <w:rPr>
                <w:rFonts w:asciiTheme="minorHAnsi" w:hAnsiTheme="minorHAnsi" w:cstheme="minorHAnsi"/>
                <w:sz w:val="24"/>
                <w:szCs w:val="24"/>
              </w:rPr>
              <w:t>Other</w:t>
            </w:r>
          </w:p>
        </w:tc>
        <w:tc>
          <w:tcPr>
            <w:tcW w:w="1701" w:type="dxa"/>
          </w:tcPr>
          <w:p w14:paraId="176B8AC7" w14:textId="77777777" w:rsidR="00442B04" w:rsidRPr="00126D8D" w:rsidRDefault="00442B04" w:rsidP="00442B04">
            <w:pPr>
              <w:pStyle w:val="NoSpacing"/>
              <w:jc w:val="right"/>
              <w:rPr>
                <w:rFonts w:asciiTheme="minorHAnsi" w:hAnsiTheme="minorHAnsi" w:cstheme="minorHAnsi"/>
                <w:sz w:val="24"/>
                <w:szCs w:val="24"/>
              </w:rPr>
            </w:pPr>
          </w:p>
          <w:p w14:paraId="439FB248" w14:textId="77777777" w:rsidR="009929E5" w:rsidRDefault="009929E5" w:rsidP="00442B04">
            <w:pPr>
              <w:pStyle w:val="NoSpacing"/>
              <w:jc w:val="right"/>
              <w:rPr>
                <w:rFonts w:asciiTheme="minorHAnsi" w:hAnsiTheme="minorHAnsi" w:cstheme="minorHAnsi"/>
                <w:sz w:val="24"/>
                <w:szCs w:val="24"/>
              </w:rPr>
            </w:pPr>
          </w:p>
          <w:p w14:paraId="1F02674F" w14:textId="77777777" w:rsidR="009929E5" w:rsidRDefault="009929E5" w:rsidP="00AD3D9F">
            <w:pPr>
              <w:pStyle w:val="NoSpacing"/>
              <w:rPr>
                <w:rFonts w:asciiTheme="minorHAnsi" w:hAnsiTheme="minorHAnsi" w:cstheme="minorHAnsi"/>
                <w:sz w:val="24"/>
                <w:szCs w:val="24"/>
              </w:rPr>
            </w:pPr>
          </w:p>
          <w:p w14:paraId="13B7C0F3"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(50.0)</w:t>
            </w:r>
          </w:p>
          <w:p w14:paraId="2949B2D0"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p w14:paraId="0B5DAE95"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23FF3584"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14BBA617" w14:textId="77777777" w:rsidR="009929E5" w:rsidRDefault="009929E5" w:rsidP="00442B04">
            <w:pPr>
              <w:pStyle w:val="NoSpacing"/>
              <w:jc w:val="right"/>
              <w:rPr>
                <w:rFonts w:asciiTheme="minorHAnsi" w:hAnsiTheme="minorHAnsi" w:cstheme="minorHAnsi"/>
                <w:sz w:val="24"/>
                <w:szCs w:val="24"/>
              </w:rPr>
            </w:pPr>
          </w:p>
          <w:p w14:paraId="10B4C2F3"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18D9B1BB"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72841B63"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tc>
        <w:tc>
          <w:tcPr>
            <w:tcW w:w="1701" w:type="dxa"/>
          </w:tcPr>
          <w:p w14:paraId="511BA31B" w14:textId="77777777" w:rsidR="00442B04" w:rsidRPr="00126D8D" w:rsidRDefault="00442B04" w:rsidP="00442B04">
            <w:pPr>
              <w:pStyle w:val="NoSpacing"/>
              <w:jc w:val="right"/>
              <w:rPr>
                <w:rFonts w:asciiTheme="minorHAnsi" w:hAnsiTheme="minorHAnsi" w:cstheme="minorHAnsi"/>
                <w:sz w:val="24"/>
                <w:szCs w:val="24"/>
              </w:rPr>
            </w:pPr>
          </w:p>
          <w:p w14:paraId="0FFA0384" w14:textId="77777777" w:rsidR="009929E5" w:rsidRDefault="009929E5" w:rsidP="00442B04">
            <w:pPr>
              <w:pStyle w:val="NoSpacing"/>
              <w:jc w:val="right"/>
              <w:rPr>
                <w:rFonts w:asciiTheme="minorHAnsi" w:hAnsiTheme="minorHAnsi" w:cstheme="minorHAnsi"/>
                <w:sz w:val="24"/>
                <w:szCs w:val="24"/>
              </w:rPr>
            </w:pPr>
          </w:p>
          <w:p w14:paraId="00C201F4" w14:textId="77777777" w:rsidR="009929E5" w:rsidRDefault="009929E5" w:rsidP="00442B04">
            <w:pPr>
              <w:pStyle w:val="NoSpacing"/>
              <w:jc w:val="right"/>
              <w:rPr>
                <w:rFonts w:asciiTheme="minorHAnsi" w:hAnsiTheme="minorHAnsi" w:cstheme="minorHAnsi"/>
                <w:sz w:val="24"/>
                <w:szCs w:val="24"/>
              </w:rPr>
            </w:pPr>
          </w:p>
          <w:p w14:paraId="2C4D27E3"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p w14:paraId="47A2A4CF"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p w14:paraId="45997942"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2BCDAD92"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p w14:paraId="06056260" w14:textId="77777777" w:rsidR="009929E5" w:rsidRDefault="009929E5" w:rsidP="00442B04">
            <w:pPr>
              <w:pStyle w:val="NoSpacing"/>
              <w:jc w:val="right"/>
              <w:rPr>
                <w:rFonts w:asciiTheme="minorHAnsi" w:hAnsiTheme="minorHAnsi" w:cstheme="minorHAnsi"/>
                <w:sz w:val="24"/>
                <w:szCs w:val="24"/>
              </w:rPr>
            </w:pPr>
          </w:p>
          <w:p w14:paraId="0C8896A7"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p w14:paraId="2C4A137D"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30DA7EA6"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tc>
        <w:tc>
          <w:tcPr>
            <w:tcW w:w="1701" w:type="dxa"/>
          </w:tcPr>
          <w:p w14:paraId="493970C8" w14:textId="77777777" w:rsidR="00442B04" w:rsidRPr="00126D8D" w:rsidRDefault="00442B04" w:rsidP="00442B04">
            <w:pPr>
              <w:pStyle w:val="NoSpacing"/>
              <w:jc w:val="right"/>
              <w:rPr>
                <w:rFonts w:asciiTheme="minorHAnsi" w:hAnsiTheme="minorHAnsi" w:cstheme="minorHAnsi"/>
                <w:sz w:val="24"/>
                <w:szCs w:val="24"/>
              </w:rPr>
            </w:pPr>
          </w:p>
          <w:p w14:paraId="05280BAC" w14:textId="77777777" w:rsidR="009929E5" w:rsidRDefault="009929E5" w:rsidP="00442B04">
            <w:pPr>
              <w:pStyle w:val="NoSpacing"/>
              <w:jc w:val="right"/>
              <w:rPr>
                <w:rFonts w:asciiTheme="minorHAnsi" w:hAnsiTheme="minorHAnsi" w:cstheme="minorHAnsi"/>
                <w:sz w:val="24"/>
                <w:szCs w:val="24"/>
              </w:rPr>
            </w:pPr>
          </w:p>
          <w:p w14:paraId="632F7A3D" w14:textId="77777777" w:rsidR="009929E5" w:rsidRDefault="009929E5" w:rsidP="00442B04">
            <w:pPr>
              <w:pStyle w:val="NoSpacing"/>
              <w:jc w:val="right"/>
              <w:rPr>
                <w:rFonts w:asciiTheme="minorHAnsi" w:hAnsiTheme="minorHAnsi" w:cstheme="minorHAnsi"/>
                <w:sz w:val="24"/>
                <w:szCs w:val="24"/>
              </w:rPr>
            </w:pPr>
          </w:p>
          <w:p w14:paraId="3BA897A0"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3 (37.5)</w:t>
            </w:r>
          </w:p>
          <w:p w14:paraId="66CC6AC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(25.0)</w:t>
            </w:r>
          </w:p>
          <w:p w14:paraId="4B285943"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65F52F70"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(12.5)</w:t>
            </w:r>
          </w:p>
          <w:p w14:paraId="75255521" w14:textId="77777777" w:rsidR="009929E5" w:rsidRDefault="009929E5" w:rsidP="00442B04">
            <w:pPr>
              <w:pStyle w:val="NoSpacing"/>
              <w:jc w:val="right"/>
              <w:rPr>
                <w:rFonts w:asciiTheme="minorHAnsi" w:hAnsiTheme="minorHAnsi" w:cstheme="minorHAnsi"/>
                <w:sz w:val="24"/>
                <w:szCs w:val="24"/>
              </w:rPr>
            </w:pPr>
          </w:p>
          <w:p w14:paraId="0A29BC33"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(12.5)</w:t>
            </w:r>
          </w:p>
          <w:p w14:paraId="04CC8F25"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369C216F"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(12.5)</w:t>
            </w:r>
          </w:p>
        </w:tc>
        <w:tc>
          <w:tcPr>
            <w:tcW w:w="1791" w:type="dxa"/>
          </w:tcPr>
          <w:p w14:paraId="1EBB727F" w14:textId="77777777" w:rsidR="00442B04" w:rsidRPr="00126D8D" w:rsidRDefault="00442B04" w:rsidP="00442B04">
            <w:pPr>
              <w:pStyle w:val="NoSpacing"/>
              <w:jc w:val="right"/>
              <w:rPr>
                <w:rFonts w:asciiTheme="minorHAnsi" w:hAnsiTheme="minorHAnsi" w:cstheme="minorHAnsi"/>
                <w:sz w:val="24"/>
                <w:szCs w:val="24"/>
              </w:rPr>
            </w:pPr>
          </w:p>
          <w:p w14:paraId="5CB9EA10" w14:textId="77777777" w:rsidR="009929E5" w:rsidRDefault="009929E5" w:rsidP="00442B04">
            <w:pPr>
              <w:pStyle w:val="NoSpacing"/>
              <w:jc w:val="right"/>
              <w:rPr>
                <w:rFonts w:asciiTheme="minorHAnsi" w:hAnsiTheme="minorHAnsi" w:cstheme="minorHAnsi"/>
                <w:sz w:val="24"/>
                <w:szCs w:val="24"/>
              </w:rPr>
            </w:pPr>
          </w:p>
          <w:p w14:paraId="1319F365" w14:textId="77777777" w:rsidR="009929E5" w:rsidRDefault="009929E5" w:rsidP="00442B04">
            <w:pPr>
              <w:pStyle w:val="NoSpacing"/>
              <w:jc w:val="right"/>
              <w:rPr>
                <w:rFonts w:asciiTheme="minorHAnsi" w:hAnsiTheme="minorHAnsi" w:cstheme="minorHAnsi"/>
                <w:sz w:val="24"/>
                <w:szCs w:val="24"/>
              </w:rPr>
            </w:pPr>
          </w:p>
          <w:p w14:paraId="18243D7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16958761"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(25.0)</w:t>
            </w:r>
          </w:p>
          <w:p w14:paraId="01774027"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56E4B637"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2 (50.0)</w:t>
            </w:r>
          </w:p>
          <w:p w14:paraId="6D4F633A" w14:textId="77777777" w:rsidR="009929E5" w:rsidRDefault="009929E5" w:rsidP="00442B04">
            <w:pPr>
              <w:pStyle w:val="NoSpacing"/>
              <w:jc w:val="right"/>
              <w:rPr>
                <w:rFonts w:asciiTheme="minorHAnsi" w:hAnsiTheme="minorHAnsi" w:cstheme="minorHAnsi"/>
                <w:sz w:val="24"/>
                <w:szCs w:val="24"/>
              </w:rPr>
            </w:pPr>
          </w:p>
          <w:p w14:paraId="1F2F2F9B"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2F33500C"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0 (0.0)</w:t>
            </w:r>
          </w:p>
          <w:p w14:paraId="5E92A138" w14:textId="77777777" w:rsidR="00442B04" w:rsidRPr="00126D8D" w:rsidRDefault="00442B04" w:rsidP="00442B04">
            <w:pPr>
              <w:pStyle w:val="NoSpacing"/>
              <w:jc w:val="right"/>
              <w:rPr>
                <w:rFonts w:asciiTheme="minorHAnsi" w:hAnsiTheme="minorHAnsi" w:cstheme="minorHAnsi"/>
                <w:sz w:val="24"/>
                <w:szCs w:val="24"/>
              </w:rPr>
            </w:pPr>
            <w:r w:rsidRPr="00126D8D">
              <w:rPr>
                <w:rFonts w:asciiTheme="minorHAnsi" w:hAnsiTheme="minorHAnsi" w:cstheme="minorHAnsi"/>
                <w:sz w:val="24"/>
                <w:szCs w:val="24"/>
              </w:rPr>
              <w:t>1 (12.5)</w:t>
            </w:r>
          </w:p>
        </w:tc>
      </w:tr>
    </w:tbl>
    <w:p w14:paraId="3EA49F8E" w14:textId="77777777" w:rsidR="006442EC" w:rsidRDefault="006442EC" w:rsidP="00AE0572">
      <w:pPr>
        <w:pStyle w:val="NoSpacing"/>
        <w:spacing w:line="480" w:lineRule="auto"/>
        <w:rPr>
          <w:rFonts w:asciiTheme="minorHAnsi" w:hAnsiTheme="minorHAnsi" w:cstheme="minorHAnsi"/>
          <w:iCs/>
        </w:rPr>
      </w:pPr>
    </w:p>
    <w:p w14:paraId="75CB4F8E" w14:textId="6922E942" w:rsidR="00AE0572" w:rsidRPr="00AE0572" w:rsidRDefault="00CD78C7" w:rsidP="002C59AD">
      <w:pPr>
        <w:pStyle w:val="NoSpacing"/>
        <w:spacing w:line="480" w:lineRule="auto"/>
        <w:rPr>
          <w:rFonts w:asciiTheme="minorHAnsi" w:hAnsiTheme="minorHAnsi" w:cstheme="minorHAnsi"/>
        </w:rPr>
      </w:pPr>
      <w:r>
        <w:rPr>
          <w:rFonts w:asciiTheme="minorHAnsi" w:hAnsiTheme="minorHAnsi" w:cstheme="minorHAnsi"/>
          <w:iCs/>
        </w:rPr>
        <w:t xml:space="preserve">Participants had mild to moderately severe high frequency </w:t>
      </w:r>
      <w:r w:rsidR="00560325" w:rsidRPr="00560325">
        <w:rPr>
          <w:rFonts w:asciiTheme="minorHAnsi" w:hAnsiTheme="minorHAnsi" w:cstheme="minorHAnsi"/>
          <w:iCs/>
        </w:rPr>
        <w:t>sensorineural hearing loss</w:t>
      </w:r>
      <w:r w:rsidR="007B7F43">
        <w:rPr>
          <w:rFonts w:asciiTheme="minorHAnsi" w:hAnsiTheme="minorHAnsi" w:cstheme="minorHAnsi"/>
          <w:iCs/>
        </w:rPr>
        <w:t>,</w:t>
      </w:r>
      <w:r>
        <w:rPr>
          <w:rFonts w:asciiTheme="minorHAnsi" w:hAnsiTheme="minorHAnsi" w:cstheme="minorHAnsi"/>
          <w:iCs/>
        </w:rPr>
        <w:t xml:space="preserve"> except for one who reported a</w:t>
      </w:r>
      <w:r w:rsidR="00D125BD">
        <w:rPr>
          <w:rFonts w:asciiTheme="minorHAnsi" w:hAnsiTheme="minorHAnsi" w:cstheme="minorHAnsi"/>
          <w:iCs/>
        </w:rPr>
        <w:t>n additional</w:t>
      </w:r>
      <w:r>
        <w:rPr>
          <w:rFonts w:asciiTheme="minorHAnsi" w:hAnsiTheme="minorHAnsi" w:cstheme="minorHAnsi"/>
          <w:iCs/>
        </w:rPr>
        <w:t xml:space="preserve"> conductive element to their hearing loss. </w:t>
      </w:r>
      <w:r w:rsidR="00AE0572">
        <w:rPr>
          <w:rFonts w:asciiTheme="minorHAnsi" w:hAnsiTheme="minorHAnsi" w:cstheme="minorHAnsi"/>
          <w:iCs/>
        </w:rPr>
        <w:t xml:space="preserve">Five participants reported using their </w:t>
      </w:r>
      <w:r w:rsidR="00560325">
        <w:rPr>
          <w:rFonts w:asciiTheme="minorHAnsi" w:hAnsiTheme="minorHAnsi" w:cstheme="minorHAnsi"/>
          <w:iCs/>
        </w:rPr>
        <w:t>HA</w:t>
      </w:r>
      <w:r w:rsidR="00AE0572">
        <w:rPr>
          <w:rFonts w:asciiTheme="minorHAnsi" w:hAnsiTheme="minorHAnsi" w:cstheme="minorHAnsi"/>
          <w:iCs/>
        </w:rPr>
        <w:t xml:space="preserve"> for less than 4 hours a day and three for more than 8 hours a day. All participants reported </w:t>
      </w:r>
      <w:r w:rsidR="00AE0572">
        <w:rPr>
          <w:rFonts w:asciiTheme="minorHAnsi" w:hAnsiTheme="minorHAnsi" w:cstheme="minorHAnsi"/>
        </w:rPr>
        <w:t xml:space="preserve">less than moderate levels of benefit. Those randomised to the ACE intervention reported </w:t>
      </w:r>
      <w:r w:rsidR="00D125BD">
        <w:rPr>
          <w:rFonts w:asciiTheme="minorHAnsi" w:hAnsiTheme="minorHAnsi" w:cstheme="minorHAnsi"/>
        </w:rPr>
        <w:t xml:space="preserve">that </w:t>
      </w:r>
      <w:r w:rsidR="00AE0572">
        <w:rPr>
          <w:rFonts w:asciiTheme="minorHAnsi" w:hAnsiTheme="minorHAnsi" w:cstheme="minorHAnsi"/>
        </w:rPr>
        <w:t xml:space="preserve">they had been </w:t>
      </w:r>
      <w:r w:rsidR="00AE0572" w:rsidRPr="00AE0572">
        <w:rPr>
          <w:rFonts w:asciiTheme="minorHAnsi" w:hAnsiTheme="minorHAnsi" w:cstheme="minorHAnsi"/>
        </w:rPr>
        <w:t>concerned about their hearing for markedly</w:t>
      </w:r>
      <w:r w:rsidR="004710CA">
        <w:rPr>
          <w:rFonts w:asciiTheme="minorHAnsi" w:hAnsiTheme="minorHAnsi" w:cstheme="minorHAnsi"/>
        </w:rPr>
        <w:t xml:space="preserve"> </w:t>
      </w:r>
      <w:r w:rsidR="00AE0572" w:rsidRPr="00AE0572">
        <w:rPr>
          <w:rFonts w:asciiTheme="minorHAnsi" w:hAnsiTheme="minorHAnsi" w:cstheme="minorHAnsi"/>
        </w:rPr>
        <w:t>more years than thos</w:t>
      </w:r>
      <w:r w:rsidR="00AE0572">
        <w:rPr>
          <w:rFonts w:asciiTheme="minorHAnsi" w:hAnsiTheme="minorHAnsi" w:cstheme="minorHAnsi"/>
        </w:rPr>
        <w:t>e</w:t>
      </w:r>
      <w:r w:rsidR="00AE0572" w:rsidRPr="00AE0572">
        <w:rPr>
          <w:rFonts w:asciiTheme="minorHAnsi" w:hAnsiTheme="minorHAnsi" w:cstheme="minorHAnsi"/>
        </w:rPr>
        <w:t xml:space="preserve"> allocated to </w:t>
      </w:r>
      <w:r w:rsidR="00F22CB7">
        <w:rPr>
          <w:rFonts w:asciiTheme="minorHAnsi" w:hAnsiTheme="minorHAnsi" w:cstheme="minorHAnsi"/>
        </w:rPr>
        <w:t>TAU</w:t>
      </w:r>
      <w:r w:rsidR="00AE0572" w:rsidRPr="00AE0572">
        <w:rPr>
          <w:rFonts w:asciiTheme="minorHAnsi" w:hAnsiTheme="minorHAnsi" w:cstheme="minorHAnsi"/>
        </w:rPr>
        <w:t>.</w:t>
      </w:r>
    </w:p>
    <w:p w14:paraId="6A42E5C0" w14:textId="77777777" w:rsidR="00B4747E" w:rsidRDefault="00B4747E" w:rsidP="002C59AD">
      <w:pPr>
        <w:spacing w:after="0"/>
        <w:rPr>
          <w:rFonts w:asciiTheme="minorHAnsi" w:hAnsiTheme="minorHAnsi" w:cstheme="minorHAnsi"/>
        </w:rPr>
      </w:pPr>
    </w:p>
    <w:p w14:paraId="344F451F" w14:textId="4C22B33C" w:rsidR="00442B04" w:rsidRPr="00032564" w:rsidRDefault="00442B04" w:rsidP="002C59AD">
      <w:pPr>
        <w:spacing w:after="0"/>
        <w:rPr>
          <w:rFonts w:asciiTheme="minorHAnsi" w:hAnsiTheme="minorHAnsi" w:cstheme="minorHAnsi"/>
          <w:b/>
        </w:rPr>
      </w:pPr>
      <w:r w:rsidRPr="00032564">
        <w:rPr>
          <w:rFonts w:asciiTheme="minorHAnsi" w:hAnsiTheme="minorHAnsi" w:cstheme="minorHAnsi"/>
          <w:b/>
        </w:rPr>
        <w:t xml:space="preserve">Intervention attendance </w:t>
      </w:r>
    </w:p>
    <w:p w14:paraId="309D1DB4" w14:textId="2818385F" w:rsidR="00442B04" w:rsidRPr="008F0141" w:rsidRDefault="00442B04" w:rsidP="002C59AD">
      <w:pPr>
        <w:spacing w:after="0"/>
        <w:rPr>
          <w:rFonts w:asciiTheme="minorHAnsi" w:hAnsiTheme="minorHAnsi" w:cstheme="minorHAnsi"/>
        </w:rPr>
      </w:pPr>
      <w:r w:rsidRPr="008F0141">
        <w:rPr>
          <w:rFonts w:asciiTheme="minorHAnsi" w:hAnsiTheme="minorHAnsi" w:cstheme="minorHAnsi"/>
        </w:rPr>
        <w:lastRenderedPageBreak/>
        <w:t xml:space="preserve">Of the four </w:t>
      </w:r>
      <w:r w:rsidR="004D0229">
        <w:rPr>
          <w:rFonts w:asciiTheme="minorHAnsi" w:hAnsiTheme="minorHAnsi" w:cstheme="minorHAnsi"/>
        </w:rPr>
        <w:t>York</w:t>
      </w:r>
      <w:r w:rsidRPr="008F0141">
        <w:rPr>
          <w:rFonts w:asciiTheme="minorHAnsi" w:hAnsiTheme="minorHAnsi" w:cstheme="minorHAnsi"/>
        </w:rPr>
        <w:t xml:space="preserve"> participants who were randomised to receive the intervention, one</w:t>
      </w:r>
      <w:r w:rsidR="007C5862">
        <w:rPr>
          <w:rFonts w:asciiTheme="minorHAnsi" w:hAnsiTheme="minorHAnsi" w:cstheme="minorHAnsi"/>
        </w:rPr>
        <w:t xml:space="preserve"> </w:t>
      </w:r>
      <w:r w:rsidRPr="008F0141">
        <w:rPr>
          <w:rFonts w:asciiTheme="minorHAnsi" w:hAnsiTheme="minorHAnsi" w:cstheme="minorHAnsi"/>
        </w:rPr>
        <w:t>attended all five sessions, one attended four sessions, one three sessions, and one participant did not attend any of the five session</w:t>
      </w:r>
      <w:r w:rsidR="00A474A1">
        <w:rPr>
          <w:rFonts w:asciiTheme="minorHAnsi" w:hAnsiTheme="minorHAnsi" w:cstheme="minorHAnsi"/>
        </w:rPr>
        <w:t>s</w:t>
      </w:r>
      <w:r w:rsidRPr="008F0141">
        <w:rPr>
          <w:rFonts w:asciiTheme="minorHAnsi" w:hAnsiTheme="minorHAnsi" w:cstheme="minorHAnsi"/>
        </w:rPr>
        <w:t xml:space="preserve">. This equates to an average attendance rate of 60%. Of these four participants, only one had a </w:t>
      </w:r>
      <w:r w:rsidR="007C6DE8">
        <w:rPr>
          <w:rFonts w:asciiTheme="minorHAnsi" w:hAnsiTheme="minorHAnsi" w:cstheme="minorHAnsi"/>
        </w:rPr>
        <w:t xml:space="preserve">SO </w:t>
      </w:r>
      <w:r w:rsidRPr="008F0141">
        <w:rPr>
          <w:rFonts w:asciiTheme="minorHAnsi" w:hAnsiTheme="minorHAnsi" w:cstheme="minorHAnsi"/>
        </w:rPr>
        <w:t xml:space="preserve">who wished to participate, and they attended all the sessions that their associated participant attended. </w:t>
      </w:r>
    </w:p>
    <w:p w14:paraId="1BF506D8" w14:textId="77777777" w:rsidR="00442B04" w:rsidRPr="008F0141" w:rsidRDefault="00442B04" w:rsidP="002C59AD">
      <w:pPr>
        <w:spacing w:after="0"/>
        <w:rPr>
          <w:rFonts w:asciiTheme="minorHAnsi" w:hAnsiTheme="minorHAnsi" w:cstheme="minorHAnsi"/>
        </w:rPr>
      </w:pPr>
    </w:p>
    <w:p w14:paraId="1646F88E" w14:textId="23D9B0C6" w:rsidR="00D4747B" w:rsidRPr="00032564" w:rsidRDefault="00D4747B" w:rsidP="002C59AD">
      <w:pPr>
        <w:spacing w:after="0"/>
        <w:rPr>
          <w:rFonts w:asciiTheme="minorHAnsi" w:hAnsiTheme="minorHAnsi" w:cstheme="minorHAnsi"/>
          <w:b/>
        </w:rPr>
      </w:pPr>
      <w:r w:rsidRPr="00032564">
        <w:rPr>
          <w:rFonts w:asciiTheme="minorHAnsi" w:hAnsiTheme="minorHAnsi" w:cstheme="minorHAnsi"/>
          <w:b/>
        </w:rPr>
        <w:t>Follow-up and standardised measures</w:t>
      </w:r>
    </w:p>
    <w:p w14:paraId="034F0E8B" w14:textId="40E5437A" w:rsidR="00007273" w:rsidRDefault="00442B04" w:rsidP="002C59AD">
      <w:pPr>
        <w:spacing w:after="0"/>
        <w:rPr>
          <w:rFonts w:asciiTheme="minorHAnsi" w:hAnsiTheme="minorHAnsi" w:cstheme="minorHAnsi"/>
        </w:rPr>
      </w:pPr>
      <w:r w:rsidRPr="008F0141">
        <w:rPr>
          <w:rFonts w:asciiTheme="minorHAnsi" w:hAnsiTheme="minorHAnsi" w:cstheme="minorHAnsi"/>
        </w:rPr>
        <w:t xml:space="preserve">At the end of the sessions (approximately week 5), </w:t>
      </w:r>
      <w:r w:rsidR="0059017A">
        <w:rPr>
          <w:rFonts w:asciiTheme="minorHAnsi" w:hAnsiTheme="minorHAnsi" w:cstheme="minorHAnsi"/>
        </w:rPr>
        <w:t>7/8</w:t>
      </w:r>
      <w:r w:rsidR="0059017A" w:rsidRPr="008F0141">
        <w:rPr>
          <w:rFonts w:asciiTheme="minorHAnsi" w:hAnsiTheme="minorHAnsi" w:cstheme="minorHAnsi"/>
        </w:rPr>
        <w:t xml:space="preserve"> </w:t>
      </w:r>
      <w:r w:rsidRPr="008F0141">
        <w:rPr>
          <w:rFonts w:asciiTheme="minorHAnsi" w:hAnsiTheme="minorHAnsi" w:cstheme="minorHAnsi"/>
        </w:rPr>
        <w:t xml:space="preserve">participants (87.5%) returned the </w:t>
      </w:r>
      <w:r w:rsidR="0059017A">
        <w:rPr>
          <w:rFonts w:asciiTheme="minorHAnsi" w:hAnsiTheme="minorHAnsi" w:cstheme="minorHAnsi"/>
        </w:rPr>
        <w:t>postal</w:t>
      </w:r>
      <w:r w:rsidRPr="008F0141">
        <w:rPr>
          <w:rFonts w:asciiTheme="minorHAnsi" w:hAnsiTheme="minorHAnsi" w:cstheme="minorHAnsi"/>
        </w:rPr>
        <w:t xml:space="preserve"> questionnaire</w:t>
      </w:r>
      <w:r w:rsidR="00560325">
        <w:rPr>
          <w:rFonts w:asciiTheme="minorHAnsi" w:hAnsiTheme="minorHAnsi" w:cstheme="minorHAnsi"/>
        </w:rPr>
        <w:t xml:space="preserve"> (ACE 4/4</w:t>
      </w:r>
      <w:r w:rsidR="006C6C80">
        <w:rPr>
          <w:rFonts w:asciiTheme="minorHAnsi" w:hAnsiTheme="minorHAnsi" w:cstheme="minorHAnsi"/>
        </w:rPr>
        <w:t xml:space="preserve"> (100%)</w:t>
      </w:r>
      <w:r w:rsidR="00560325">
        <w:rPr>
          <w:rFonts w:asciiTheme="minorHAnsi" w:hAnsiTheme="minorHAnsi" w:cstheme="minorHAnsi"/>
        </w:rPr>
        <w:t xml:space="preserve">; </w:t>
      </w:r>
      <w:r w:rsidR="006C6C80">
        <w:rPr>
          <w:rFonts w:asciiTheme="minorHAnsi" w:hAnsiTheme="minorHAnsi" w:cstheme="minorHAnsi"/>
        </w:rPr>
        <w:t xml:space="preserve">TAU </w:t>
      </w:r>
      <w:r w:rsidR="004F45A6">
        <w:rPr>
          <w:rFonts w:asciiTheme="minorHAnsi" w:hAnsiTheme="minorHAnsi" w:cstheme="minorHAnsi"/>
        </w:rPr>
        <w:t>3/4</w:t>
      </w:r>
      <w:r w:rsidR="006C6C80">
        <w:rPr>
          <w:rFonts w:asciiTheme="minorHAnsi" w:hAnsiTheme="minorHAnsi" w:cstheme="minorHAnsi"/>
        </w:rPr>
        <w:t xml:space="preserve"> (75%)</w:t>
      </w:r>
      <w:r w:rsidR="00560325">
        <w:rPr>
          <w:rFonts w:asciiTheme="minorHAnsi" w:hAnsiTheme="minorHAnsi" w:cstheme="minorHAnsi"/>
        </w:rPr>
        <w:t>)</w:t>
      </w:r>
      <w:r w:rsidR="007C6DE8">
        <w:rPr>
          <w:rFonts w:asciiTheme="minorHAnsi" w:hAnsiTheme="minorHAnsi" w:cstheme="minorHAnsi"/>
        </w:rPr>
        <w:t>.</w:t>
      </w:r>
      <w:r w:rsidRPr="008F0141">
        <w:rPr>
          <w:rFonts w:asciiTheme="minorHAnsi" w:hAnsiTheme="minorHAnsi" w:cstheme="minorHAnsi"/>
        </w:rPr>
        <w:t xml:space="preserve"> In addition, </w:t>
      </w:r>
      <w:r w:rsidR="00560325">
        <w:rPr>
          <w:rFonts w:asciiTheme="minorHAnsi" w:hAnsiTheme="minorHAnsi" w:cstheme="minorHAnsi"/>
        </w:rPr>
        <w:t>3/4</w:t>
      </w:r>
      <w:r w:rsidR="0059017A">
        <w:rPr>
          <w:rFonts w:asciiTheme="minorHAnsi" w:hAnsiTheme="minorHAnsi" w:cstheme="minorHAnsi"/>
        </w:rPr>
        <w:t xml:space="preserve"> </w:t>
      </w:r>
      <w:r w:rsidR="006C6C80">
        <w:rPr>
          <w:rFonts w:asciiTheme="minorHAnsi" w:hAnsiTheme="minorHAnsi" w:cstheme="minorHAnsi"/>
        </w:rPr>
        <w:t xml:space="preserve">(75%) </w:t>
      </w:r>
      <w:r w:rsidRPr="008F0141">
        <w:rPr>
          <w:rFonts w:asciiTheme="minorHAnsi" w:hAnsiTheme="minorHAnsi" w:cstheme="minorHAnsi"/>
        </w:rPr>
        <w:t>SOs returned their questionnaires</w:t>
      </w:r>
      <w:r w:rsidR="007C6DE8">
        <w:rPr>
          <w:rFonts w:asciiTheme="minorHAnsi" w:hAnsiTheme="minorHAnsi" w:cstheme="minorHAnsi"/>
        </w:rPr>
        <w:t xml:space="preserve"> (ACE 1/1</w:t>
      </w:r>
      <w:r w:rsidR="00C90B78" w:rsidRPr="008F0141">
        <w:rPr>
          <w:rFonts w:asciiTheme="minorHAnsi" w:hAnsiTheme="minorHAnsi" w:cstheme="minorHAnsi"/>
        </w:rPr>
        <w:t xml:space="preserve"> </w:t>
      </w:r>
      <w:r w:rsidR="0059017A">
        <w:rPr>
          <w:rFonts w:asciiTheme="minorHAnsi" w:hAnsiTheme="minorHAnsi" w:cstheme="minorHAnsi"/>
        </w:rPr>
        <w:t>(100%)</w:t>
      </w:r>
      <w:r w:rsidR="007C6DE8">
        <w:rPr>
          <w:rFonts w:asciiTheme="minorHAnsi" w:hAnsiTheme="minorHAnsi" w:cstheme="minorHAnsi"/>
        </w:rPr>
        <w:t xml:space="preserve">; </w:t>
      </w:r>
      <w:r w:rsidR="006C6C80">
        <w:rPr>
          <w:rFonts w:asciiTheme="minorHAnsi" w:hAnsiTheme="minorHAnsi" w:cstheme="minorHAnsi"/>
        </w:rPr>
        <w:t>TAU</w:t>
      </w:r>
      <w:r w:rsidR="007C6DE8">
        <w:rPr>
          <w:rFonts w:asciiTheme="minorHAnsi" w:hAnsiTheme="minorHAnsi" w:cstheme="minorHAnsi"/>
        </w:rPr>
        <w:t xml:space="preserve"> 2/3</w:t>
      </w:r>
      <w:r w:rsidR="006C6C80">
        <w:rPr>
          <w:rFonts w:asciiTheme="minorHAnsi" w:hAnsiTheme="minorHAnsi" w:cstheme="minorHAnsi"/>
        </w:rPr>
        <w:t xml:space="preserve"> </w:t>
      </w:r>
      <w:r w:rsidRPr="008F0141">
        <w:rPr>
          <w:rFonts w:asciiTheme="minorHAnsi" w:hAnsiTheme="minorHAnsi" w:cstheme="minorHAnsi"/>
        </w:rPr>
        <w:t>(67%)</w:t>
      </w:r>
      <w:r w:rsidR="007C6DE8">
        <w:rPr>
          <w:rFonts w:asciiTheme="minorHAnsi" w:hAnsiTheme="minorHAnsi" w:cstheme="minorHAnsi"/>
        </w:rPr>
        <w:t>)</w:t>
      </w:r>
      <w:r w:rsidRPr="008F0141">
        <w:rPr>
          <w:rFonts w:asciiTheme="minorHAnsi" w:hAnsiTheme="minorHAnsi" w:cstheme="minorHAnsi"/>
        </w:rPr>
        <w:t>.</w:t>
      </w:r>
    </w:p>
    <w:p w14:paraId="0219EC70" w14:textId="77777777" w:rsidR="00007273" w:rsidRPr="008F0141" w:rsidRDefault="00007273" w:rsidP="002C59AD">
      <w:pPr>
        <w:spacing w:after="0"/>
        <w:rPr>
          <w:rFonts w:asciiTheme="minorHAnsi" w:hAnsiTheme="minorHAnsi" w:cstheme="minorHAnsi"/>
        </w:rPr>
      </w:pPr>
    </w:p>
    <w:p w14:paraId="4F8580B3" w14:textId="77777777" w:rsidR="006F6039" w:rsidRPr="00AD3D9F" w:rsidRDefault="00442B04" w:rsidP="00AD3D9F">
      <w:pPr>
        <w:pStyle w:val="PlainText"/>
        <w:spacing w:line="480" w:lineRule="auto"/>
        <w:rPr>
          <w:rFonts w:asciiTheme="minorHAnsi" w:hAnsiTheme="minorHAnsi"/>
          <w:szCs w:val="24"/>
        </w:rPr>
      </w:pPr>
      <w:r w:rsidRPr="006F6039">
        <w:rPr>
          <w:rFonts w:asciiTheme="minorHAnsi" w:hAnsiTheme="minorHAnsi"/>
        </w:rPr>
        <w:t xml:space="preserve">At </w:t>
      </w:r>
      <w:r w:rsidR="00D874A7" w:rsidRPr="006F6039">
        <w:rPr>
          <w:rFonts w:asciiTheme="minorHAnsi" w:hAnsiTheme="minorHAnsi" w:cstheme="minorHAnsi"/>
        </w:rPr>
        <w:t>3</w:t>
      </w:r>
      <w:r w:rsidR="007C6DE8" w:rsidRPr="006F6039">
        <w:rPr>
          <w:rFonts w:asciiTheme="minorHAnsi" w:hAnsiTheme="minorHAnsi"/>
        </w:rPr>
        <w:t>-</w:t>
      </w:r>
      <w:r w:rsidRPr="006F6039">
        <w:rPr>
          <w:rFonts w:asciiTheme="minorHAnsi" w:hAnsiTheme="minorHAnsi"/>
        </w:rPr>
        <w:t>months</w:t>
      </w:r>
      <w:r w:rsidR="007139C1" w:rsidRPr="006F6039">
        <w:rPr>
          <w:rFonts w:asciiTheme="minorHAnsi" w:hAnsiTheme="minorHAnsi"/>
        </w:rPr>
        <w:t xml:space="preserve"> post</w:t>
      </w:r>
      <w:r w:rsidR="00BF2E31" w:rsidRPr="00AA0C55">
        <w:rPr>
          <w:rFonts w:asciiTheme="minorHAnsi" w:hAnsiTheme="minorHAnsi"/>
        </w:rPr>
        <w:t>-</w:t>
      </w:r>
      <w:r w:rsidR="002669C5" w:rsidRPr="00AA0C55">
        <w:rPr>
          <w:rFonts w:asciiTheme="minorHAnsi" w:hAnsiTheme="minorHAnsi"/>
        </w:rPr>
        <w:t>randomisation</w:t>
      </w:r>
      <w:r w:rsidRPr="00AA0C55">
        <w:rPr>
          <w:rFonts w:asciiTheme="minorHAnsi" w:hAnsiTheme="minorHAnsi" w:cstheme="minorHAnsi"/>
        </w:rPr>
        <w:t>, the retention rate was 75%</w:t>
      </w:r>
      <w:r w:rsidR="0059017A" w:rsidRPr="00AA0C55">
        <w:rPr>
          <w:rFonts w:asciiTheme="minorHAnsi" w:hAnsiTheme="minorHAnsi" w:cstheme="minorHAnsi"/>
        </w:rPr>
        <w:t>;</w:t>
      </w:r>
      <w:r w:rsidRPr="00AA0C55">
        <w:rPr>
          <w:rFonts w:asciiTheme="minorHAnsi" w:hAnsiTheme="minorHAnsi" w:cstheme="minorHAnsi"/>
        </w:rPr>
        <w:t xml:space="preserve"> </w:t>
      </w:r>
      <w:r w:rsidR="0059017A" w:rsidRPr="006F6039">
        <w:rPr>
          <w:rFonts w:asciiTheme="minorHAnsi" w:hAnsiTheme="minorHAnsi" w:cstheme="minorHAnsi"/>
        </w:rPr>
        <w:t>t</w:t>
      </w:r>
      <w:r w:rsidRPr="006F6039">
        <w:rPr>
          <w:rFonts w:asciiTheme="minorHAnsi" w:hAnsiTheme="minorHAnsi" w:cstheme="minorHAnsi"/>
        </w:rPr>
        <w:t xml:space="preserve">hree out of four participants from each </w:t>
      </w:r>
      <w:r w:rsidR="00C90B78" w:rsidRPr="006F6039">
        <w:rPr>
          <w:rFonts w:asciiTheme="minorHAnsi" w:hAnsiTheme="minorHAnsi" w:cstheme="minorHAnsi"/>
        </w:rPr>
        <w:t xml:space="preserve">group </w:t>
      </w:r>
      <w:r w:rsidRPr="006F6039">
        <w:rPr>
          <w:rFonts w:asciiTheme="minorHAnsi" w:hAnsiTheme="minorHAnsi" w:cstheme="minorHAnsi"/>
        </w:rPr>
        <w:t xml:space="preserve">returned the questionnaires. </w:t>
      </w:r>
      <w:r w:rsidR="0059017A" w:rsidRPr="006F6039">
        <w:rPr>
          <w:rFonts w:asciiTheme="minorHAnsi" w:hAnsiTheme="minorHAnsi" w:cstheme="minorHAnsi"/>
        </w:rPr>
        <w:t>T</w:t>
      </w:r>
      <w:r w:rsidRPr="006F6039">
        <w:rPr>
          <w:rFonts w:asciiTheme="minorHAnsi" w:hAnsiTheme="minorHAnsi" w:cstheme="minorHAnsi"/>
        </w:rPr>
        <w:t xml:space="preserve">hree of the four </w:t>
      </w:r>
      <w:r w:rsidR="006C6C80" w:rsidRPr="006F6039">
        <w:rPr>
          <w:rFonts w:asciiTheme="minorHAnsi" w:hAnsiTheme="minorHAnsi" w:cstheme="minorHAnsi"/>
        </w:rPr>
        <w:t xml:space="preserve">(75%) </w:t>
      </w:r>
      <w:r w:rsidR="007C6DE8" w:rsidRPr="006F6039">
        <w:rPr>
          <w:rFonts w:asciiTheme="minorHAnsi" w:hAnsiTheme="minorHAnsi" w:cstheme="minorHAnsi"/>
        </w:rPr>
        <w:t>SOs</w:t>
      </w:r>
      <w:r w:rsidRPr="006F6039">
        <w:rPr>
          <w:rFonts w:asciiTheme="minorHAnsi" w:hAnsiTheme="minorHAnsi" w:cstheme="minorHAnsi"/>
        </w:rPr>
        <w:t xml:space="preserve"> returned their </w:t>
      </w:r>
      <w:r w:rsidR="00D874A7" w:rsidRPr="006F6039">
        <w:rPr>
          <w:rFonts w:asciiTheme="minorHAnsi" w:hAnsiTheme="minorHAnsi"/>
        </w:rPr>
        <w:t>3</w:t>
      </w:r>
      <w:r w:rsidR="0059017A" w:rsidRPr="006F6039">
        <w:rPr>
          <w:rFonts w:asciiTheme="minorHAnsi" w:hAnsiTheme="minorHAnsi"/>
        </w:rPr>
        <w:t>-month</w:t>
      </w:r>
      <w:r w:rsidR="0059017A" w:rsidRPr="006F6039">
        <w:rPr>
          <w:rFonts w:asciiTheme="minorHAnsi" w:hAnsiTheme="minorHAnsi" w:cstheme="minorHAnsi"/>
        </w:rPr>
        <w:t xml:space="preserve"> </w:t>
      </w:r>
      <w:r w:rsidR="007139C1" w:rsidRPr="006F6039">
        <w:rPr>
          <w:rFonts w:asciiTheme="minorHAnsi" w:hAnsiTheme="minorHAnsi" w:cstheme="minorHAnsi"/>
        </w:rPr>
        <w:t xml:space="preserve">post-randomisation </w:t>
      </w:r>
      <w:r w:rsidRPr="006F6039">
        <w:rPr>
          <w:rFonts w:asciiTheme="minorHAnsi" w:hAnsiTheme="minorHAnsi" w:cstheme="minorHAnsi"/>
        </w:rPr>
        <w:t xml:space="preserve">questionnaires. </w:t>
      </w:r>
      <w:r w:rsidR="00003BE6" w:rsidRPr="006F6039">
        <w:rPr>
          <w:rFonts w:asciiTheme="minorHAnsi" w:hAnsiTheme="minorHAnsi" w:cstheme="minorHAnsi"/>
        </w:rPr>
        <w:t>No participants withdrew in this study</w:t>
      </w:r>
      <w:r w:rsidR="006F6039" w:rsidRPr="006F6039">
        <w:rPr>
          <w:rFonts w:asciiTheme="minorHAnsi" w:hAnsiTheme="minorHAnsi" w:cstheme="minorHAnsi"/>
        </w:rPr>
        <w:t xml:space="preserve"> </w:t>
      </w:r>
      <w:r w:rsidR="006F6039" w:rsidRPr="00AD3D9F">
        <w:rPr>
          <w:rFonts w:asciiTheme="minorHAnsi" w:hAnsiTheme="minorHAnsi"/>
          <w:szCs w:val="24"/>
        </w:rPr>
        <w:t>(but one participant in the ACE group did not attend a single session).</w:t>
      </w:r>
    </w:p>
    <w:p w14:paraId="41BBAAC9" w14:textId="77777777" w:rsidR="008F0141" w:rsidRDefault="008F0141" w:rsidP="00442B04">
      <w:pPr>
        <w:rPr>
          <w:rFonts w:ascii="Arial" w:hAnsi="Arial" w:cs="Arial"/>
          <w:sz w:val="20"/>
        </w:rPr>
      </w:pPr>
    </w:p>
    <w:p w14:paraId="7776635B" w14:textId="4D9E3426" w:rsidR="00F84BE6" w:rsidRDefault="00F84BE6" w:rsidP="002C59AD">
      <w:pPr>
        <w:pStyle w:val="NoSpacing"/>
        <w:spacing w:line="480" w:lineRule="auto"/>
        <w:jc w:val="both"/>
        <w:rPr>
          <w:rFonts w:asciiTheme="minorHAnsi" w:hAnsiTheme="minorHAnsi" w:cstheme="minorHAnsi"/>
        </w:rPr>
      </w:pPr>
      <w:r w:rsidRPr="008F0141">
        <w:rPr>
          <w:rFonts w:asciiTheme="minorHAnsi" w:hAnsiTheme="minorHAnsi" w:cstheme="minorHAnsi"/>
        </w:rPr>
        <w:t>The results from Table</w:t>
      </w:r>
      <w:r w:rsidR="009459D8">
        <w:rPr>
          <w:rFonts w:asciiTheme="minorHAnsi" w:hAnsiTheme="minorHAnsi" w:cstheme="minorHAnsi"/>
        </w:rPr>
        <w:t>s</w:t>
      </w:r>
      <w:r w:rsidRPr="008F0141">
        <w:rPr>
          <w:rFonts w:asciiTheme="minorHAnsi" w:hAnsiTheme="minorHAnsi" w:cstheme="minorHAnsi"/>
        </w:rPr>
        <w:t xml:space="preserve"> </w:t>
      </w:r>
      <w:r w:rsidR="00B10C68">
        <w:rPr>
          <w:rFonts w:asciiTheme="minorHAnsi" w:hAnsiTheme="minorHAnsi" w:cstheme="minorHAnsi"/>
        </w:rPr>
        <w:t>B</w:t>
      </w:r>
      <w:r w:rsidRPr="008F0141">
        <w:rPr>
          <w:rFonts w:asciiTheme="minorHAnsi" w:hAnsiTheme="minorHAnsi" w:cstheme="minorHAnsi"/>
        </w:rPr>
        <w:t xml:space="preserve"> </w:t>
      </w:r>
      <w:r w:rsidR="00B10C68">
        <w:rPr>
          <w:rFonts w:asciiTheme="minorHAnsi" w:hAnsiTheme="minorHAnsi" w:cstheme="minorHAnsi"/>
        </w:rPr>
        <w:t>–</w:t>
      </w:r>
      <w:r w:rsidR="009459D8">
        <w:rPr>
          <w:rFonts w:asciiTheme="minorHAnsi" w:hAnsiTheme="minorHAnsi" w:cstheme="minorHAnsi"/>
        </w:rPr>
        <w:t xml:space="preserve"> </w:t>
      </w:r>
      <w:r w:rsidR="00B10C68">
        <w:rPr>
          <w:rFonts w:asciiTheme="minorHAnsi" w:hAnsiTheme="minorHAnsi" w:cstheme="minorHAnsi"/>
        </w:rPr>
        <w:t xml:space="preserve">D </w:t>
      </w:r>
      <w:r w:rsidR="00AA7E7A">
        <w:rPr>
          <w:rFonts w:asciiTheme="minorHAnsi" w:hAnsiTheme="minorHAnsi" w:cstheme="minorHAnsi"/>
        </w:rPr>
        <w:t>(</w:t>
      </w:r>
      <w:r w:rsidR="00B10C68">
        <w:rPr>
          <w:rFonts w:asciiTheme="minorHAnsi" w:hAnsiTheme="minorHAnsi" w:cstheme="minorHAnsi"/>
        </w:rPr>
        <w:t xml:space="preserve">supplementary </w:t>
      </w:r>
      <w:r w:rsidR="00AA7E7A">
        <w:rPr>
          <w:rFonts w:asciiTheme="minorHAnsi" w:hAnsiTheme="minorHAnsi" w:cstheme="minorHAnsi"/>
        </w:rPr>
        <w:t>material)</w:t>
      </w:r>
      <w:r w:rsidRPr="008F0141">
        <w:rPr>
          <w:rFonts w:asciiTheme="minorHAnsi" w:hAnsiTheme="minorHAnsi" w:cstheme="minorHAnsi"/>
        </w:rPr>
        <w:t>, completed by the participants at both baseline and at least one of the follow-up time points</w:t>
      </w:r>
      <w:r w:rsidR="00A778D8">
        <w:rPr>
          <w:rFonts w:asciiTheme="minorHAnsi" w:hAnsiTheme="minorHAnsi" w:cstheme="minorHAnsi"/>
        </w:rPr>
        <w:t>,</w:t>
      </w:r>
      <w:r w:rsidRPr="008F0141">
        <w:rPr>
          <w:rFonts w:asciiTheme="minorHAnsi" w:hAnsiTheme="minorHAnsi" w:cstheme="minorHAnsi"/>
        </w:rPr>
        <w:t xml:space="preserve"> show that the measures used were well completed. The </w:t>
      </w:r>
      <w:r w:rsidR="00F22CB7">
        <w:rPr>
          <w:rFonts w:asciiTheme="minorHAnsi" w:hAnsiTheme="minorHAnsi" w:cstheme="minorHAnsi"/>
        </w:rPr>
        <w:t xml:space="preserve">average </w:t>
      </w:r>
      <w:r w:rsidRPr="008F0141">
        <w:rPr>
          <w:rFonts w:asciiTheme="minorHAnsi" w:hAnsiTheme="minorHAnsi" w:cstheme="minorHAnsi"/>
        </w:rPr>
        <w:t xml:space="preserve">IOI-HA </w:t>
      </w:r>
      <w:r w:rsidR="00F22CB7">
        <w:rPr>
          <w:rFonts w:asciiTheme="minorHAnsi" w:hAnsiTheme="minorHAnsi" w:cstheme="minorHAnsi"/>
        </w:rPr>
        <w:t>score</w:t>
      </w:r>
      <w:r w:rsidR="00F22CB7" w:rsidRPr="008F0141">
        <w:rPr>
          <w:rFonts w:asciiTheme="minorHAnsi" w:hAnsiTheme="minorHAnsi" w:cstheme="minorHAnsi"/>
        </w:rPr>
        <w:t xml:space="preserve"> </w:t>
      </w:r>
      <w:r w:rsidRPr="008F0141">
        <w:rPr>
          <w:rFonts w:asciiTheme="minorHAnsi" w:hAnsiTheme="minorHAnsi" w:cstheme="minorHAnsi"/>
        </w:rPr>
        <w:t xml:space="preserve">at all three time points </w:t>
      </w:r>
      <w:r w:rsidR="00F22CB7">
        <w:rPr>
          <w:rFonts w:asciiTheme="minorHAnsi" w:hAnsiTheme="minorHAnsi" w:cstheme="minorHAnsi"/>
        </w:rPr>
        <w:t>was</w:t>
      </w:r>
      <w:r w:rsidR="00F22CB7" w:rsidRPr="008F0141">
        <w:rPr>
          <w:rFonts w:asciiTheme="minorHAnsi" w:hAnsiTheme="minorHAnsi" w:cstheme="minorHAnsi"/>
        </w:rPr>
        <w:t xml:space="preserve"> </w:t>
      </w:r>
      <w:r w:rsidR="00A2561D" w:rsidRPr="008F0141">
        <w:rPr>
          <w:rFonts w:asciiTheme="minorHAnsi" w:hAnsiTheme="minorHAnsi" w:cstheme="minorHAnsi"/>
        </w:rPr>
        <w:t>in the mid</w:t>
      </w:r>
      <w:r w:rsidRPr="008F0141">
        <w:rPr>
          <w:rFonts w:asciiTheme="minorHAnsi" w:hAnsiTheme="minorHAnsi" w:cstheme="minorHAnsi"/>
        </w:rPr>
        <w:t>-</w:t>
      </w:r>
      <w:r w:rsidR="00A2561D" w:rsidRPr="008F0141">
        <w:rPr>
          <w:rFonts w:asciiTheme="minorHAnsi" w:hAnsiTheme="minorHAnsi" w:cstheme="minorHAnsi"/>
        </w:rPr>
        <w:t xml:space="preserve">to-high </w:t>
      </w:r>
      <w:r w:rsidRPr="008F0141">
        <w:rPr>
          <w:rFonts w:asciiTheme="minorHAnsi" w:hAnsiTheme="minorHAnsi" w:cstheme="minorHAnsi"/>
        </w:rPr>
        <w:t>range, in</w:t>
      </w:r>
      <w:r w:rsidR="00BF2E31">
        <w:rPr>
          <w:rFonts w:asciiTheme="minorHAnsi" w:hAnsiTheme="minorHAnsi" w:cstheme="minorHAnsi"/>
        </w:rPr>
        <w:t>dicating average hearing outcomes</w:t>
      </w:r>
      <w:r w:rsidRPr="008F0141">
        <w:rPr>
          <w:rFonts w:asciiTheme="minorHAnsi" w:hAnsiTheme="minorHAnsi" w:cstheme="minorHAnsi"/>
        </w:rPr>
        <w:t>; there was no obvious change in this result in e</w:t>
      </w:r>
      <w:r w:rsidR="00CB5C85">
        <w:rPr>
          <w:rFonts w:asciiTheme="minorHAnsi" w:hAnsiTheme="minorHAnsi" w:cstheme="minorHAnsi"/>
        </w:rPr>
        <w:t>ither</w:t>
      </w:r>
      <w:r w:rsidRPr="008F0141">
        <w:rPr>
          <w:rFonts w:asciiTheme="minorHAnsi" w:hAnsiTheme="minorHAnsi" w:cstheme="minorHAnsi"/>
        </w:rPr>
        <w:t xml:space="preserve"> </w:t>
      </w:r>
      <w:r w:rsidR="00C90B78">
        <w:rPr>
          <w:rFonts w:asciiTheme="minorHAnsi" w:hAnsiTheme="minorHAnsi" w:cstheme="minorHAnsi"/>
        </w:rPr>
        <w:t xml:space="preserve">group </w:t>
      </w:r>
      <w:r w:rsidR="00F85266">
        <w:rPr>
          <w:rFonts w:asciiTheme="minorHAnsi" w:hAnsiTheme="minorHAnsi" w:cstheme="minorHAnsi"/>
        </w:rPr>
        <w:t>over time</w:t>
      </w:r>
      <w:r w:rsidRPr="008F0141">
        <w:rPr>
          <w:rFonts w:asciiTheme="minorHAnsi" w:hAnsiTheme="minorHAnsi" w:cstheme="minorHAnsi"/>
        </w:rPr>
        <w:t xml:space="preserve">. There does appear to be imbalance in the SAC between </w:t>
      </w:r>
      <w:r w:rsidR="00F22CB7">
        <w:rPr>
          <w:rFonts w:asciiTheme="minorHAnsi" w:hAnsiTheme="minorHAnsi" w:cstheme="minorHAnsi"/>
        </w:rPr>
        <w:t>TAU</w:t>
      </w:r>
      <w:r w:rsidR="00F22CB7" w:rsidRPr="008F0141">
        <w:rPr>
          <w:rFonts w:asciiTheme="minorHAnsi" w:hAnsiTheme="minorHAnsi" w:cstheme="minorHAnsi"/>
        </w:rPr>
        <w:t xml:space="preserve"> </w:t>
      </w:r>
      <w:r w:rsidRPr="008F0141">
        <w:rPr>
          <w:rFonts w:asciiTheme="minorHAnsi" w:hAnsiTheme="minorHAnsi" w:cstheme="minorHAnsi"/>
        </w:rPr>
        <w:t xml:space="preserve">and </w:t>
      </w:r>
      <w:r w:rsidR="00F22CB7">
        <w:rPr>
          <w:rFonts w:asciiTheme="minorHAnsi" w:hAnsiTheme="minorHAnsi" w:cstheme="minorHAnsi"/>
        </w:rPr>
        <w:t>ACE</w:t>
      </w:r>
      <w:r w:rsidR="00F22CB7" w:rsidRPr="008F0141">
        <w:rPr>
          <w:rFonts w:asciiTheme="minorHAnsi" w:hAnsiTheme="minorHAnsi" w:cstheme="minorHAnsi"/>
        </w:rPr>
        <w:t xml:space="preserve"> </w:t>
      </w:r>
      <w:r w:rsidRPr="008F0141">
        <w:rPr>
          <w:rFonts w:asciiTheme="minorHAnsi" w:hAnsiTheme="minorHAnsi" w:cstheme="minorHAnsi"/>
        </w:rPr>
        <w:t xml:space="preserve">participants, with those in the control </w:t>
      </w:r>
      <w:r w:rsidR="00C90B78">
        <w:rPr>
          <w:rFonts w:asciiTheme="minorHAnsi" w:hAnsiTheme="minorHAnsi" w:cstheme="minorHAnsi"/>
        </w:rPr>
        <w:t>group</w:t>
      </w:r>
      <w:r w:rsidR="00C90B78" w:rsidRPr="008F0141">
        <w:rPr>
          <w:rFonts w:asciiTheme="minorHAnsi" w:hAnsiTheme="minorHAnsi" w:cstheme="minorHAnsi"/>
        </w:rPr>
        <w:t xml:space="preserve"> </w:t>
      </w:r>
      <w:r w:rsidRPr="008F0141">
        <w:rPr>
          <w:rFonts w:asciiTheme="minorHAnsi" w:hAnsiTheme="minorHAnsi" w:cstheme="minorHAnsi"/>
        </w:rPr>
        <w:t>rating themselves as being worse at communicating. However, as with the IOI-HA there appears to be no chan</w:t>
      </w:r>
      <w:r w:rsidR="00BF2E31">
        <w:rPr>
          <w:rFonts w:asciiTheme="minorHAnsi" w:hAnsiTheme="minorHAnsi" w:cstheme="minorHAnsi"/>
        </w:rPr>
        <w:t>g</w:t>
      </w:r>
      <w:r w:rsidRPr="008F0141">
        <w:rPr>
          <w:rFonts w:asciiTheme="minorHAnsi" w:hAnsiTheme="minorHAnsi" w:cstheme="minorHAnsi"/>
        </w:rPr>
        <w:t xml:space="preserve">e in the average score across the follow-up period. </w:t>
      </w:r>
    </w:p>
    <w:p w14:paraId="7DA5EE3D" w14:textId="77777777" w:rsidR="00AA7E7A" w:rsidRPr="008F0141" w:rsidRDefault="00AA7E7A" w:rsidP="002C59AD">
      <w:pPr>
        <w:pStyle w:val="NoSpacing"/>
        <w:spacing w:line="480" w:lineRule="auto"/>
        <w:jc w:val="both"/>
        <w:rPr>
          <w:rFonts w:asciiTheme="minorHAnsi" w:hAnsiTheme="minorHAnsi" w:cstheme="minorHAnsi"/>
        </w:rPr>
      </w:pPr>
    </w:p>
    <w:p w14:paraId="5C58BE1D" w14:textId="340C2090" w:rsidR="009459D8" w:rsidRPr="00A778D8" w:rsidRDefault="009A2077" w:rsidP="002C59AD">
      <w:pPr>
        <w:pStyle w:val="NoSpacing"/>
        <w:spacing w:line="480" w:lineRule="auto"/>
        <w:jc w:val="both"/>
        <w:rPr>
          <w:rFonts w:asciiTheme="minorHAnsi" w:hAnsiTheme="minorHAnsi" w:cstheme="minorHAnsi"/>
        </w:rPr>
      </w:pPr>
      <w:r>
        <w:rPr>
          <w:rFonts w:asciiTheme="minorHAnsi" w:hAnsiTheme="minorHAnsi" w:cstheme="minorHAnsi"/>
          <w:szCs w:val="20"/>
        </w:rPr>
        <w:t>The</w:t>
      </w:r>
      <w:r w:rsidR="00F84BE6" w:rsidRPr="008F0141">
        <w:rPr>
          <w:rFonts w:asciiTheme="minorHAnsi" w:hAnsiTheme="minorHAnsi" w:cstheme="minorHAnsi"/>
          <w:szCs w:val="20"/>
        </w:rPr>
        <w:t xml:space="preserve"> outcome measures for the SOs were equally well completed</w:t>
      </w:r>
      <w:r w:rsidR="00A778D8">
        <w:rPr>
          <w:rFonts w:asciiTheme="minorHAnsi" w:hAnsiTheme="minorHAnsi" w:cstheme="minorHAnsi"/>
          <w:szCs w:val="20"/>
        </w:rPr>
        <w:t xml:space="preserve"> (Table</w:t>
      </w:r>
      <w:r w:rsidR="009459D8">
        <w:rPr>
          <w:rFonts w:asciiTheme="minorHAnsi" w:hAnsiTheme="minorHAnsi" w:cstheme="minorHAnsi"/>
          <w:szCs w:val="20"/>
        </w:rPr>
        <w:t>s</w:t>
      </w:r>
      <w:r w:rsidR="00A778D8">
        <w:rPr>
          <w:rFonts w:asciiTheme="minorHAnsi" w:hAnsiTheme="minorHAnsi" w:cstheme="minorHAnsi"/>
          <w:szCs w:val="20"/>
        </w:rPr>
        <w:t xml:space="preserve"> </w:t>
      </w:r>
      <w:r w:rsidR="00DB7567">
        <w:rPr>
          <w:rFonts w:asciiTheme="minorHAnsi" w:hAnsiTheme="minorHAnsi" w:cstheme="minorHAnsi"/>
          <w:szCs w:val="20"/>
        </w:rPr>
        <w:t>E</w:t>
      </w:r>
      <w:r w:rsidR="009459D8">
        <w:rPr>
          <w:rFonts w:asciiTheme="minorHAnsi" w:hAnsiTheme="minorHAnsi" w:cstheme="minorHAnsi"/>
          <w:szCs w:val="20"/>
        </w:rPr>
        <w:t xml:space="preserve"> &amp; </w:t>
      </w:r>
      <w:r w:rsidR="00AA7E7A">
        <w:rPr>
          <w:rFonts w:asciiTheme="minorHAnsi" w:hAnsiTheme="minorHAnsi" w:cstheme="minorHAnsi"/>
          <w:szCs w:val="20"/>
        </w:rPr>
        <w:t>F:</w:t>
      </w:r>
      <w:r w:rsidR="00DB7567">
        <w:rPr>
          <w:rFonts w:asciiTheme="minorHAnsi" w:hAnsiTheme="minorHAnsi" w:cstheme="minorHAnsi"/>
          <w:szCs w:val="20"/>
        </w:rPr>
        <w:t xml:space="preserve"> supplementary material</w:t>
      </w:r>
      <w:r w:rsidR="00A778D8">
        <w:rPr>
          <w:rFonts w:asciiTheme="minorHAnsi" w:hAnsiTheme="minorHAnsi" w:cstheme="minorHAnsi"/>
          <w:szCs w:val="20"/>
        </w:rPr>
        <w:t>)</w:t>
      </w:r>
      <w:r w:rsidR="00F84BE6" w:rsidRPr="008F0141">
        <w:rPr>
          <w:rFonts w:asciiTheme="minorHAnsi" w:hAnsiTheme="minorHAnsi" w:cstheme="minorHAnsi"/>
          <w:szCs w:val="20"/>
        </w:rPr>
        <w:t xml:space="preserve">. </w:t>
      </w:r>
      <w:r w:rsidR="009459D8" w:rsidRPr="00A778D8">
        <w:rPr>
          <w:rFonts w:asciiTheme="minorHAnsi" w:hAnsiTheme="minorHAnsi" w:cstheme="minorHAnsi"/>
        </w:rPr>
        <w:t xml:space="preserve">Since </w:t>
      </w:r>
      <w:r w:rsidR="00377E30" w:rsidRPr="00A778D8">
        <w:rPr>
          <w:rFonts w:asciiTheme="minorHAnsi" w:hAnsiTheme="minorHAnsi" w:cstheme="minorHAnsi"/>
        </w:rPr>
        <w:t>only one SO completed the IOI-AI-SO</w:t>
      </w:r>
      <w:r w:rsidR="009459D8" w:rsidRPr="00A778D8">
        <w:rPr>
          <w:rFonts w:asciiTheme="minorHAnsi" w:hAnsiTheme="minorHAnsi" w:cstheme="minorHAnsi"/>
        </w:rPr>
        <w:t xml:space="preserve">, the results </w:t>
      </w:r>
      <w:r w:rsidR="00AE5569">
        <w:rPr>
          <w:rFonts w:asciiTheme="minorHAnsi" w:hAnsiTheme="minorHAnsi" w:cstheme="minorHAnsi"/>
        </w:rPr>
        <w:t>are not presented</w:t>
      </w:r>
      <w:r w:rsidR="009459D8" w:rsidRPr="00A778D8">
        <w:rPr>
          <w:rFonts w:asciiTheme="minorHAnsi" w:hAnsiTheme="minorHAnsi" w:cstheme="minorHAnsi"/>
        </w:rPr>
        <w:t xml:space="preserve">. </w:t>
      </w:r>
    </w:p>
    <w:p w14:paraId="4ADEAE69" w14:textId="77777777" w:rsidR="00442B04" w:rsidRPr="00007273" w:rsidRDefault="00442B04" w:rsidP="002C59AD">
      <w:pPr>
        <w:spacing w:after="0"/>
        <w:rPr>
          <w:iCs/>
        </w:rPr>
      </w:pPr>
    </w:p>
    <w:p w14:paraId="214D7281" w14:textId="423F5ACF" w:rsidR="00A148A1" w:rsidRDefault="007B7F43" w:rsidP="002C59AD">
      <w:pPr>
        <w:spacing w:after="0"/>
      </w:pPr>
      <w:r>
        <w:t xml:space="preserve">Out of all of the returned questionnaires (n=8, </w:t>
      </w:r>
      <w:r w:rsidR="00A148A1">
        <w:t xml:space="preserve">6 and 6 for participants and n=4, 3 and 3 for SOs at baseline, W5 and M6 respectively) there was only one instance where a PROM was not completed sufficiently to allow for scoring (IOI-AI for an ACE participant at M6). </w:t>
      </w:r>
    </w:p>
    <w:p w14:paraId="138B819B" w14:textId="02EA815D" w:rsidR="00EA116A" w:rsidRDefault="00EA116A" w:rsidP="002C59AD">
      <w:pPr>
        <w:spacing w:after="0"/>
      </w:pPr>
      <w:r>
        <w:t>The 80% confidence intervals for SDs for PROMs were not calculated, and the planned analysis to investigate the sensitivity of the measures to change was not conducted as it was considered they would not produce reliable results due to the low sample size.</w:t>
      </w:r>
    </w:p>
    <w:p w14:paraId="6EF56E4A" w14:textId="77777777" w:rsidR="00BE3065" w:rsidRDefault="00BE3065" w:rsidP="002C59AD">
      <w:pPr>
        <w:spacing w:after="0"/>
        <w:rPr>
          <w:b/>
        </w:rPr>
      </w:pPr>
    </w:p>
    <w:p w14:paraId="4812F09F" w14:textId="768BDEF6" w:rsidR="00E26F78" w:rsidRPr="00FB3B4F" w:rsidRDefault="00FB3B4F" w:rsidP="002C59AD">
      <w:pPr>
        <w:spacing w:after="0"/>
        <w:rPr>
          <w:b/>
        </w:rPr>
      </w:pPr>
      <w:r w:rsidRPr="00FB3B4F">
        <w:rPr>
          <w:b/>
        </w:rPr>
        <w:t xml:space="preserve">Health </w:t>
      </w:r>
      <w:r w:rsidR="00E26F78" w:rsidRPr="00FB3B4F">
        <w:rPr>
          <w:b/>
        </w:rPr>
        <w:t>Economics</w:t>
      </w:r>
    </w:p>
    <w:p w14:paraId="3C6FDD2B" w14:textId="37D904BA" w:rsidR="0042046D" w:rsidRDefault="00FB3B4F" w:rsidP="002C59AD">
      <w:pPr>
        <w:spacing w:after="0"/>
      </w:pPr>
      <w:r>
        <w:t>Of the eight</w:t>
      </w:r>
      <w:r w:rsidR="0042046D">
        <w:t xml:space="preserve"> </w:t>
      </w:r>
      <w:r w:rsidR="00007273">
        <w:t xml:space="preserve">participants </w:t>
      </w:r>
      <w:r w:rsidR="0042046D">
        <w:t xml:space="preserve">at baseline, all completed </w:t>
      </w:r>
      <w:r>
        <w:t>the EQ-5D</w:t>
      </w:r>
      <w:r w:rsidR="00FE7DF5">
        <w:t>-5L</w:t>
      </w:r>
      <w:r>
        <w:t xml:space="preserve"> in full, compared to six full completions </w:t>
      </w:r>
      <w:r w:rsidR="00702B19">
        <w:t xml:space="preserve">(75%) </w:t>
      </w:r>
      <w:r>
        <w:t>and two</w:t>
      </w:r>
      <w:r w:rsidR="0042046D">
        <w:t xml:space="preserve"> partial completions for the SF-36</w:t>
      </w:r>
      <w:r w:rsidR="00702B19">
        <w:t xml:space="preserve"> (25%)</w:t>
      </w:r>
      <w:r w:rsidR="0042046D">
        <w:t>. At</w:t>
      </w:r>
      <w:r>
        <w:t xml:space="preserve"> </w:t>
      </w:r>
      <w:r w:rsidR="00A56A30">
        <w:t>3</w:t>
      </w:r>
      <w:r w:rsidR="00EB7779">
        <w:t>-</w:t>
      </w:r>
      <w:r>
        <w:t>months</w:t>
      </w:r>
      <w:r w:rsidR="00CB0550">
        <w:t xml:space="preserve"> post-randomisation</w:t>
      </w:r>
      <w:r>
        <w:t>, two</w:t>
      </w:r>
      <w:r w:rsidR="0042046D">
        <w:t xml:space="preserve"> participants (one from each </w:t>
      </w:r>
      <w:r w:rsidR="00C90B78">
        <w:t>group</w:t>
      </w:r>
      <w:r w:rsidR="0042046D">
        <w:t xml:space="preserve">) </w:t>
      </w:r>
      <w:r w:rsidR="00CB0550">
        <w:t>did not complete the questionnaire;</w:t>
      </w:r>
      <w:r w:rsidR="0042046D">
        <w:t xml:space="preserve"> all remaining participants completed both the EQ-5D</w:t>
      </w:r>
      <w:r w:rsidR="00FE7DF5">
        <w:t>-5L</w:t>
      </w:r>
      <w:r w:rsidR="0042046D">
        <w:t xml:space="preserve"> and SF-36 in full. At baseline, participants allocated to the intervention </w:t>
      </w:r>
      <w:r w:rsidR="00C90B78">
        <w:t xml:space="preserve">group </w:t>
      </w:r>
      <w:r w:rsidR="0042046D">
        <w:t xml:space="preserve">had a slightly higher mean score compared to participants in the </w:t>
      </w:r>
      <w:r w:rsidR="003D056E">
        <w:t>TAU</w:t>
      </w:r>
      <w:r w:rsidR="0042046D">
        <w:t xml:space="preserve"> </w:t>
      </w:r>
      <w:r w:rsidR="00C90B78">
        <w:t xml:space="preserve">group </w:t>
      </w:r>
      <w:r w:rsidR="0042046D">
        <w:t>(mean difference 0.057)</w:t>
      </w:r>
      <w:r w:rsidR="008766FF">
        <w:t xml:space="preserve"> </w:t>
      </w:r>
      <w:r w:rsidR="008766FF" w:rsidRPr="006111D4">
        <w:t xml:space="preserve">(Table </w:t>
      </w:r>
      <w:r w:rsidR="00B4747E">
        <w:t>3</w:t>
      </w:r>
      <w:r w:rsidR="008766FF" w:rsidRPr="006111D4">
        <w:t>)</w:t>
      </w:r>
      <w:r w:rsidR="0042046D" w:rsidRPr="006111D4">
        <w:t>.</w:t>
      </w:r>
      <w:r w:rsidR="0042046D">
        <w:t xml:space="preserve"> This difference was reversed at </w:t>
      </w:r>
      <w:r w:rsidR="00A56A30">
        <w:t xml:space="preserve">3 </w:t>
      </w:r>
      <w:r w:rsidR="0042046D">
        <w:t>months</w:t>
      </w:r>
      <w:r w:rsidR="00CB0550" w:rsidRPr="00CB0550">
        <w:t xml:space="preserve"> </w:t>
      </w:r>
      <w:r w:rsidR="0042046D">
        <w:t xml:space="preserve">with participants allocated to the </w:t>
      </w:r>
      <w:r w:rsidR="003D056E">
        <w:t>TAU</w:t>
      </w:r>
      <w:r w:rsidR="0042046D">
        <w:t xml:space="preserve"> </w:t>
      </w:r>
      <w:r w:rsidR="00C90B78">
        <w:t xml:space="preserve">group </w:t>
      </w:r>
      <w:r w:rsidR="0042046D">
        <w:t>having a slightly higher mean score (mean difference -0.186)</w:t>
      </w:r>
      <w:r w:rsidR="009A1DC7">
        <w:t xml:space="preserve">; although as the sample size is small, no conclusions can be drawn from this. </w:t>
      </w:r>
    </w:p>
    <w:p w14:paraId="414186FF" w14:textId="77777777" w:rsidR="001628C0" w:rsidRDefault="001628C0" w:rsidP="002C59AD">
      <w:pPr>
        <w:spacing w:after="0"/>
      </w:pPr>
    </w:p>
    <w:p w14:paraId="63895054" w14:textId="1734C1F5" w:rsidR="00374F6E" w:rsidRPr="00EC3EEB" w:rsidRDefault="00374F6E" w:rsidP="00374F6E">
      <w:pPr>
        <w:pStyle w:val="Heading3"/>
        <w:spacing w:line="240" w:lineRule="auto"/>
        <w:rPr>
          <w:rFonts w:asciiTheme="minorHAnsi" w:hAnsiTheme="minorHAnsi" w:cstheme="minorHAnsi"/>
        </w:rPr>
      </w:pPr>
      <w:r w:rsidRPr="00374F6E">
        <w:rPr>
          <w:rFonts w:asciiTheme="minorHAnsi" w:hAnsiTheme="minorHAnsi" w:cstheme="minorHAnsi"/>
          <w:b/>
        </w:rPr>
        <w:t xml:space="preserve">Table </w:t>
      </w:r>
      <w:r w:rsidR="00B4747E">
        <w:rPr>
          <w:rFonts w:asciiTheme="minorHAnsi" w:hAnsiTheme="minorHAnsi" w:cstheme="minorHAnsi"/>
          <w:b/>
        </w:rPr>
        <w:t>3</w:t>
      </w:r>
      <w:r w:rsidRPr="00374F6E">
        <w:rPr>
          <w:rFonts w:asciiTheme="minorHAnsi" w:hAnsiTheme="minorHAnsi" w:cstheme="minorHAnsi"/>
          <w:b/>
        </w:rPr>
        <w:t>:</w:t>
      </w:r>
      <w:r w:rsidRPr="00EC3EEB">
        <w:rPr>
          <w:rFonts w:asciiTheme="minorHAnsi" w:hAnsiTheme="minorHAnsi" w:cstheme="minorHAnsi"/>
        </w:rPr>
        <w:t xml:space="preserve"> EQ-5D-5L mean (SD) scores and mean difference at baseline and </w:t>
      </w:r>
      <w:r w:rsidR="00A56A30">
        <w:rPr>
          <w:rFonts w:asciiTheme="minorHAnsi" w:hAnsiTheme="minorHAnsi" w:cstheme="minorHAnsi"/>
        </w:rPr>
        <w:t>3</w:t>
      </w:r>
      <w:r w:rsidR="00A56A30" w:rsidRPr="00EC3EEB">
        <w:rPr>
          <w:rFonts w:asciiTheme="minorHAnsi" w:hAnsiTheme="minorHAnsi" w:cstheme="minorHAnsi"/>
        </w:rPr>
        <w:t xml:space="preserve"> </w:t>
      </w:r>
      <w:r w:rsidRPr="00CB0550">
        <w:rPr>
          <w:rFonts w:asciiTheme="minorHAnsi" w:hAnsiTheme="minorHAnsi" w:cstheme="minorHAnsi"/>
        </w:rPr>
        <w:t>months</w:t>
      </w:r>
      <w:r w:rsidR="00CB0550" w:rsidRPr="00CB0550">
        <w:rPr>
          <w:rFonts w:asciiTheme="minorHAnsi" w:hAnsiTheme="minorHAnsi" w:cstheme="minorHAnsi"/>
        </w:rPr>
        <w:t xml:space="preserve"> post-randomisation</w:t>
      </w:r>
      <w:r w:rsidRPr="00EC3EEB">
        <w:rPr>
          <w:rFonts w:asciiTheme="minorHAnsi" w:hAnsiTheme="minorHAnsi" w:cstheme="minorHAnsi"/>
        </w:rPr>
        <w:t xml:space="preserve"> follow-up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984"/>
        <w:gridCol w:w="1985"/>
        <w:gridCol w:w="3260"/>
      </w:tblGrid>
      <w:tr w:rsidR="00374F6E" w:rsidRPr="00EC3EEB" w14:paraId="73E2F1AE" w14:textId="77777777" w:rsidTr="00CB0550">
        <w:trPr>
          <w:gridAfter w:val="3"/>
          <w:wAfter w:w="7229" w:type="dxa"/>
        </w:trPr>
        <w:tc>
          <w:tcPr>
            <w:tcW w:w="1985" w:type="dxa"/>
            <w:tcBorders>
              <w:bottom w:val="single" w:sz="4" w:space="0" w:color="auto"/>
            </w:tcBorders>
          </w:tcPr>
          <w:p w14:paraId="25DB94AA" w14:textId="77777777" w:rsidR="00374F6E" w:rsidRPr="00EC3EEB" w:rsidRDefault="00374F6E" w:rsidP="00374F6E">
            <w:pPr>
              <w:spacing w:line="240" w:lineRule="auto"/>
              <w:rPr>
                <w:rFonts w:cstheme="minorHAnsi"/>
                <w:sz w:val="24"/>
                <w:szCs w:val="24"/>
              </w:rPr>
            </w:pPr>
          </w:p>
        </w:tc>
      </w:tr>
      <w:tr w:rsidR="00374F6E" w:rsidRPr="00EC3EEB" w14:paraId="34CAEAFE" w14:textId="77777777" w:rsidTr="00CB0550">
        <w:tc>
          <w:tcPr>
            <w:tcW w:w="1985" w:type="dxa"/>
            <w:tcBorders>
              <w:top w:val="single" w:sz="4" w:space="0" w:color="auto"/>
              <w:bottom w:val="single" w:sz="4" w:space="0" w:color="auto"/>
            </w:tcBorders>
            <w:vAlign w:val="bottom"/>
          </w:tcPr>
          <w:p w14:paraId="645E9BB1" w14:textId="77777777" w:rsidR="00374F6E" w:rsidRPr="00EC3EEB" w:rsidRDefault="00374F6E" w:rsidP="00374F6E">
            <w:pPr>
              <w:spacing w:line="240" w:lineRule="auto"/>
              <w:jc w:val="center"/>
              <w:rPr>
                <w:rFonts w:cstheme="minorHAnsi"/>
                <w:sz w:val="24"/>
                <w:szCs w:val="24"/>
              </w:rPr>
            </w:pPr>
            <w:r w:rsidRPr="00EC3EEB">
              <w:rPr>
                <w:rFonts w:cstheme="minorHAnsi"/>
                <w:sz w:val="24"/>
                <w:szCs w:val="24"/>
              </w:rPr>
              <w:lastRenderedPageBreak/>
              <w:t>Follow-up</w:t>
            </w:r>
          </w:p>
        </w:tc>
        <w:tc>
          <w:tcPr>
            <w:tcW w:w="1984" w:type="dxa"/>
            <w:tcBorders>
              <w:top w:val="single" w:sz="4" w:space="0" w:color="auto"/>
              <w:bottom w:val="single" w:sz="4" w:space="0" w:color="auto"/>
            </w:tcBorders>
            <w:vAlign w:val="bottom"/>
          </w:tcPr>
          <w:p w14:paraId="1C87BC54" w14:textId="77777777" w:rsidR="00374F6E" w:rsidRPr="00EC3EEB" w:rsidRDefault="00374F6E" w:rsidP="00374F6E">
            <w:pPr>
              <w:spacing w:line="240" w:lineRule="auto"/>
              <w:jc w:val="center"/>
              <w:rPr>
                <w:rFonts w:cstheme="minorHAnsi"/>
                <w:sz w:val="24"/>
                <w:szCs w:val="24"/>
              </w:rPr>
            </w:pPr>
            <w:r w:rsidRPr="00EC3EEB">
              <w:rPr>
                <w:rFonts w:cstheme="minorHAnsi"/>
                <w:sz w:val="24"/>
                <w:szCs w:val="24"/>
              </w:rPr>
              <w:t>ACE Mean (SD)</w:t>
            </w:r>
          </w:p>
        </w:tc>
        <w:tc>
          <w:tcPr>
            <w:tcW w:w="1985" w:type="dxa"/>
            <w:tcBorders>
              <w:top w:val="single" w:sz="4" w:space="0" w:color="auto"/>
              <w:bottom w:val="single" w:sz="4" w:space="0" w:color="auto"/>
            </w:tcBorders>
            <w:vAlign w:val="bottom"/>
          </w:tcPr>
          <w:p w14:paraId="1E50B2FE" w14:textId="77777777" w:rsidR="00374F6E" w:rsidRPr="00EC3EEB" w:rsidRDefault="00374F6E" w:rsidP="00374F6E">
            <w:pPr>
              <w:spacing w:line="240" w:lineRule="auto"/>
              <w:jc w:val="center"/>
              <w:rPr>
                <w:rFonts w:cstheme="minorHAnsi"/>
                <w:sz w:val="24"/>
                <w:szCs w:val="24"/>
              </w:rPr>
            </w:pPr>
            <w:r w:rsidRPr="00EC3EEB">
              <w:rPr>
                <w:rFonts w:cstheme="minorHAnsi"/>
                <w:sz w:val="24"/>
                <w:szCs w:val="24"/>
              </w:rPr>
              <w:t>TAU Mean (SD)</w:t>
            </w:r>
          </w:p>
        </w:tc>
        <w:tc>
          <w:tcPr>
            <w:tcW w:w="3260" w:type="dxa"/>
            <w:tcBorders>
              <w:top w:val="single" w:sz="4" w:space="0" w:color="auto"/>
              <w:bottom w:val="single" w:sz="4" w:space="0" w:color="auto"/>
            </w:tcBorders>
            <w:vAlign w:val="bottom"/>
          </w:tcPr>
          <w:p w14:paraId="18EF70E6" w14:textId="04495020" w:rsidR="00374F6E" w:rsidRPr="00EC3EEB" w:rsidRDefault="009A1DC7" w:rsidP="00374F6E">
            <w:pPr>
              <w:spacing w:line="240" w:lineRule="auto"/>
              <w:jc w:val="center"/>
              <w:rPr>
                <w:rFonts w:cstheme="minorHAnsi"/>
                <w:sz w:val="24"/>
                <w:szCs w:val="24"/>
              </w:rPr>
            </w:pPr>
            <w:r>
              <w:rPr>
                <w:rFonts w:cstheme="minorHAnsi"/>
                <w:sz w:val="24"/>
                <w:szCs w:val="24"/>
              </w:rPr>
              <w:t xml:space="preserve">Mean </w:t>
            </w:r>
            <w:r w:rsidR="00374F6E" w:rsidRPr="00EC3EEB">
              <w:rPr>
                <w:rFonts w:cstheme="minorHAnsi"/>
                <w:sz w:val="24"/>
                <w:szCs w:val="24"/>
              </w:rPr>
              <w:t xml:space="preserve">Difference (ACE-TAU) </w:t>
            </w:r>
          </w:p>
        </w:tc>
      </w:tr>
      <w:tr w:rsidR="00374F6E" w:rsidRPr="00EC3EEB" w14:paraId="5A88467B" w14:textId="77777777" w:rsidTr="00CB0550">
        <w:trPr>
          <w:trHeight w:val="459"/>
        </w:trPr>
        <w:tc>
          <w:tcPr>
            <w:tcW w:w="1985" w:type="dxa"/>
            <w:tcBorders>
              <w:top w:val="single" w:sz="4" w:space="0" w:color="auto"/>
            </w:tcBorders>
            <w:vAlign w:val="bottom"/>
          </w:tcPr>
          <w:p w14:paraId="67A5D808" w14:textId="77777777" w:rsidR="00374F6E" w:rsidRPr="00EC3EEB" w:rsidRDefault="00374F6E" w:rsidP="00374F6E">
            <w:pPr>
              <w:spacing w:line="240" w:lineRule="auto"/>
              <w:jc w:val="center"/>
              <w:rPr>
                <w:rFonts w:cstheme="minorHAnsi"/>
                <w:sz w:val="24"/>
                <w:szCs w:val="24"/>
              </w:rPr>
            </w:pPr>
            <w:r w:rsidRPr="00EC3EEB">
              <w:rPr>
                <w:rFonts w:cstheme="minorHAnsi"/>
                <w:sz w:val="24"/>
                <w:szCs w:val="24"/>
              </w:rPr>
              <w:t>Baseline</w:t>
            </w:r>
          </w:p>
        </w:tc>
        <w:tc>
          <w:tcPr>
            <w:tcW w:w="1984" w:type="dxa"/>
            <w:tcBorders>
              <w:top w:val="single" w:sz="4" w:space="0" w:color="auto"/>
            </w:tcBorders>
            <w:vAlign w:val="bottom"/>
          </w:tcPr>
          <w:p w14:paraId="605D88DD" w14:textId="77777777" w:rsidR="00374F6E" w:rsidRPr="00EC3EEB" w:rsidRDefault="00374F6E" w:rsidP="00374F6E">
            <w:pPr>
              <w:spacing w:line="240" w:lineRule="auto"/>
              <w:jc w:val="center"/>
              <w:rPr>
                <w:rFonts w:cstheme="minorHAnsi"/>
                <w:sz w:val="24"/>
                <w:szCs w:val="24"/>
              </w:rPr>
            </w:pPr>
            <w:r w:rsidRPr="00EC3EEB">
              <w:rPr>
                <w:rFonts w:cstheme="minorHAnsi"/>
                <w:sz w:val="24"/>
                <w:szCs w:val="24"/>
              </w:rPr>
              <w:t>0.670 (0.333)</w:t>
            </w:r>
          </w:p>
        </w:tc>
        <w:tc>
          <w:tcPr>
            <w:tcW w:w="1985" w:type="dxa"/>
            <w:tcBorders>
              <w:top w:val="single" w:sz="4" w:space="0" w:color="auto"/>
            </w:tcBorders>
            <w:vAlign w:val="bottom"/>
          </w:tcPr>
          <w:p w14:paraId="7F587DF1" w14:textId="77777777" w:rsidR="00374F6E" w:rsidRPr="00EC3EEB" w:rsidRDefault="00374F6E" w:rsidP="00374F6E">
            <w:pPr>
              <w:spacing w:line="240" w:lineRule="auto"/>
              <w:jc w:val="center"/>
              <w:rPr>
                <w:rFonts w:cstheme="minorHAnsi"/>
                <w:sz w:val="24"/>
                <w:szCs w:val="24"/>
              </w:rPr>
            </w:pPr>
            <w:r w:rsidRPr="00EC3EEB">
              <w:rPr>
                <w:rFonts w:cstheme="minorHAnsi"/>
                <w:sz w:val="24"/>
                <w:szCs w:val="24"/>
              </w:rPr>
              <w:t>0.613 (0.512)</w:t>
            </w:r>
          </w:p>
        </w:tc>
        <w:tc>
          <w:tcPr>
            <w:tcW w:w="3260" w:type="dxa"/>
            <w:tcBorders>
              <w:top w:val="single" w:sz="4" w:space="0" w:color="auto"/>
            </w:tcBorders>
            <w:vAlign w:val="bottom"/>
          </w:tcPr>
          <w:p w14:paraId="00E489D4" w14:textId="724C7A3A" w:rsidR="00374F6E" w:rsidRPr="00EC3EEB" w:rsidRDefault="00374F6E" w:rsidP="00374F6E">
            <w:pPr>
              <w:spacing w:line="240" w:lineRule="auto"/>
              <w:jc w:val="center"/>
              <w:rPr>
                <w:rFonts w:cstheme="minorHAnsi"/>
                <w:sz w:val="24"/>
                <w:szCs w:val="24"/>
              </w:rPr>
            </w:pPr>
            <w:r w:rsidRPr="00EC3EEB">
              <w:rPr>
                <w:rFonts w:cstheme="minorHAnsi"/>
                <w:sz w:val="24"/>
                <w:szCs w:val="24"/>
              </w:rPr>
              <w:t xml:space="preserve">0.057 </w:t>
            </w:r>
          </w:p>
        </w:tc>
      </w:tr>
      <w:tr w:rsidR="00374F6E" w:rsidRPr="00EC3EEB" w14:paraId="6CD4B672" w14:textId="77777777" w:rsidTr="00CB0550">
        <w:trPr>
          <w:trHeight w:val="433"/>
        </w:trPr>
        <w:tc>
          <w:tcPr>
            <w:tcW w:w="1985" w:type="dxa"/>
            <w:tcBorders>
              <w:bottom w:val="single" w:sz="4" w:space="0" w:color="auto"/>
            </w:tcBorders>
            <w:vAlign w:val="bottom"/>
          </w:tcPr>
          <w:p w14:paraId="3904CCEE" w14:textId="50BDCB93" w:rsidR="00374F6E" w:rsidRPr="00EC3EEB" w:rsidRDefault="00DB495E" w:rsidP="00374F6E">
            <w:pPr>
              <w:spacing w:line="240" w:lineRule="auto"/>
              <w:jc w:val="center"/>
              <w:rPr>
                <w:rFonts w:cstheme="minorHAnsi"/>
                <w:sz w:val="24"/>
                <w:szCs w:val="24"/>
              </w:rPr>
            </w:pPr>
            <w:r>
              <w:rPr>
                <w:rFonts w:cstheme="minorHAnsi"/>
                <w:sz w:val="24"/>
                <w:szCs w:val="24"/>
              </w:rPr>
              <w:t>3</w:t>
            </w:r>
            <w:r w:rsidRPr="00EC3EEB">
              <w:rPr>
                <w:rFonts w:cstheme="minorHAnsi"/>
                <w:sz w:val="24"/>
                <w:szCs w:val="24"/>
              </w:rPr>
              <w:t xml:space="preserve"> </w:t>
            </w:r>
            <w:r w:rsidR="00374F6E" w:rsidRPr="00EC3EEB">
              <w:rPr>
                <w:rFonts w:cstheme="minorHAnsi"/>
                <w:sz w:val="24"/>
                <w:szCs w:val="24"/>
              </w:rPr>
              <w:t>Months</w:t>
            </w:r>
            <w:r w:rsidR="00CB0550" w:rsidRPr="00CB0550">
              <w:rPr>
                <w:sz w:val="24"/>
              </w:rPr>
              <w:t xml:space="preserve"> post-randomisation</w:t>
            </w:r>
          </w:p>
        </w:tc>
        <w:tc>
          <w:tcPr>
            <w:tcW w:w="1984" w:type="dxa"/>
            <w:tcBorders>
              <w:bottom w:val="single" w:sz="4" w:space="0" w:color="auto"/>
            </w:tcBorders>
            <w:vAlign w:val="bottom"/>
          </w:tcPr>
          <w:p w14:paraId="08368927" w14:textId="77777777" w:rsidR="00374F6E" w:rsidRPr="00EC3EEB" w:rsidRDefault="00374F6E" w:rsidP="00374F6E">
            <w:pPr>
              <w:spacing w:line="240" w:lineRule="auto"/>
              <w:jc w:val="center"/>
              <w:rPr>
                <w:rFonts w:cstheme="minorHAnsi"/>
                <w:sz w:val="24"/>
                <w:szCs w:val="24"/>
              </w:rPr>
            </w:pPr>
            <w:r w:rsidRPr="00EC3EEB">
              <w:rPr>
                <w:rFonts w:cstheme="minorHAnsi"/>
                <w:sz w:val="24"/>
                <w:szCs w:val="24"/>
              </w:rPr>
              <w:t>0.686 (0.411)</w:t>
            </w:r>
          </w:p>
        </w:tc>
        <w:tc>
          <w:tcPr>
            <w:tcW w:w="1985" w:type="dxa"/>
            <w:tcBorders>
              <w:bottom w:val="single" w:sz="4" w:space="0" w:color="auto"/>
            </w:tcBorders>
            <w:vAlign w:val="bottom"/>
          </w:tcPr>
          <w:p w14:paraId="2F38439C" w14:textId="77777777" w:rsidR="00374F6E" w:rsidRPr="00EC3EEB" w:rsidRDefault="00374F6E" w:rsidP="00374F6E">
            <w:pPr>
              <w:spacing w:line="240" w:lineRule="auto"/>
              <w:jc w:val="center"/>
              <w:rPr>
                <w:rFonts w:cstheme="minorHAnsi"/>
                <w:sz w:val="24"/>
                <w:szCs w:val="24"/>
              </w:rPr>
            </w:pPr>
            <w:r w:rsidRPr="00EC3EEB">
              <w:rPr>
                <w:rFonts w:cstheme="minorHAnsi"/>
                <w:sz w:val="24"/>
                <w:szCs w:val="24"/>
              </w:rPr>
              <w:t>0.871 (0.133)</w:t>
            </w:r>
          </w:p>
        </w:tc>
        <w:tc>
          <w:tcPr>
            <w:tcW w:w="3260" w:type="dxa"/>
            <w:tcBorders>
              <w:bottom w:val="single" w:sz="4" w:space="0" w:color="auto"/>
            </w:tcBorders>
            <w:vAlign w:val="bottom"/>
          </w:tcPr>
          <w:p w14:paraId="1C86721E" w14:textId="1CC95FD4" w:rsidR="00374F6E" w:rsidRPr="00EC3EEB" w:rsidRDefault="00374F6E" w:rsidP="00374F6E">
            <w:pPr>
              <w:spacing w:line="240" w:lineRule="auto"/>
              <w:jc w:val="center"/>
              <w:rPr>
                <w:rFonts w:cstheme="minorHAnsi"/>
                <w:sz w:val="24"/>
                <w:szCs w:val="24"/>
              </w:rPr>
            </w:pPr>
            <w:r w:rsidRPr="00EC3EEB">
              <w:rPr>
                <w:rFonts w:cstheme="minorHAnsi"/>
                <w:sz w:val="24"/>
                <w:szCs w:val="24"/>
              </w:rPr>
              <w:t xml:space="preserve">-0.186 </w:t>
            </w:r>
          </w:p>
        </w:tc>
      </w:tr>
    </w:tbl>
    <w:p w14:paraId="2E85F15D" w14:textId="77777777" w:rsidR="00374F6E" w:rsidRDefault="00374F6E" w:rsidP="002C59AD"/>
    <w:p w14:paraId="64D97CB1" w14:textId="1A3DEE67" w:rsidR="0042046D" w:rsidRDefault="008766FF" w:rsidP="002C59AD">
      <w:r>
        <w:t xml:space="preserve">These findings were also reflected in the results of the SF-36 </w:t>
      </w:r>
      <w:r w:rsidRPr="006111D4">
        <w:t xml:space="preserve">(Table </w:t>
      </w:r>
      <w:r w:rsidR="00B4747E">
        <w:t>4</w:t>
      </w:r>
      <w:r w:rsidRPr="006111D4">
        <w:t>).</w:t>
      </w:r>
      <w:r>
        <w:t xml:space="preserve"> At baseline, participants allocated to the intervention </w:t>
      </w:r>
      <w:r w:rsidR="00C90B78">
        <w:t xml:space="preserve">group </w:t>
      </w:r>
      <w:r>
        <w:t xml:space="preserve">scored on average higher on dimensions of physical role, general health, social function, emotional role and mental health as well as on the overall physical and mental components. At the </w:t>
      </w:r>
      <w:r w:rsidR="00A56A30">
        <w:t>3</w:t>
      </w:r>
      <w:r>
        <w:t xml:space="preserve">-month </w:t>
      </w:r>
      <w:r w:rsidR="00CB0550">
        <w:t xml:space="preserve">post-randomisation </w:t>
      </w:r>
      <w:r>
        <w:t xml:space="preserve">follow-up, participants allocated to the intervention </w:t>
      </w:r>
      <w:r w:rsidR="00C90B78">
        <w:t xml:space="preserve">group </w:t>
      </w:r>
      <w:r>
        <w:t xml:space="preserve">only scored higher on the measure of vitality. </w:t>
      </w:r>
    </w:p>
    <w:p w14:paraId="74B74CB0" w14:textId="2BF53949" w:rsidR="00374F6E" w:rsidRPr="00EC3EEB" w:rsidRDefault="00374F6E" w:rsidP="00374F6E">
      <w:pPr>
        <w:pStyle w:val="Heading3"/>
        <w:spacing w:line="240" w:lineRule="auto"/>
        <w:rPr>
          <w:rFonts w:asciiTheme="minorHAnsi" w:hAnsiTheme="minorHAnsi" w:cstheme="minorHAnsi"/>
        </w:rPr>
      </w:pPr>
      <w:r w:rsidRPr="00374F6E">
        <w:rPr>
          <w:rFonts w:asciiTheme="minorHAnsi" w:hAnsiTheme="minorHAnsi" w:cstheme="minorHAnsi"/>
          <w:b/>
        </w:rPr>
        <w:t xml:space="preserve">Table </w:t>
      </w:r>
      <w:r w:rsidR="00B4747E">
        <w:rPr>
          <w:rFonts w:asciiTheme="minorHAnsi" w:hAnsiTheme="minorHAnsi" w:cstheme="minorHAnsi"/>
          <w:b/>
        </w:rPr>
        <w:t>4</w:t>
      </w:r>
      <w:r w:rsidRPr="00374F6E">
        <w:rPr>
          <w:rFonts w:asciiTheme="minorHAnsi" w:hAnsiTheme="minorHAnsi" w:cstheme="minorHAnsi"/>
          <w:b/>
        </w:rPr>
        <w:t>:</w:t>
      </w:r>
      <w:r w:rsidRPr="00EC3EEB">
        <w:rPr>
          <w:rFonts w:asciiTheme="minorHAnsi" w:hAnsiTheme="minorHAnsi" w:cstheme="minorHAnsi"/>
        </w:rPr>
        <w:t xml:space="preserve"> SF-36 mean (SD) scores and mean difference at baseline and </w:t>
      </w:r>
      <w:r w:rsidR="00A56A30">
        <w:rPr>
          <w:rFonts w:asciiTheme="minorHAnsi" w:hAnsiTheme="minorHAnsi" w:cstheme="minorHAnsi"/>
        </w:rPr>
        <w:t>3</w:t>
      </w:r>
      <w:r w:rsidR="00A56A30" w:rsidRPr="00EC3EEB">
        <w:rPr>
          <w:rFonts w:asciiTheme="minorHAnsi" w:hAnsiTheme="minorHAnsi" w:cstheme="minorHAnsi"/>
        </w:rPr>
        <w:t xml:space="preserve"> </w:t>
      </w:r>
      <w:r w:rsidRPr="00CB0550">
        <w:rPr>
          <w:rFonts w:asciiTheme="minorHAnsi" w:hAnsiTheme="minorHAnsi" w:cstheme="minorHAnsi"/>
        </w:rPr>
        <w:t>months</w:t>
      </w:r>
      <w:r w:rsidR="00CB0550" w:rsidRPr="00CB0550">
        <w:rPr>
          <w:rFonts w:asciiTheme="minorHAnsi" w:hAnsiTheme="minorHAnsi" w:cstheme="minorHAnsi"/>
        </w:rPr>
        <w:t xml:space="preserve"> post-randomisation</w:t>
      </w:r>
      <w:r w:rsidRPr="00CB0550">
        <w:rPr>
          <w:rFonts w:asciiTheme="minorHAnsi" w:hAnsiTheme="minorHAnsi" w:cstheme="minorHAnsi"/>
        </w:rPr>
        <w:t xml:space="preserve"> follow</w:t>
      </w:r>
      <w:r w:rsidRPr="00EC3EEB">
        <w:rPr>
          <w:rFonts w:asciiTheme="minorHAnsi" w:hAnsiTheme="minorHAnsi" w:cstheme="minorHAnsi"/>
        </w:rPr>
        <w:t xml:space="preserve">-up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2126"/>
        <w:gridCol w:w="1701"/>
        <w:gridCol w:w="1560"/>
        <w:gridCol w:w="2358"/>
      </w:tblGrid>
      <w:tr w:rsidR="00374F6E" w:rsidRPr="00EC3EEB" w14:paraId="6300ED61" w14:textId="77777777" w:rsidTr="00374F6E">
        <w:tc>
          <w:tcPr>
            <w:tcW w:w="3397" w:type="dxa"/>
            <w:gridSpan w:val="2"/>
            <w:tcBorders>
              <w:top w:val="single" w:sz="4" w:space="0" w:color="auto"/>
              <w:bottom w:val="single" w:sz="4" w:space="0" w:color="auto"/>
            </w:tcBorders>
          </w:tcPr>
          <w:p w14:paraId="7B3987BC" w14:textId="77777777" w:rsidR="00374F6E" w:rsidRPr="00EC3EEB" w:rsidRDefault="00374F6E" w:rsidP="00374F6E">
            <w:pPr>
              <w:spacing w:line="240" w:lineRule="auto"/>
              <w:rPr>
                <w:rFonts w:cstheme="minorHAnsi"/>
                <w:b/>
                <w:sz w:val="24"/>
                <w:szCs w:val="24"/>
              </w:rPr>
            </w:pPr>
            <w:r w:rsidRPr="00EC3EEB">
              <w:rPr>
                <w:rFonts w:cstheme="minorHAnsi"/>
                <w:b/>
                <w:sz w:val="24"/>
                <w:szCs w:val="24"/>
              </w:rPr>
              <w:t>SF-36 Score</w:t>
            </w:r>
          </w:p>
        </w:tc>
        <w:tc>
          <w:tcPr>
            <w:tcW w:w="1701" w:type="dxa"/>
            <w:tcBorders>
              <w:top w:val="single" w:sz="4" w:space="0" w:color="auto"/>
              <w:bottom w:val="single" w:sz="4" w:space="0" w:color="auto"/>
            </w:tcBorders>
          </w:tcPr>
          <w:p w14:paraId="6919412A" w14:textId="77777777" w:rsidR="00374F6E" w:rsidRPr="00EC3EEB" w:rsidRDefault="00374F6E" w:rsidP="00374F6E">
            <w:pPr>
              <w:spacing w:line="240" w:lineRule="auto"/>
              <w:rPr>
                <w:rFonts w:cstheme="minorHAnsi"/>
                <w:b/>
                <w:sz w:val="24"/>
                <w:szCs w:val="24"/>
              </w:rPr>
            </w:pPr>
            <w:r w:rsidRPr="00EC3EEB">
              <w:rPr>
                <w:rFonts w:cstheme="minorHAnsi"/>
                <w:b/>
                <w:sz w:val="24"/>
                <w:szCs w:val="24"/>
              </w:rPr>
              <w:t xml:space="preserve">ACE </w:t>
            </w:r>
          </w:p>
          <w:p w14:paraId="08E5CA7E" w14:textId="77777777" w:rsidR="00374F6E" w:rsidRPr="00EC3EEB" w:rsidRDefault="00374F6E" w:rsidP="00374F6E">
            <w:pPr>
              <w:spacing w:line="240" w:lineRule="auto"/>
              <w:rPr>
                <w:rFonts w:cstheme="minorHAnsi"/>
                <w:b/>
                <w:sz w:val="24"/>
                <w:szCs w:val="24"/>
              </w:rPr>
            </w:pPr>
            <w:r w:rsidRPr="00EC3EEB">
              <w:rPr>
                <w:rFonts w:cstheme="minorHAnsi"/>
                <w:b/>
                <w:sz w:val="24"/>
                <w:szCs w:val="24"/>
              </w:rPr>
              <w:t>Mean (SD)</w:t>
            </w:r>
          </w:p>
        </w:tc>
        <w:tc>
          <w:tcPr>
            <w:tcW w:w="1560" w:type="dxa"/>
            <w:tcBorders>
              <w:top w:val="single" w:sz="4" w:space="0" w:color="auto"/>
              <w:bottom w:val="single" w:sz="4" w:space="0" w:color="auto"/>
            </w:tcBorders>
          </w:tcPr>
          <w:p w14:paraId="7295FC44" w14:textId="77777777" w:rsidR="00374F6E" w:rsidRPr="00EC3EEB" w:rsidRDefault="00374F6E" w:rsidP="00374F6E">
            <w:pPr>
              <w:spacing w:line="240" w:lineRule="auto"/>
              <w:rPr>
                <w:rFonts w:cstheme="minorHAnsi"/>
                <w:b/>
                <w:sz w:val="24"/>
                <w:szCs w:val="24"/>
              </w:rPr>
            </w:pPr>
            <w:r w:rsidRPr="00EC3EEB">
              <w:rPr>
                <w:rFonts w:cstheme="minorHAnsi"/>
                <w:b/>
                <w:sz w:val="24"/>
                <w:szCs w:val="24"/>
              </w:rPr>
              <w:t>TAU</w:t>
            </w:r>
          </w:p>
          <w:p w14:paraId="7EFBBB41" w14:textId="77777777" w:rsidR="00374F6E" w:rsidRPr="00EC3EEB" w:rsidRDefault="00374F6E" w:rsidP="00374F6E">
            <w:pPr>
              <w:spacing w:line="240" w:lineRule="auto"/>
              <w:rPr>
                <w:rFonts w:cstheme="minorHAnsi"/>
                <w:b/>
                <w:sz w:val="24"/>
                <w:szCs w:val="24"/>
              </w:rPr>
            </w:pPr>
            <w:r w:rsidRPr="00EC3EEB">
              <w:rPr>
                <w:rFonts w:cstheme="minorHAnsi"/>
                <w:b/>
                <w:sz w:val="24"/>
                <w:szCs w:val="24"/>
              </w:rPr>
              <w:t>Mean (SD)</w:t>
            </w:r>
          </w:p>
        </w:tc>
        <w:tc>
          <w:tcPr>
            <w:tcW w:w="2358" w:type="dxa"/>
            <w:tcBorders>
              <w:top w:val="single" w:sz="4" w:space="0" w:color="auto"/>
              <w:bottom w:val="single" w:sz="4" w:space="0" w:color="auto"/>
            </w:tcBorders>
          </w:tcPr>
          <w:p w14:paraId="598003FD" w14:textId="51C07C93" w:rsidR="009A1DC7" w:rsidRDefault="009A1DC7" w:rsidP="00374F6E">
            <w:pPr>
              <w:spacing w:line="240" w:lineRule="auto"/>
              <w:rPr>
                <w:rFonts w:cstheme="minorHAnsi"/>
                <w:b/>
                <w:sz w:val="24"/>
                <w:szCs w:val="24"/>
              </w:rPr>
            </w:pPr>
            <w:r>
              <w:rPr>
                <w:rFonts w:cstheme="minorHAnsi"/>
                <w:b/>
                <w:sz w:val="24"/>
                <w:szCs w:val="24"/>
              </w:rPr>
              <w:t>Mean</w:t>
            </w:r>
            <w:r w:rsidRPr="00EC3EEB">
              <w:rPr>
                <w:rFonts w:cstheme="minorHAnsi"/>
                <w:b/>
                <w:sz w:val="24"/>
                <w:szCs w:val="24"/>
              </w:rPr>
              <w:t xml:space="preserve"> </w:t>
            </w:r>
            <w:r w:rsidR="00374F6E" w:rsidRPr="00EC3EEB">
              <w:rPr>
                <w:rFonts w:cstheme="minorHAnsi"/>
                <w:b/>
                <w:sz w:val="24"/>
                <w:szCs w:val="24"/>
              </w:rPr>
              <w:t>difference</w:t>
            </w:r>
          </w:p>
          <w:p w14:paraId="1A4BA4E0" w14:textId="265AF991" w:rsidR="00374F6E" w:rsidRPr="00EC3EEB" w:rsidRDefault="00374F6E" w:rsidP="00374F6E">
            <w:pPr>
              <w:spacing w:line="240" w:lineRule="auto"/>
              <w:rPr>
                <w:rFonts w:cstheme="minorHAnsi"/>
                <w:b/>
                <w:sz w:val="24"/>
                <w:szCs w:val="24"/>
              </w:rPr>
            </w:pPr>
            <w:r w:rsidRPr="00EC3EEB">
              <w:rPr>
                <w:rFonts w:cstheme="minorHAnsi"/>
                <w:b/>
                <w:sz w:val="24"/>
                <w:szCs w:val="24"/>
              </w:rPr>
              <w:t xml:space="preserve"> (</w:t>
            </w:r>
            <w:r w:rsidR="009A1DC7">
              <w:rPr>
                <w:rFonts w:cstheme="minorHAnsi"/>
                <w:b/>
                <w:sz w:val="24"/>
                <w:szCs w:val="24"/>
              </w:rPr>
              <w:t>ACE - TAU</w:t>
            </w:r>
            <w:r w:rsidRPr="00EC3EEB">
              <w:rPr>
                <w:rFonts w:cstheme="minorHAnsi"/>
                <w:b/>
                <w:sz w:val="24"/>
                <w:szCs w:val="24"/>
              </w:rPr>
              <w:t>)</w:t>
            </w:r>
          </w:p>
        </w:tc>
      </w:tr>
      <w:tr w:rsidR="00374F6E" w:rsidRPr="00EC3EEB" w14:paraId="2490FFDC" w14:textId="77777777" w:rsidTr="00374F6E">
        <w:tc>
          <w:tcPr>
            <w:tcW w:w="1271" w:type="dxa"/>
            <w:tcBorders>
              <w:top w:val="single" w:sz="4" w:space="0" w:color="auto"/>
            </w:tcBorders>
          </w:tcPr>
          <w:p w14:paraId="359F916F" w14:textId="77777777" w:rsidR="00374F6E" w:rsidRPr="00EC3EEB" w:rsidRDefault="00374F6E" w:rsidP="00374F6E">
            <w:pPr>
              <w:spacing w:line="240" w:lineRule="auto"/>
              <w:rPr>
                <w:rFonts w:cstheme="minorHAnsi"/>
                <w:b/>
                <w:sz w:val="24"/>
                <w:szCs w:val="24"/>
              </w:rPr>
            </w:pPr>
            <w:r w:rsidRPr="00EC3EEB">
              <w:rPr>
                <w:rFonts w:cstheme="minorHAnsi"/>
                <w:b/>
                <w:sz w:val="24"/>
                <w:szCs w:val="24"/>
              </w:rPr>
              <w:t>Baseline</w:t>
            </w:r>
          </w:p>
        </w:tc>
        <w:tc>
          <w:tcPr>
            <w:tcW w:w="2126" w:type="dxa"/>
            <w:tcBorders>
              <w:top w:val="single" w:sz="4" w:space="0" w:color="auto"/>
            </w:tcBorders>
          </w:tcPr>
          <w:p w14:paraId="459B1814" w14:textId="77777777" w:rsidR="00374F6E" w:rsidRPr="00EC3EEB" w:rsidRDefault="00374F6E" w:rsidP="00374F6E">
            <w:pPr>
              <w:spacing w:line="240" w:lineRule="auto"/>
              <w:rPr>
                <w:rFonts w:cstheme="minorHAnsi"/>
                <w:b/>
                <w:sz w:val="24"/>
                <w:szCs w:val="24"/>
              </w:rPr>
            </w:pPr>
          </w:p>
        </w:tc>
        <w:tc>
          <w:tcPr>
            <w:tcW w:w="1701" w:type="dxa"/>
            <w:tcBorders>
              <w:top w:val="single" w:sz="4" w:space="0" w:color="auto"/>
            </w:tcBorders>
          </w:tcPr>
          <w:p w14:paraId="69F79F6A" w14:textId="77777777" w:rsidR="00374F6E" w:rsidRPr="00EC3EEB" w:rsidRDefault="00374F6E" w:rsidP="00374F6E">
            <w:pPr>
              <w:spacing w:line="240" w:lineRule="auto"/>
              <w:rPr>
                <w:rFonts w:cstheme="minorHAnsi"/>
                <w:b/>
                <w:sz w:val="24"/>
                <w:szCs w:val="24"/>
              </w:rPr>
            </w:pPr>
          </w:p>
        </w:tc>
        <w:tc>
          <w:tcPr>
            <w:tcW w:w="1560" w:type="dxa"/>
            <w:tcBorders>
              <w:top w:val="single" w:sz="4" w:space="0" w:color="auto"/>
            </w:tcBorders>
          </w:tcPr>
          <w:p w14:paraId="5BAB91C7" w14:textId="77777777" w:rsidR="00374F6E" w:rsidRPr="00EC3EEB" w:rsidRDefault="00374F6E" w:rsidP="00374F6E">
            <w:pPr>
              <w:spacing w:line="240" w:lineRule="auto"/>
              <w:rPr>
                <w:rFonts w:cstheme="minorHAnsi"/>
                <w:b/>
                <w:sz w:val="24"/>
                <w:szCs w:val="24"/>
              </w:rPr>
            </w:pPr>
          </w:p>
        </w:tc>
        <w:tc>
          <w:tcPr>
            <w:tcW w:w="2358" w:type="dxa"/>
            <w:tcBorders>
              <w:top w:val="single" w:sz="4" w:space="0" w:color="auto"/>
            </w:tcBorders>
          </w:tcPr>
          <w:p w14:paraId="60046B30" w14:textId="77777777" w:rsidR="00374F6E" w:rsidRPr="00EC3EEB" w:rsidRDefault="00374F6E" w:rsidP="00374F6E">
            <w:pPr>
              <w:spacing w:line="240" w:lineRule="auto"/>
              <w:rPr>
                <w:rFonts w:cstheme="minorHAnsi"/>
                <w:b/>
                <w:sz w:val="24"/>
                <w:szCs w:val="24"/>
              </w:rPr>
            </w:pPr>
          </w:p>
        </w:tc>
      </w:tr>
      <w:tr w:rsidR="00374F6E" w:rsidRPr="00EC3EEB" w14:paraId="3E8EC5AA" w14:textId="77777777" w:rsidTr="00374F6E">
        <w:tc>
          <w:tcPr>
            <w:tcW w:w="1271" w:type="dxa"/>
          </w:tcPr>
          <w:p w14:paraId="69B45237" w14:textId="77777777" w:rsidR="00374F6E" w:rsidRPr="00EC3EEB" w:rsidRDefault="00374F6E" w:rsidP="00374F6E">
            <w:pPr>
              <w:spacing w:line="240" w:lineRule="auto"/>
              <w:rPr>
                <w:rFonts w:cstheme="minorHAnsi"/>
                <w:sz w:val="24"/>
                <w:szCs w:val="24"/>
              </w:rPr>
            </w:pPr>
          </w:p>
        </w:tc>
        <w:tc>
          <w:tcPr>
            <w:tcW w:w="2126" w:type="dxa"/>
          </w:tcPr>
          <w:p w14:paraId="45C30A22" w14:textId="77777777" w:rsidR="00374F6E" w:rsidRPr="00EC3EEB" w:rsidRDefault="00374F6E" w:rsidP="00374F6E">
            <w:pPr>
              <w:spacing w:line="240" w:lineRule="auto"/>
              <w:rPr>
                <w:rFonts w:cstheme="minorHAnsi"/>
                <w:b/>
                <w:sz w:val="24"/>
                <w:szCs w:val="24"/>
              </w:rPr>
            </w:pPr>
            <w:r w:rsidRPr="00EC3EEB">
              <w:rPr>
                <w:rFonts w:cstheme="minorHAnsi"/>
                <w:sz w:val="24"/>
                <w:szCs w:val="24"/>
              </w:rPr>
              <w:t>Physical functioning</w:t>
            </w:r>
          </w:p>
        </w:tc>
        <w:tc>
          <w:tcPr>
            <w:tcW w:w="1701" w:type="dxa"/>
          </w:tcPr>
          <w:p w14:paraId="66688162" w14:textId="77777777" w:rsidR="00374F6E" w:rsidRPr="00EC3EEB" w:rsidRDefault="00374F6E" w:rsidP="00374F6E">
            <w:pPr>
              <w:spacing w:line="240" w:lineRule="auto"/>
              <w:rPr>
                <w:rFonts w:cstheme="minorHAnsi"/>
                <w:sz w:val="24"/>
                <w:szCs w:val="24"/>
              </w:rPr>
            </w:pPr>
            <w:r w:rsidRPr="00EC3EEB">
              <w:rPr>
                <w:rFonts w:cstheme="minorHAnsi"/>
                <w:sz w:val="24"/>
                <w:szCs w:val="24"/>
              </w:rPr>
              <w:t>61.67 (28.77)</w:t>
            </w:r>
          </w:p>
        </w:tc>
        <w:tc>
          <w:tcPr>
            <w:tcW w:w="1560" w:type="dxa"/>
          </w:tcPr>
          <w:p w14:paraId="52386DEF" w14:textId="77777777" w:rsidR="00374F6E" w:rsidRPr="00EC3EEB" w:rsidRDefault="00374F6E" w:rsidP="00374F6E">
            <w:pPr>
              <w:spacing w:line="240" w:lineRule="auto"/>
              <w:rPr>
                <w:rFonts w:cstheme="minorHAnsi"/>
                <w:sz w:val="24"/>
                <w:szCs w:val="24"/>
              </w:rPr>
            </w:pPr>
            <w:r w:rsidRPr="00EC3EEB">
              <w:rPr>
                <w:rFonts w:cstheme="minorHAnsi"/>
                <w:sz w:val="24"/>
                <w:szCs w:val="24"/>
              </w:rPr>
              <w:t>66.25 (44.60)</w:t>
            </w:r>
          </w:p>
        </w:tc>
        <w:tc>
          <w:tcPr>
            <w:tcW w:w="2358" w:type="dxa"/>
          </w:tcPr>
          <w:p w14:paraId="59DE41CA" w14:textId="47A8A038" w:rsidR="00374F6E" w:rsidRPr="00EC3EEB" w:rsidRDefault="00374F6E" w:rsidP="00AD3D9F">
            <w:pPr>
              <w:spacing w:line="240" w:lineRule="auto"/>
              <w:jc w:val="center"/>
              <w:rPr>
                <w:rFonts w:cstheme="minorHAnsi"/>
                <w:sz w:val="24"/>
                <w:szCs w:val="24"/>
              </w:rPr>
            </w:pPr>
            <w:r w:rsidRPr="00EC3EEB">
              <w:rPr>
                <w:rFonts w:cstheme="minorHAnsi"/>
                <w:sz w:val="24"/>
                <w:szCs w:val="24"/>
              </w:rPr>
              <w:t>-4.58</w:t>
            </w:r>
          </w:p>
        </w:tc>
      </w:tr>
      <w:tr w:rsidR="00374F6E" w:rsidRPr="00EC3EEB" w14:paraId="0A8558BE" w14:textId="77777777" w:rsidTr="00374F6E">
        <w:tc>
          <w:tcPr>
            <w:tcW w:w="1271" w:type="dxa"/>
          </w:tcPr>
          <w:p w14:paraId="0641D816" w14:textId="77777777" w:rsidR="00374F6E" w:rsidRPr="00EC3EEB" w:rsidRDefault="00374F6E" w:rsidP="00374F6E">
            <w:pPr>
              <w:spacing w:line="240" w:lineRule="auto"/>
              <w:rPr>
                <w:rFonts w:cstheme="minorHAnsi"/>
                <w:sz w:val="24"/>
                <w:szCs w:val="24"/>
              </w:rPr>
            </w:pPr>
          </w:p>
        </w:tc>
        <w:tc>
          <w:tcPr>
            <w:tcW w:w="2126" w:type="dxa"/>
          </w:tcPr>
          <w:p w14:paraId="270B88DA" w14:textId="77777777" w:rsidR="00374F6E" w:rsidRPr="00EC3EEB" w:rsidRDefault="00374F6E" w:rsidP="00374F6E">
            <w:pPr>
              <w:spacing w:line="240" w:lineRule="auto"/>
              <w:rPr>
                <w:rFonts w:cstheme="minorHAnsi"/>
                <w:b/>
                <w:sz w:val="24"/>
                <w:szCs w:val="24"/>
              </w:rPr>
            </w:pPr>
            <w:r w:rsidRPr="00EC3EEB">
              <w:rPr>
                <w:rFonts w:cstheme="minorHAnsi"/>
                <w:sz w:val="24"/>
                <w:szCs w:val="24"/>
              </w:rPr>
              <w:t>Physical role</w:t>
            </w:r>
          </w:p>
        </w:tc>
        <w:tc>
          <w:tcPr>
            <w:tcW w:w="1701" w:type="dxa"/>
          </w:tcPr>
          <w:p w14:paraId="008DEA44" w14:textId="77777777" w:rsidR="00374F6E" w:rsidRPr="00EC3EEB" w:rsidRDefault="00374F6E" w:rsidP="00374F6E">
            <w:pPr>
              <w:spacing w:line="240" w:lineRule="auto"/>
              <w:rPr>
                <w:rFonts w:cstheme="minorHAnsi"/>
                <w:sz w:val="24"/>
                <w:szCs w:val="24"/>
              </w:rPr>
            </w:pPr>
            <w:r w:rsidRPr="00EC3EEB">
              <w:rPr>
                <w:rFonts w:cstheme="minorHAnsi"/>
                <w:sz w:val="24"/>
                <w:szCs w:val="24"/>
              </w:rPr>
              <w:t>54.69 (40.63)</w:t>
            </w:r>
          </w:p>
        </w:tc>
        <w:tc>
          <w:tcPr>
            <w:tcW w:w="1560" w:type="dxa"/>
          </w:tcPr>
          <w:p w14:paraId="5F60E8BA" w14:textId="77777777" w:rsidR="00374F6E" w:rsidRPr="00EC3EEB" w:rsidRDefault="00374F6E" w:rsidP="00374F6E">
            <w:pPr>
              <w:spacing w:line="240" w:lineRule="auto"/>
              <w:rPr>
                <w:rFonts w:cstheme="minorHAnsi"/>
                <w:sz w:val="24"/>
                <w:szCs w:val="24"/>
              </w:rPr>
            </w:pPr>
            <w:r w:rsidRPr="00EC3EEB">
              <w:rPr>
                <w:rFonts w:cstheme="minorHAnsi"/>
                <w:sz w:val="24"/>
                <w:szCs w:val="24"/>
              </w:rPr>
              <w:t>48.44 (38.32)</w:t>
            </w:r>
          </w:p>
        </w:tc>
        <w:tc>
          <w:tcPr>
            <w:tcW w:w="2358" w:type="dxa"/>
          </w:tcPr>
          <w:p w14:paraId="23CCFFFD" w14:textId="0CA573C8"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6.25 </w:t>
            </w:r>
          </w:p>
        </w:tc>
      </w:tr>
      <w:tr w:rsidR="00374F6E" w:rsidRPr="00EC3EEB" w14:paraId="7E341E00" w14:textId="77777777" w:rsidTr="00374F6E">
        <w:tc>
          <w:tcPr>
            <w:tcW w:w="1271" w:type="dxa"/>
          </w:tcPr>
          <w:p w14:paraId="38AA1D9B" w14:textId="77777777" w:rsidR="00374F6E" w:rsidRPr="00EC3EEB" w:rsidRDefault="00374F6E" w:rsidP="00374F6E">
            <w:pPr>
              <w:spacing w:line="240" w:lineRule="auto"/>
              <w:rPr>
                <w:rFonts w:cstheme="minorHAnsi"/>
                <w:sz w:val="24"/>
                <w:szCs w:val="24"/>
              </w:rPr>
            </w:pPr>
          </w:p>
        </w:tc>
        <w:tc>
          <w:tcPr>
            <w:tcW w:w="2126" w:type="dxa"/>
          </w:tcPr>
          <w:p w14:paraId="713EA011" w14:textId="77777777" w:rsidR="00374F6E" w:rsidRPr="00EC3EEB" w:rsidRDefault="00374F6E" w:rsidP="00374F6E">
            <w:pPr>
              <w:spacing w:line="240" w:lineRule="auto"/>
              <w:rPr>
                <w:rFonts w:cstheme="minorHAnsi"/>
                <w:b/>
                <w:sz w:val="24"/>
                <w:szCs w:val="24"/>
              </w:rPr>
            </w:pPr>
            <w:r w:rsidRPr="00EC3EEB">
              <w:rPr>
                <w:rFonts w:cstheme="minorHAnsi"/>
                <w:sz w:val="24"/>
                <w:szCs w:val="24"/>
              </w:rPr>
              <w:t>Bodily pain</w:t>
            </w:r>
          </w:p>
        </w:tc>
        <w:tc>
          <w:tcPr>
            <w:tcW w:w="1701" w:type="dxa"/>
          </w:tcPr>
          <w:p w14:paraId="0A8FA770" w14:textId="77777777" w:rsidR="00374F6E" w:rsidRPr="00EC3EEB" w:rsidRDefault="00374F6E" w:rsidP="00374F6E">
            <w:pPr>
              <w:spacing w:line="240" w:lineRule="auto"/>
              <w:rPr>
                <w:rFonts w:cstheme="minorHAnsi"/>
                <w:sz w:val="24"/>
                <w:szCs w:val="24"/>
              </w:rPr>
            </w:pPr>
            <w:r w:rsidRPr="00EC3EEB">
              <w:rPr>
                <w:rFonts w:cstheme="minorHAnsi"/>
                <w:sz w:val="24"/>
                <w:szCs w:val="24"/>
              </w:rPr>
              <w:t>59 (32.19)</w:t>
            </w:r>
          </w:p>
        </w:tc>
        <w:tc>
          <w:tcPr>
            <w:tcW w:w="1560" w:type="dxa"/>
          </w:tcPr>
          <w:p w14:paraId="44171F85" w14:textId="77777777" w:rsidR="00374F6E" w:rsidRPr="00EC3EEB" w:rsidRDefault="00374F6E" w:rsidP="00374F6E">
            <w:pPr>
              <w:spacing w:line="240" w:lineRule="auto"/>
              <w:rPr>
                <w:rFonts w:cstheme="minorHAnsi"/>
                <w:sz w:val="24"/>
                <w:szCs w:val="24"/>
              </w:rPr>
            </w:pPr>
            <w:r w:rsidRPr="00EC3EEB">
              <w:rPr>
                <w:rFonts w:cstheme="minorHAnsi"/>
                <w:sz w:val="24"/>
                <w:szCs w:val="24"/>
              </w:rPr>
              <w:t>65.33 (46.88)</w:t>
            </w:r>
          </w:p>
        </w:tc>
        <w:tc>
          <w:tcPr>
            <w:tcW w:w="2358" w:type="dxa"/>
          </w:tcPr>
          <w:p w14:paraId="4621151F" w14:textId="5F5F979C"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-6.33 </w:t>
            </w:r>
          </w:p>
        </w:tc>
      </w:tr>
      <w:tr w:rsidR="00374F6E" w:rsidRPr="00EC3EEB" w14:paraId="557DF532" w14:textId="77777777" w:rsidTr="00374F6E">
        <w:tc>
          <w:tcPr>
            <w:tcW w:w="1271" w:type="dxa"/>
          </w:tcPr>
          <w:p w14:paraId="306FDABD" w14:textId="77777777" w:rsidR="00374F6E" w:rsidRPr="00EC3EEB" w:rsidRDefault="00374F6E" w:rsidP="00374F6E">
            <w:pPr>
              <w:spacing w:line="240" w:lineRule="auto"/>
              <w:rPr>
                <w:rFonts w:cstheme="minorHAnsi"/>
                <w:sz w:val="24"/>
                <w:szCs w:val="24"/>
              </w:rPr>
            </w:pPr>
          </w:p>
        </w:tc>
        <w:tc>
          <w:tcPr>
            <w:tcW w:w="2126" w:type="dxa"/>
          </w:tcPr>
          <w:p w14:paraId="4E275E80" w14:textId="77777777" w:rsidR="00374F6E" w:rsidRPr="00EC3EEB" w:rsidRDefault="00374F6E" w:rsidP="00374F6E">
            <w:pPr>
              <w:spacing w:line="240" w:lineRule="auto"/>
              <w:rPr>
                <w:rFonts w:cstheme="minorHAnsi"/>
                <w:b/>
                <w:sz w:val="24"/>
                <w:szCs w:val="24"/>
              </w:rPr>
            </w:pPr>
            <w:r w:rsidRPr="00EC3EEB">
              <w:rPr>
                <w:rFonts w:cstheme="minorHAnsi"/>
                <w:sz w:val="24"/>
                <w:szCs w:val="24"/>
              </w:rPr>
              <w:t>General health</w:t>
            </w:r>
          </w:p>
        </w:tc>
        <w:tc>
          <w:tcPr>
            <w:tcW w:w="1701" w:type="dxa"/>
          </w:tcPr>
          <w:p w14:paraId="5761262C" w14:textId="77777777" w:rsidR="00374F6E" w:rsidRPr="00EC3EEB" w:rsidRDefault="00374F6E" w:rsidP="00374F6E">
            <w:pPr>
              <w:spacing w:line="240" w:lineRule="auto"/>
              <w:rPr>
                <w:rFonts w:cstheme="minorHAnsi"/>
                <w:sz w:val="24"/>
                <w:szCs w:val="24"/>
              </w:rPr>
            </w:pPr>
            <w:r w:rsidRPr="00EC3EEB">
              <w:rPr>
                <w:rFonts w:cstheme="minorHAnsi"/>
                <w:sz w:val="24"/>
                <w:szCs w:val="24"/>
              </w:rPr>
              <w:t>61.5 (36.30)</w:t>
            </w:r>
          </w:p>
        </w:tc>
        <w:tc>
          <w:tcPr>
            <w:tcW w:w="1560" w:type="dxa"/>
          </w:tcPr>
          <w:p w14:paraId="45023F60" w14:textId="77777777" w:rsidR="00374F6E" w:rsidRPr="00EC3EEB" w:rsidRDefault="00374F6E" w:rsidP="00374F6E">
            <w:pPr>
              <w:spacing w:line="240" w:lineRule="auto"/>
              <w:rPr>
                <w:rFonts w:cstheme="minorHAnsi"/>
                <w:sz w:val="24"/>
                <w:szCs w:val="24"/>
              </w:rPr>
            </w:pPr>
            <w:r w:rsidRPr="00EC3EEB">
              <w:rPr>
                <w:rFonts w:cstheme="minorHAnsi"/>
                <w:sz w:val="24"/>
                <w:szCs w:val="24"/>
              </w:rPr>
              <w:t>49.75 (24.31)</w:t>
            </w:r>
          </w:p>
        </w:tc>
        <w:tc>
          <w:tcPr>
            <w:tcW w:w="2358" w:type="dxa"/>
          </w:tcPr>
          <w:p w14:paraId="0246141B" w14:textId="589C191F"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11.75 </w:t>
            </w:r>
          </w:p>
        </w:tc>
      </w:tr>
      <w:tr w:rsidR="00374F6E" w:rsidRPr="00EC3EEB" w14:paraId="585ED39E" w14:textId="77777777" w:rsidTr="00374F6E">
        <w:tc>
          <w:tcPr>
            <w:tcW w:w="1271" w:type="dxa"/>
          </w:tcPr>
          <w:p w14:paraId="5C347181" w14:textId="77777777" w:rsidR="00374F6E" w:rsidRPr="00EC3EEB" w:rsidRDefault="00374F6E" w:rsidP="00374F6E">
            <w:pPr>
              <w:spacing w:line="240" w:lineRule="auto"/>
              <w:rPr>
                <w:rFonts w:cstheme="minorHAnsi"/>
                <w:sz w:val="24"/>
                <w:szCs w:val="24"/>
              </w:rPr>
            </w:pPr>
          </w:p>
        </w:tc>
        <w:tc>
          <w:tcPr>
            <w:tcW w:w="2126" w:type="dxa"/>
          </w:tcPr>
          <w:p w14:paraId="62F359BF" w14:textId="77777777" w:rsidR="00374F6E" w:rsidRPr="00EC3EEB" w:rsidRDefault="00374F6E" w:rsidP="00374F6E">
            <w:pPr>
              <w:spacing w:line="240" w:lineRule="auto"/>
              <w:rPr>
                <w:rFonts w:cstheme="minorHAnsi"/>
                <w:b/>
                <w:sz w:val="24"/>
                <w:szCs w:val="24"/>
              </w:rPr>
            </w:pPr>
            <w:r w:rsidRPr="00EC3EEB">
              <w:rPr>
                <w:rFonts w:cstheme="minorHAnsi"/>
                <w:sz w:val="24"/>
                <w:szCs w:val="24"/>
              </w:rPr>
              <w:t>Vitality</w:t>
            </w:r>
          </w:p>
        </w:tc>
        <w:tc>
          <w:tcPr>
            <w:tcW w:w="1701" w:type="dxa"/>
          </w:tcPr>
          <w:p w14:paraId="2CC6E634" w14:textId="77777777" w:rsidR="00374F6E" w:rsidRPr="00EC3EEB" w:rsidRDefault="00374F6E" w:rsidP="00374F6E">
            <w:pPr>
              <w:spacing w:line="240" w:lineRule="auto"/>
              <w:rPr>
                <w:rFonts w:cstheme="minorHAnsi"/>
                <w:sz w:val="24"/>
                <w:szCs w:val="24"/>
              </w:rPr>
            </w:pPr>
            <w:r w:rsidRPr="00EC3EEB">
              <w:rPr>
                <w:rFonts w:cstheme="minorHAnsi"/>
                <w:sz w:val="24"/>
                <w:szCs w:val="24"/>
              </w:rPr>
              <w:t>45.31 (22.46)</w:t>
            </w:r>
          </w:p>
        </w:tc>
        <w:tc>
          <w:tcPr>
            <w:tcW w:w="1560" w:type="dxa"/>
          </w:tcPr>
          <w:p w14:paraId="657A2F5B" w14:textId="77777777" w:rsidR="00374F6E" w:rsidRPr="00EC3EEB" w:rsidRDefault="00374F6E" w:rsidP="00374F6E">
            <w:pPr>
              <w:spacing w:line="240" w:lineRule="auto"/>
              <w:rPr>
                <w:rFonts w:cstheme="minorHAnsi"/>
                <w:sz w:val="24"/>
                <w:szCs w:val="24"/>
              </w:rPr>
            </w:pPr>
            <w:r w:rsidRPr="00EC3EEB">
              <w:rPr>
                <w:rFonts w:cstheme="minorHAnsi"/>
                <w:sz w:val="24"/>
                <w:szCs w:val="24"/>
              </w:rPr>
              <w:t>52.08 (15.73)</w:t>
            </w:r>
          </w:p>
        </w:tc>
        <w:tc>
          <w:tcPr>
            <w:tcW w:w="2358" w:type="dxa"/>
          </w:tcPr>
          <w:p w14:paraId="1B77A76D" w14:textId="3377F224"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-6.77 </w:t>
            </w:r>
          </w:p>
        </w:tc>
      </w:tr>
      <w:tr w:rsidR="00374F6E" w:rsidRPr="00EC3EEB" w14:paraId="5A610F20" w14:textId="77777777" w:rsidTr="00374F6E">
        <w:tc>
          <w:tcPr>
            <w:tcW w:w="1271" w:type="dxa"/>
          </w:tcPr>
          <w:p w14:paraId="48E93821" w14:textId="77777777" w:rsidR="00374F6E" w:rsidRPr="00EC3EEB" w:rsidRDefault="00374F6E" w:rsidP="00374F6E">
            <w:pPr>
              <w:spacing w:line="240" w:lineRule="auto"/>
              <w:rPr>
                <w:rFonts w:cstheme="minorHAnsi"/>
                <w:sz w:val="24"/>
                <w:szCs w:val="24"/>
              </w:rPr>
            </w:pPr>
          </w:p>
        </w:tc>
        <w:tc>
          <w:tcPr>
            <w:tcW w:w="2126" w:type="dxa"/>
          </w:tcPr>
          <w:p w14:paraId="361B1AC3" w14:textId="77777777" w:rsidR="00374F6E" w:rsidRPr="00EC3EEB" w:rsidRDefault="00374F6E" w:rsidP="00374F6E">
            <w:pPr>
              <w:spacing w:line="240" w:lineRule="auto"/>
              <w:rPr>
                <w:rFonts w:cstheme="minorHAnsi"/>
                <w:b/>
                <w:sz w:val="24"/>
                <w:szCs w:val="24"/>
              </w:rPr>
            </w:pPr>
            <w:r w:rsidRPr="00EC3EEB">
              <w:rPr>
                <w:rFonts w:cstheme="minorHAnsi"/>
                <w:sz w:val="24"/>
                <w:szCs w:val="24"/>
              </w:rPr>
              <w:t>Social functioning</w:t>
            </w:r>
          </w:p>
        </w:tc>
        <w:tc>
          <w:tcPr>
            <w:tcW w:w="1701" w:type="dxa"/>
          </w:tcPr>
          <w:p w14:paraId="48DE7D56" w14:textId="77777777" w:rsidR="00374F6E" w:rsidRPr="00EC3EEB" w:rsidRDefault="00374F6E" w:rsidP="00374F6E">
            <w:pPr>
              <w:spacing w:line="240" w:lineRule="auto"/>
              <w:rPr>
                <w:rFonts w:cstheme="minorHAnsi"/>
                <w:sz w:val="24"/>
                <w:szCs w:val="24"/>
              </w:rPr>
            </w:pPr>
            <w:r w:rsidRPr="00EC3EEB">
              <w:rPr>
                <w:rFonts w:cstheme="minorHAnsi"/>
                <w:sz w:val="24"/>
                <w:szCs w:val="24"/>
              </w:rPr>
              <w:t>68.75 (33.07)</w:t>
            </w:r>
          </w:p>
        </w:tc>
        <w:tc>
          <w:tcPr>
            <w:tcW w:w="1560" w:type="dxa"/>
          </w:tcPr>
          <w:p w14:paraId="1A7B258F" w14:textId="77777777" w:rsidR="00374F6E" w:rsidRPr="00EC3EEB" w:rsidRDefault="00374F6E" w:rsidP="00374F6E">
            <w:pPr>
              <w:spacing w:line="240" w:lineRule="auto"/>
              <w:rPr>
                <w:rFonts w:cstheme="minorHAnsi"/>
                <w:sz w:val="24"/>
                <w:szCs w:val="24"/>
              </w:rPr>
            </w:pPr>
            <w:r w:rsidRPr="00EC3EEB">
              <w:rPr>
                <w:rFonts w:cstheme="minorHAnsi"/>
                <w:sz w:val="24"/>
                <w:szCs w:val="24"/>
              </w:rPr>
              <w:t>58.33 (50.52)</w:t>
            </w:r>
          </w:p>
        </w:tc>
        <w:tc>
          <w:tcPr>
            <w:tcW w:w="2358" w:type="dxa"/>
          </w:tcPr>
          <w:p w14:paraId="015CA636" w14:textId="7B876270"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10.42 </w:t>
            </w:r>
          </w:p>
        </w:tc>
      </w:tr>
      <w:tr w:rsidR="00374F6E" w:rsidRPr="00EC3EEB" w14:paraId="1182DE82" w14:textId="77777777" w:rsidTr="00374F6E">
        <w:tc>
          <w:tcPr>
            <w:tcW w:w="1271" w:type="dxa"/>
          </w:tcPr>
          <w:p w14:paraId="588E3097" w14:textId="77777777" w:rsidR="00374F6E" w:rsidRPr="00EC3EEB" w:rsidRDefault="00374F6E" w:rsidP="00374F6E">
            <w:pPr>
              <w:spacing w:line="240" w:lineRule="auto"/>
              <w:rPr>
                <w:rFonts w:cstheme="minorHAnsi"/>
                <w:sz w:val="24"/>
                <w:szCs w:val="24"/>
              </w:rPr>
            </w:pPr>
          </w:p>
        </w:tc>
        <w:tc>
          <w:tcPr>
            <w:tcW w:w="2126" w:type="dxa"/>
          </w:tcPr>
          <w:p w14:paraId="61EB00B9" w14:textId="77777777" w:rsidR="00374F6E" w:rsidRPr="00EC3EEB" w:rsidRDefault="00374F6E" w:rsidP="00374F6E">
            <w:pPr>
              <w:spacing w:line="240" w:lineRule="auto"/>
              <w:rPr>
                <w:rFonts w:cstheme="minorHAnsi"/>
                <w:b/>
                <w:sz w:val="24"/>
                <w:szCs w:val="24"/>
              </w:rPr>
            </w:pPr>
            <w:r w:rsidRPr="00EC3EEB">
              <w:rPr>
                <w:rFonts w:cstheme="minorHAnsi"/>
                <w:sz w:val="24"/>
                <w:szCs w:val="24"/>
              </w:rPr>
              <w:t>Emotional role</w:t>
            </w:r>
          </w:p>
        </w:tc>
        <w:tc>
          <w:tcPr>
            <w:tcW w:w="1701" w:type="dxa"/>
          </w:tcPr>
          <w:p w14:paraId="0F879A51" w14:textId="77777777" w:rsidR="00374F6E" w:rsidRPr="00EC3EEB" w:rsidRDefault="00374F6E" w:rsidP="00374F6E">
            <w:pPr>
              <w:spacing w:line="240" w:lineRule="auto"/>
              <w:rPr>
                <w:rFonts w:cstheme="minorHAnsi"/>
                <w:sz w:val="24"/>
                <w:szCs w:val="24"/>
              </w:rPr>
            </w:pPr>
            <w:r w:rsidRPr="00EC3EEB">
              <w:rPr>
                <w:rFonts w:cstheme="minorHAnsi"/>
                <w:sz w:val="24"/>
                <w:szCs w:val="24"/>
              </w:rPr>
              <w:t>77.08 (26.68)</w:t>
            </w:r>
          </w:p>
        </w:tc>
        <w:tc>
          <w:tcPr>
            <w:tcW w:w="1560" w:type="dxa"/>
          </w:tcPr>
          <w:p w14:paraId="6037D87C" w14:textId="77777777" w:rsidR="00374F6E" w:rsidRPr="00EC3EEB" w:rsidRDefault="00374F6E" w:rsidP="00374F6E">
            <w:pPr>
              <w:spacing w:line="240" w:lineRule="auto"/>
              <w:rPr>
                <w:rFonts w:cstheme="minorHAnsi"/>
                <w:sz w:val="24"/>
                <w:szCs w:val="24"/>
              </w:rPr>
            </w:pPr>
            <w:r w:rsidRPr="00EC3EEB">
              <w:rPr>
                <w:rFonts w:cstheme="minorHAnsi"/>
                <w:sz w:val="24"/>
                <w:szCs w:val="24"/>
              </w:rPr>
              <w:t>77.08 (15.77)</w:t>
            </w:r>
          </w:p>
        </w:tc>
        <w:tc>
          <w:tcPr>
            <w:tcW w:w="2358" w:type="dxa"/>
          </w:tcPr>
          <w:p w14:paraId="5978FCB0" w14:textId="4123752B"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0 </w:t>
            </w:r>
          </w:p>
        </w:tc>
      </w:tr>
      <w:tr w:rsidR="00374F6E" w:rsidRPr="00EC3EEB" w14:paraId="1F6F9B86" w14:textId="77777777" w:rsidTr="00374F6E">
        <w:tc>
          <w:tcPr>
            <w:tcW w:w="1271" w:type="dxa"/>
          </w:tcPr>
          <w:p w14:paraId="649ECA49" w14:textId="77777777" w:rsidR="00374F6E" w:rsidRPr="00EC3EEB" w:rsidRDefault="00374F6E" w:rsidP="00374F6E">
            <w:pPr>
              <w:spacing w:line="240" w:lineRule="auto"/>
              <w:rPr>
                <w:rFonts w:cstheme="minorHAnsi"/>
                <w:sz w:val="24"/>
                <w:szCs w:val="24"/>
              </w:rPr>
            </w:pPr>
          </w:p>
        </w:tc>
        <w:tc>
          <w:tcPr>
            <w:tcW w:w="2126" w:type="dxa"/>
          </w:tcPr>
          <w:p w14:paraId="3AC3410A" w14:textId="77777777" w:rsidR="00374F6E" w:rsidRPr="00EC3EEB" w:rsidRDefault="00374F6E" w:rsidP="00374F6E">
            <w:pPr>
              <w:spacing w:line="240" w:lineRule="auto"/>
              <w:rPr>
                <w:rFonts w:cstheme="minorHAnsi"/>
                <w:b/>
                <w:sz w:val="24"/>
                <w:szCs w:val="24"/>
              </w:rPr>
            </w:pPr>
            <w:r w:rsidRPr="00EC3EEB">
              <w:rPr>
                <w:rFonts w:cstheme="minorHAnsi"/>
                <w:sz w:val="24"/>
                <w:szCs w:val="24"/>
              </w:rPr>
              <w:t>Mental health</w:t>
            </w:r>
          </w:p>
        </w:tc>
        <w:tc>
          <w:tcPr>
            <w:tcW w:w="1701" w:type="dxa"/>
          </w:tcPr>
          <w:p w14:paraId="6FA2F366" w14:textId="77777777" w:rsidR="00374F6E" w:rsidRPr="00EC3EEB" w:rsidRDefault="00374F6E" w:rsidP="00374F6E">
            <w:pPr>
              <w:spacing w:line="240" w:lineRule="auto"/>
              <w:rPr>
                <w:rFonts w:cstheme="minorHAnsi"/>
                <w:sz w:val="24"/>
                <w:szCs w:val="24"/>
              </w:rPr>
            </w:pPr>
            <w:r w:rsidRPr="00EC3EEB">
              <w:rPr>
                <w:rFonts w:cstheme="minorHAnsi"/>
                <w:sz w:val="24"/>
                <w:szCs w:val="24"/>
              </w:rPr>
              <w:t>68.75 (23.94)</w:t>
            </w:r>
          </w:p>
        </w:tc>
        <w:tc>
          <w:tcPr>
            <w:tcW w:w="1560" w:type="dxa"/>
          </w:tcPr>
          <w:p w14:paraId="596076EE" w14:textId="77777777" w:rsidR="00374F6E" w:rsidRPr="00EC3EEB" w:rsidRDefault="00374F6E" w:rsidP="00374F6E">
            <w:pPr>
              <w:spacing w:line="240" w:lineRule="auto"/>
              <w:rPr>
                <w:rFonts w:cstheme="minorHAnsi"/>
                <w:sz w:val="24"/>
                <w:szCs w:val="24"/>
              </w:rPr>
            </w:pPr>
            <w:r w:rsidRPr="00EC3EEB">
              <w:rPr>
                <w:rFonts w:cstheme="minorHAnsi"/>
                <w:sz w:val="24"/>
                <w:szCs w:val="24"/>
              </w:rPr>
              <w:t>63.33 (12.58)</w:t>
            </w:r>
          </w:p>
        </w:tc>
        <w:tc>
          <w:tcPr>
            <w:tcW w:w="2358" w:type="dxa"/>
          </w:tcPr>
          <w:p w14:paraId="64BF716F" w14:textId="1B573C6D"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5.42 </w:t>
            </w:r>
          </w:p>
        </w:tc>
      </w:tr>
      <w:tr w:rsidR="00374F6E" w:rsidRPr="00EC3EEB" w14:paraId="62D77330" w14:textId="77777777" w:rsidTr="00374F6E">
        <w:tc>
          <w:tcPr>
            <w:tcW w:w="1271" w:type="dxa"/>
          </w:tcPr>
          <w:p w14:paraId="17AE223F" w14:textId="77777777" w:rsidR="00374F6E" w:rsidRPr="00EC3EEB" w:rsidRDefault="00374F6E" w:rsidP="00374F6E">
            <w:pPr>
              <w:spacing w:line="240" w:lineRule="auto"/>
              <w:rPr>
                <w:rFonts w:cstheme="minorHAnsi"/>
                <w:sz w:val="24"/>
                <w:szCs w:val="24"/>
              </w:rPr>
            </w:pPr>
          </w:p>
        </w:tc>
        <w:tc>
          <w:tcPr>
            <w:tcW w:w="2126" w:type="dxa"/>
          </w:tcPr>
          <w:p w14:paraId="0E649811" w14:textId="77777777" w:rsidR="00374F6E" w:rsidRPr="00EC3EEB" w:rsidRDefault="00374F6E" w:rsidP="00374F6E">
            <w:pPr>
              <w:spacing w:line="240" w:lineRule="auto"/>
              <w:rPr>
                <w:rFonts w:cstheme="minorHAnsi"/>
                <w:b/>
                <w:sz w:val="24"/>
                <w:szCs w:val="24"/>
              </w:rPr>
            </w:pPr>
            <w:r w:rsidRPr="00EC3EEB">
              <w:rPr>
                <w:rFonts w:cstheme="minorHAnsi"/>
                <w:sz w:val="24"/>
                <w:szCs w:val="24"/>
              </w:rPr>
              <w:t>Overall physical component</w:t>
            </w:r>
          </w:p>
        </w:tc>
        <w:tc>
          <w:tcPr>
            <w:tcW w:w="1701" w:type="dxa"/>
          </w:tcPr>
          <w:p w14:paraId="442A7B19" w14:textId="77777777" w:rsidR="00374F6E" w:rsidRPr="00EC3EEB" w:rsidRDefault="00374F6E" w:rsidP="00374F6E">
            <w:pPr>
              <w:spacing w:line="240" w:lineRule="auto"/>
              <w:rPr>
                <w:rFonts w:cstheme="minorHAnsi"/>
                <w:sz w:val="24"/>
                <w:szCs w:val="24"/>
              </w:rPr>
            </w:pPr>
            <w:r w:rsidRPr="00EC3EEB">
              <w:rPr>
                <w:rFonts w:cstheme="minorHAnsi"/>
                <w:sz w:val="24"/>
                <w:szCs w:val="24"/>
              </w:rPr>
              <w:t>41.11 (14.69)</w:t>
            </w:r>
          </w:p>
        </w:tc>
        <w:tc>
          <w:tcPr>
            <w:tcW w:w="1560" w:type="dxa"/>
          </w:tcPr>
          <w:p w14:paraId="2CC14D64" w14:textId="77777777" w:rsidR="00374F6E" w:rsidRPr="00EC3EEB" w:rsidRDefault="00374F6E" w:rsidP="00374F6E">
            <w:pPr>
              <w:spacing w:line="240" w:lineRule="auto"/>
              <w:rPr>
                <w:rFonts w:cstheme="minorHAnsi"/>
                <w:sz w:val="24"/>
                <w:szCs w:val="24"/>
              </w:rPr>
            </w:pPr>
            <w:r w:rsidRPr="00EC3EEB">
              <w:rPr>
                <w:rFonts w:cstheme="minorHAnsi"/>
                <w:sz w:val="24"/>
                <w:szCs w:val="24"/>
              </w:rPr>
              <w:t>39.44 (24.22)</w:t>
            </w:r>
          </w:p>
        </w:tc>
        <w:tc>
          <w:tcPr>
            <w:tcW w:w="2358" w:type="dxa"/>
          </w:tcPr>
          <w:p w14:paraId="0EC2D0F8" w14:textId="64547D18"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1.67 </w:t>
            </w:r>
          </w:p>
        </w:tc>
      </w:tr>
      <w:tr w:rsidR="00374F6E" w:rsidRPr="00EC3EEB" w14:paraId="2FD1A717" w14:textId="77777777" w:rsidTr="00374F6E">
        <w:tc>
          <w:tcPr>
            <w:tcW w:w="1271" w:type="dxa"/>
          </w:tcPr>
          <w:p w14:paraId="7E6AE202" w14:textId="77777777" w:rsidR="00374F6E" w:rsidRPr="00EC3EEB" w:rsidRDefault="00374F6E" w:rsidP="00374F6E">
            <w:pPr>
              <w:spacing w:line="240" w:lineRule="auto"/>
              <w:rPr>
                <w:rFonts w:cstheme="minorHAnsi"/>
                <w:sz w:val="24"/>
                <w:szCs w:val="24"/>
              </w:rPr>
            </w:pPr>
          </w:p>
        </w:tc>
        <w:tc>
          <w:tcPr>
            <w:tcW w:w="2126" w:type="dxa"/>
          </w:tcPr>
          <w:p w14:paraId="656D644E" w14:textId="77777777" w:rsidR="00374F6E" w:rsidRPr="00EC3EEB" w:rsidRDefault="00374F6E" w:rsidP="00374F6E">
            <w:pPr>
              <w:spacing w:line="240" w:lineRule="auto"/>
              <w:rPr>
                <w:rFonts w:cstheme="minorHAnsi"/>
                <w:b/>
                <w:sz w:val="24"/>
                <w:szCs w:val="24"/>
              </w:rPr>
            </w:pPr>
            <w:r w:rsidRPr="00EC3EEB">
              <w:rPr>
                <w:rFonts w:cstheme="minorHAnsi"/>
                <w:sz w:val="24"/>
                <w:szCs w:val="24"/>
              </w:rPr>
              <w:t>Overall mental component</w:t>
            </w:r>
          </w:p>
        </w:tc>
        <w:tc>
          <w:tcPr>
            <w:tcW w:w="1701" w:type="dxa"/>
          </w:tcPr>
          <w:p w14:paraId="30ADEEA9" w14:textId="77777777" w:rsidR="00374F6E" w:rsidRPr="00EC3EEB" w:rsidRDefault="00374F6E" w:rsidP="00374F6E">
            <w:pPr>
              <w:spacing w:line="240" w:lineRule="auto"/>
              <w:rPr>
                <w:rFonts w:cstheme="minorHAnsi"/>
                <w:sz w:val="24"/>
                <w:szCs w:val="24"/>
              </w:rPr>
            </w:pPr>
            <w:r w:rsidRPr="00EC3EEB">
              <w:rPr>
                <w:rFonts w:cstheme="minorHAnsi"/>
                <w:sz w:val="24"/>
                <w:szCs w:val="24"/>
              </w:rPr>
              <w:t>46.87 (10.77)</w:t>
            </w:r>
          </w:p>
        </w:tc>
        <w:tc>
          <w:tcPr>
            <w:tcW w:w="1560" w:type="dxa"/>
          </w:tcPr>
          <w:p w14:paraId="1BA99992" w14:textId="77777777" w:rsidR="00374F6E" w:rsidRPr="00EC3EEB" w:rsidRDefault="00374F6E" w:rsidP="00374F6E">
            <w:pPr>
              <w:spacing w:line="240" w:lineRule="auto"/>
              <w:rPr>
                <w:rFonts w:cstheme="minorHAnsi"/>
                <w:sz w:val="24"/>
                <w:szCs w:val="24"/>
              </w:rPr>
            </w:pPr>
            <w:r w:rsidRPr="00EC3EEB">
              <w:rPr>
                <w:rFonts w:cstheme="minorHAnsi"/>
                <w:sz w:val="24"/>
                <w:szCs w:val="24"/>
              </w:rPr>
              <w:t>45.86 (2.31)</w:t>
            </w:r>
          </w:p>
        </w:tc>
        <w:tc>
          <w:tcPr>
            <w:tcW w:w="2358" w:type="dxa"/>
          </w:tcPr>
          <w:p w14:paraId="54753727" w14:textId="1055ECF7"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1.01 </w:t>
            </w:r>
          </w:p>
        </w:tc>
      </w:tr>
      <w:tr w:rsidR="00374F6E" w:rsidRPr="00EC3EEB" w14:paraId="3281413D" w14:textId="77777777" w:rsidTr="00374F6E">
        <w:tc>
          <w:tcPr>
            <w:tcW w:w="1271" w:type="dxa"/>
          </w:tcPr>
          <w:p w14:paraId="1903E19E" w14:textId="352A4773" w:rsidR="00374F6E" w:rsidRPr="00EC3EEB" w:rsidRDefault="00A56A30" w:rsidP="00CB0550">
            <w:pPr>
              <w:spacing w:line="240" w:lineRule="auto"/>
              <w:jc w:val="left"/>
              <w:rPr>
                <w:rFonts w:cstheme="minorHAnsi"/>
                <w:b/>
                <w:sz w:val="24"/>
                <w:szCs w:val="24"/>
              </w:rPr>
            </w:pPr>
            <w:r>
              <w:rPr>
                <w:rFonts w:cstheme="minorHAnsi"/>
                <w:b/>
                <w:sz w:val="24"/>
                <w:szCs w:val="24"/>
              </w:rPr>
              <w:t>3</w:t>
            </w:r>
            <w:r w:rsidRPr="00EC3EEB">
              <w:rPr>
                <w:rFonts w:cstheme="minorHAnsi"/>
                <w:b/>
                <w:sz w:val="24"/>
                <w:szCs w:val="24"/>
              </w:rPr>
              <w:t xml:space="preserve"> </w:t>
            </w:r>
            <w:r w:rsidR="00374F6E" w:rsidRPr="00EC3EEB">
              <w:rPr>
                <w:rFonts w:cstheme="minorHAnsi"/>
                <w:b/>
                <w:sz w:val="24"/>
                <w:szCs w:val="24"/>
              </w:rPr>
              <w:t>Months</w:t>
            </w:r>
            <w:r w:rsidR="00CB0550">
              <w:t xml:space="preserve"> </w:t>
            </w:r>
            <w:r w:rsidR="00CB0550" w:rsidRPr="00CB0550">
              <w:rPr>
                <w:b/>
                <w:sz w:val="24"/>
              </w:rPr>
              <w:t>post-randomisation</w:t>
            </w:r>
          </w:p>
        </w:tc>
        <w:tc>
          <w:tcPr>
            <w:tcW w:w="2126" w:type="dxa"/>
          </w:tcPr>
          <w:p w14:paraId="44F33015" w14:textId="77777777" w:rsidR="00374F6E" w:rsidRPr="00EC3EEB" w:rsidRDefault="00374F6E" w:rsidP="00374F6E">
            <w:pPr>
              <w:spacing w:line="240" w:lineRule="auto"/>
              <w:rPr>
                <w:rFonts w:cstheme="minorHAnsi"/>
                <w:b/>
                <w:sz w:val="24"/>
                <w:szCs w:val="24"/>
              </w:rPr>
            </w:pPr>
          </w:p>
        </w:tc>
        <w:tc>
          <w:tcPr>
            <w:tcW w:w="1701" w:type="dxa"/>
          </w:tcPr>
          <w:p w14:paraId="40886C9F" w14:textId="77777777" w:rsidR="00374F6E" w:rsidRPr="00EC3EEB" w:rsidRDefault="00374F6E" w:rsidP="00374F6E">
            <w:pPr>
              <w:spacing w:line="240" w:lineRule="auto"/>
              <w:rPr>
                <w:rFonts w:cstheme="minorHAnsi"/>
                <w:sz w:val="24"/>
                <w:szCs w:val="24"/>
              </w:rPr>
            </w:pPr>
          </w:p>
        </w:tc>
        <w:tc>
          <w:tcPr>
            <w:tcW w:w="1560" w:type="dxa"/>
          </w:tcPr>
          <w:p w14:paraId="4CBBE52E" w14:textId="77777777" w:rsidR="00374F6E" w:rsidRPr="00EC3EEB" w:rsidRDefault="00374F6E" w:rsidP="00374F6E">
            <w:pPr>
              <w:spacing w:line="240" w:lineRule="auto"/>
              <w:rPr>
                <w:rFonts w:cstheme="minorHAnsi"/>
                <w:sz w:val="24"/>
                <w:szCs w:val="24"/>
              </w:rPr>
            </w:pPr>
          </w:p>
        </w:tc>
        <w:tc>
          <w:tcPr>
            <w:tcW w:w="2358" w:type="dxa"/>
          </w:tcPr>
          <w:p w14:paraId="5F53F23F" w14:textId="77777777" w:rsidR="00374F6E" w:rsidRPr="00EC3EEB" w:rsidRDefault="00374F6E" w:rsidP="00374F6E">
            <w:pPr>
              <w:spacing w:line="240" w:lineRule="auto"/>
              <w:rPr>
                <w:rFonts w:cstheme="minorHAnsi"/>
                <w:sz w:val="24"/>
                <w:szCs w:val="24"/>
              </w:rPr>
            </w:pPr>
          </w:p>
        </w:tc>
      </w:tr>
      <w:tr w:rsidR="00374F6E" w:rsidRPr="00EC3EEB" w14:paraId="7C73A833" w14:textId="77777777" w:rsidTr="00374F6E">
        <w:tc>
          <w:tcPr>
            <w:tcW w:w="1271" w:type="dxa"/>
          </w:tcPr>
          <w:p w14:paraId="23B09FA6" w14:textId="77777777" w:rsidR="00374F6E" w:rsidRPr="00EC3EEB" w:rsidRDefault="00374F6E" w:rsidP="00374F6E">
            <w:pPr>
              <w:spacing w:line="240" w:lineRule="auto"/>
              <w:rPr>
                <w:rFonts w:cstheme="minorHAnsi"/>
                <w:sz w:val="24"/>
                <w:szCs w:val="24"/>
              </w:rPr>
            </w:pPr>
          </w:p>
        </w:tc>
        <w:tc>
          <w:tcPr>
            <w:tcW w:w="2126" w:type="dxa"/>
          </w:tcPr>
          <w:p w14:paraId="49E958A7" w14:textId="77777777" w:rsidR="00374F6E" w:rsidRPr="00EC3EEB" w:rsidRDefault="00374F6E" w:rsidP="00374F6E">
            <w:pPr>
              <w:spacing w:line="240" w:lineRule="auto"/>
              <w:rPr>
                <w:rFonts w:cstheme="minorHAnsi"/>
                <w:b/>
                <w:sz w:val="24"/>
                <w:szCs w:val="24"/>
              </w:rPr>
            </w:pPr>
            <w:r w:rsidRPr="00EC3EEB">
              <w:rPr>
                <w:rFonts w:cstheme="minorHAnsi"/>
                <w:sz w:val="24"/>
                <w:szCs w:val="24"/>
              </w:rPr>
              <w:t>Physical functioning</w:t>
            </w:r>
          </w:p>
        </w:tc>
        <w:tc>
          <w:tcPr>
            <w:tcW w:w="1701" w:type="dxa"/>
          </w:tcPr>
          <w:p w14:paraId="17FAE519" w14:textId="77777777" w:rsidR="00374F6E" w:rsidRPr="00EC3EEB" w:rsidRDefault="00374F6E" w:rsidP="00374F6E">
            <w:pPr>
              <w:spacing w:line="240" w:lineRule="auto"/>
              <w:rPr>
                <w:rFonts w:cstheme="minorHAnsi"/>
                <w:sz w:val="24"/>
                <w:szCs w:val="24"/>
              </w:rPr>
            </w:pPr>
            <w:r w:rsidRPr="00EC3EEB">
              <w:rPr>
                <w:rFonts w:cstheme="minorHAnsi"/>
                <w:sz w:val="24"/>
                <w:szCs w:val="24"/>
              </w:rPr>
              <w:t>45 (39.05)</w:t>
            </w:r>
          </w:p>
        </w:tc>
        <w:tc>
          <w:tcPr>
            <w:tcW w:w="1560" w:type="dxa"/>
          </w:tcPr>
          <w:p w14:paraId="0F33AF2D" w14:textId="77777777" w:rsidR="00374F6E" w:rsidRPr="00EC3EEB" w:rsidRDefault="00374F6E" w:rsidP="00374F6E">
            <w:pPr>
              <w:spacing w:line="240" w:lineRule="auto"/>
              <w:rPr>
                <w:rFonts w:cstheme="minorHAnsi"/>
                <w:sz w:val="24"/>
                <w:szCs w:val="24"/>
              </w:rPr>
            </w:pPr>
            <w:r w:rsidRPr="00EC3EEB">
              <w:rPr>
                <w:rFonts w:cstheme="minorHAnsi"/>
                <w:sz w:val="24"/>
                <w:szCs w:val="24"/>
              </w:rPr>
              <w:t>83.33 (10.41)</w:t>
            </w:r>
          </w:p>
        </w:tc>
        <w:tc>
          <w:tcPr>
            <w:tcW w:w="2358" w:type="dxa"/>
          </w:tcPr>
          <w:p w14:paraId="4CD40293" w14:textId="1CFF404E"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-38.33 </w:t>
            </w:r>
          </w:p>
        </w:tc>
      </w:tr>
      <w:tr w:rsidR="00374F6E" w:rsidRPr="00EC3EEB" w14:paraId="75AEFDA1" w14:textId="77777777" w:rsidTr="00374F6E">
        <w:tc>
          <w:tcPr>
            <w:tcW w:w="1271" w:type="dxa"/>
          </w:tcPr>
          <w:p w14:paraId="7C08B4D2" w14:textId="77777777" w:rsidR="00374F6E" w:rsidRPr="00EC3EEB" w:rsidRDefault="00374F6E" w:rsidP="00374F6E">
            <w:pPr>
              <w:spacing w:line="240" w:lineRule="auto"/>
              <w:rPr>
                <w:rFonts w:cstheme="minorHAnsi"/>
                <w:sz w:val="24"/>
                <w:szCs w:val="24"/>
              </w:rPr>
            </w:pPr>
          </w:p>
        </w:tc>
        <w:tc>
          <w:tcPr>
            <w:tcW w:w="2126" w:type="dxa"/>
          </w:tcPr>
          <w:p w14:paraId="750DC5B6" w14:textId="77777777" w:rsidR="00374F6E" w:rsidRPr="00EC3EEB" w:rsidRDefault="00374F6E" w:rsidP="00374F6E">
            <w:pPr>
              <w:spacing w:line="240" w:lineRule="auto"/>
              <w:rPr>
                <w:rFonts w:cstheme="minorHAnsi"/>
                <w:b/>
                <w:sz w:val="24"/>
                <w:szCs w:val="24"/>
              </w:rPr>
            </w:pPr>
            <w:r w:rsidRPr="00EC3EEB">
              <w:rPr>
                <w:rFonts w:cstheme="minorHAnsi"/>
                <w:sz w:val="24"/>
                <w:szCs w:val="24"/>
              </w:rPr>
              <w:t>Physical role</w:t>
            </w:r>
          </w:p>
        </w:tc>
        <w:tc>
          <w:tcPr>
            <w:tcW w:w="1701" w:type="dxa"/>
          </w:tcPr>
          <w:p w14:paraId="2C66C6D6" w14:textId="77777777" w:rsidR="00374F6E" w:rsidRPr="00EC3EEB" w:rsidRDefault="00374F6E" w:rsidP="00374F6E">
            <w:pPr>
              <w:spacing w:line="240" w:lineRule="auto"/>
              <w:rPr>
                <w:rFonts w:cstheme="minorHAnsi"/>
                <w:sz w:val="24"/>
                <w:szCs w:val="24"/>
              </w:rPr>
            </w:pPr>
            <w:r w:rsidRPr="00EC3EEB">
              <w:rPr>
                <w:rFonts w:cstheme="minorHAnsi"/>
                <w:sz w:val="24"/>
                <w:szCs w:val="24"/>
              </w:rPr>
              <w:t>41.67 (38.19)</w:t>
            </w:r>
          </w:p>
        </w:tc>
        <w:tc>
          <w:tcPr>
            <w:tcW w:w="1560" w:type="dxa"/>
          </w:tcPr>
          <w:p w14:paraId="7DE6D2FC" w14:textId="77777777" w:rsidR="00374F6E" w:rsidRPr="00EC3EEB" w:rsidRDefault="00374F6E" w:rsidP="00374F6E">
            <w:pPr>
              <w:spacing w:line="240" w:lineRule="auto"/>
              <w:rPr>
                <w:rFonts w:cstheme="minorHAnsi"/>
                <w:sz w:val="24"/>
                <w:szCs w:val="24"/>
              </w:rPr>
            </w:pPr>
            <w:r w:rsidRPr="00EC3EEB">
              <w:rPr>
                <w:rFonts w:cstheme="minorHAnsi"/>
                <w:sz w:val="24"/>
                <w:szCs w:val="24"/>
              </w:rPr>
              <w:t>68.75 (22.53)</w:t>
            </w:r>
          </w:p>
        </w:tc>
        <w:tc>
          <w:tcPr>
            <w:tcW w:w="2358" w:type="dxa"/>
          </w:tcPr>
          <w:p w14:paraId="1B39062F" w14:textId="294C5CC4" w:rsidR="00374F6E" w:rsidRPr="00EC3EEB" w:rsidRDefault="00374F6E" w:rsidP="00AD3D9F">
            <w:pPr>
              <w:spacing w:line="240" w:lineRule="auto"/>
              <w:jc w:val="center"/>
              <w:rPr>
                <w:rFonts w:cstheme="minorHAnsi"/>
                <w:sz w:val="24"/>
                <w:szCs w:val="24"/>
              </w:rPr>
            </w:pPr>
            <w:r w:rsidRPr="00EC3EEB">
              <w:rPr>
                <w:rFonts w:cstheme="minorHAnsi"/>
                <w:sz w:val="24"/>
                <w:szCs w:val="24"/>
              </w:rPr>
              <w:t>-27.08</w:t>
            </w:r>
          </w:p>
        </w:tc>
      </w:tr>
      <w:tr w:rsidR="00374F6E" w:rsidRPr="00EC3EEB" w14:paraId="371883F8" w14:textId="77777777" w:rsidTr="00374F6E">
        <w:tc>
          <w:tcPr>
            <w:tcW w:w="1271" w:type="dxa"/>
          </w:tcPr>
          <w:p w14:paraId="55451168" w14:textId="77777777" w:rsidR="00374F6E" w:rsidRPr="00EC3EEB" w:rsidRDefault="00374F6E" w:rsidP="00374F6E">
            <w:pPr>
              <w:spacing w:line="240" w:lineRule="auto"/>
              <w:rPr>
                <w:rFonts w:cstheme="minorHAnsi"/>
                <w:sz w:val="24"/>
                <w:szCs w:val="24"/>
              </w:rPr>
            </w:pPr>
          </w:p>
        </w:tc>
        <w:tc>
          <w:tcPr>
            <w:tcW w:w="2126" w:type="dxa"/>
          </w:tcPr>
          <w:p w14:paraId="55B9AFCD" w14:textId="77777777" w:rsidR="00374F6E" w:rsidRPr="00EC3EEB" w:rsidRDefault="00374F6E" w:rsidP="00374F6E">
            <w:pPr>
              <w:spacing w:line="240" w:lineRule="auto"/>
              <w:rPr>
                <w:rFonts w:cstheme="minorHAnsi"/>
                <w:b/>
                <w:sz w:val="24"/>
                <w:szCs w:val="24"/>
              </w:rPr>
            </w:pPr>
            <w:r w:rsidRPr="00EC3EEB">
              <w:rPr>
                <w:rFonts w:cstheme="minorHAnsi"/>
                <w:sz w:val="24"/>
                <w:szCs w:val="24"/>
              </w:rPr>
              <w:t>Bodily pain</w:t>
            </w:r>
          </w:p>
        </w:tc>
        <w:tc>
          <w:tcPr>
            <w:tcW w:w="1701" w:type="dxa"/>
          </w:tcPr>
          <w:p w14:paraId="4F9A3053" w14:textId="77777777" w:rsidR="00374F6E" w:rsidRPr="00EC3EEB" w:rsidRDefault="00374F6E" w:rsidP="00374F6E">
            <w:pPr>
              <w:spacing w:line="240" w:lineRule="auto"/>
              <w:rPr>
                <w:rFonts w:cstheme="minorHAnsi"/>
                <w:sz w:val="24"/>
                <w:szCs w:val="24"/>
              </w:rPr>
            </w:pPr>
            <w:r w:rsidRPr="00EC3EEB">
              <w:rPr>
                <w:rFonts w:cstheme="minorHAnsi"/>
                <w:sz w:val="24"/>
                <w:szCs w:val="24"/>
              </w:rPr>
              <w:t>66.67 (57.74)</w:t>
            </w:r>
          </w:p>
        </w:tc>
        <w:tc>
          <w:tcPr>
            <w:tcW w:w="1560" w:type="dxa"/>
          </w:tcPr>
          <w:p w14:paraId="693CCCB9" w14:textId="77777777" w:rsidR="00374F6E" w:rsidRPr="00EC3EEB" w:rsidRDefault="00374F6E" w:rsidP="00374F6E">
            <w:pPr>
              <w:spacing w:line="240" w:lineRule="auto"/>
              <w:rPr>
                <w:rFonts w:cstheme="minorHAnsi"/>
                <w:sz w:val="24"/>
                <w:szCs w:val="24"/>
              </w:rPr>
            </w:pPr>
            <w:r w:rsidRPr="00EC3EEB">
              <w:rPr>
                <w:rFonts w:cstheme="minorHAnsi"/>
                <w:sz w:val="24"/>
                <w:szCs w:val="24"/>
              </w:rPr>
              <w:t>70 (6.93)</w:t>
            </w:r>
          </w:p>
        </w:tc>
        <w:tc>
          <w:tcPr>
            <w:tcW w:w="2358" w:type="dxa"/>
          </w:tcPr>
          <w:p w14:paraId="5C86B69D" w14:textId="1565D86F"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-3.33 </w:t>
            </w:r>
          </w:p>
        </w:tc>
      </w:tr>
      <w:tr w:rsidR="00374F6E" w:rsidRPr="00EC3EEB" w14:paraId="11EE0295" w14:textId="77777777" w:rsidTr="00374F6E">
        <w:tc>
          <w:tcPr>
            <w:tcW w:w="1271" w:type="dxa"/>
          </w:tcPr>
          <w:p w14:paraId="428BA041" w14:textId="77777777" w:rsidR="00374F6E" w:rsidRPr="00EC3EEB" w:rsidRDefault="00374F6E" w:rsidP="00374F6E">
            <w:pPr>
              <w:spacing w:line="240" w:lineRule="auto"/>
              <w:rPr>
                <w:rFonts w:cstheme="minorHAnsi"/>
                <w:sz w:val="24"/>
                <w:szCs w:val="24"/>
              </w:rPr>
            </w:pPr>
          </w:p>
        </w:tc>
        <w:tc>
          <w:tcPr>
            <w:tcW w:w="2126" w:type="dxa"/>
          </w:tcPr>
          <w:p w14:paraId="018FAB51" w14:textId="77777777" w:rsidR="00374F6E" w:rsidRPr="00EC3EEB" w:rsidRDefault="00374F6E" w:rsidP="00374F6E">
            <w:pPr>
              <w:spacing w:line="240" w:lineRule="auto"/>
              <w:rPr>
                <w:rFonts w:cstheme="minorHAnsi"/>
                <w:b/>
                <w:sz w:val="24"/>
                <w:szCs w:val="24"/>
              </w:rPr>
            </w:pPr>
            <w:r w:rsidRPr="00EC3EEB">
              <w:rPr>
                <w:rFonts w:cstheme="minorHAnsi"/>
                <w:sz w:val="24"/>
                <w:szCs w:val="24"/>
              </w:rPr>
              <w:t>General health</w:t>
            </w:r>
          </w:p>
        </w:tc>
        <w:tc>
          <w:tcPr>
            <w:tcW w:w="1701" w:type="dxa"/>
          </w:tcPr>
          <w:p w14:paraId="7FAC03C2" w14:textId="77777777" w:rsidR="00374F6E" w:rsidRPr="00EC3EEB" w:rsidRDefault="00374F6E" w:rsidP="00374F6E">
            <w:pPr>
              <w:spacing w:line="240" w:lineRule="auto"/>
              <w:rPr>
                <w:rFonts w:cstheme="minorHAnsi"/>
                <w:sz w:val="24"/>
                <w:szCs w:val="24"/>
              </w:rPr>
            </w:pPr>
            <w:r w:rsidRPr="00EC3EEB">
              <w:rPr>
                <w:rFonts w:cstheme="minorHAnsi"/>
                <w:sz w:val="24"/>
                <w:szCs w:val="24"/>
              </w:rPr>
              <w:t>58 (41.87)</w:t>
            </w:r>
          </w:p>
        </w:tc>
        <w:tc>
          <w:tcPr>
            <w:tcW w:w="1560" w:type="dxa"/>
          </w:tcPr>
          <w:p w14:paraId="051938AB" w14:textId="77777777" w:rsidR="00374F6E" w:rsidRPr="00EC3EEB" w:rsidRDefault="00374F6E" w:rsidP="00374F6E">
            <w:pPr>
              <w:spacing w:line="240" w:lineRule="auto"/>
              <w:rPr>
                <w:rFonts w:cstheme="minorHAnsi"/>
                <w:sz w:val="24"/>
                <w:szCs w:val="24"/>
              </w:rPr>
            </w:pPr>
            <w:r w:rsidRPr="00EC3EEB">
              <w:rPr>
                <w:rFonts w:cstheme="minorHAnsi"/>
                <w:sz w:val="24"/>
                <w:szCs w:val="24"/>
              </w:rPr>
              <w:t>58.67 (15.28)</w:t>
            </w:r>
          </w:p>
        </w:tc>
        <w:tc>
          <w:tcPr>
            <w:tcW w:w="2358" w:type="dxa"/>
          </w:tcPr>
          <w:p w14:paraId="339FBBA2" w14:textId="2DBA393C"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-0.67 </w:t>
            </w:r>
          </w:p>
        </w:tc>
      </w:tr>
      <w:tr w:rsidR="00374F6E" w:rsidRPr="00EC3EEB" w14:paraId="5D770FCC" w14:textId="77777777" w:rsidTr="00374F6E">
        <w:tc>
          <w:tcPr>
            <w:tcW w:w="1271" w:type="dxa"/>
          </w:tcPr>
          <w:p w14:paraId="72E5C19A" w14:textId="77777777" w:rsidR="00374F6E" w:rsidRPr="00EC3EEB" w:rsidRDefault="00374F6E" w:rsidP="00374F6E">
            <w:pPr>
              <w:spacing w:line="240" w:lineRule="auto"/>
              <w:rPr>
                <w:rFonts w:cstheme="minorHAnsi"/>
                <w:sz w:val="24"/>
                <w:szCs w:val="24"/>
              </w:rPr>
            </w:pPr>
          </w:p>
        </w:tc>
        <w:tc>
          <w:tcPr>
            <w:tcW w:w="2126" w:type="dxa"/>
          </w:tcPr>
          <w:p w14:paraId="734128FA" w14:textId="77777777" w:rsidR="00374F6E" w:rsidRPr="00EC3EEB" w:rsidRDefault="00374F6E" w:rsidP="00374F6E">
            <w:pPr>
              <w:spacing w:line="240" w:lineRule="auto"/>
              <w:rPr>
                <w:rFonts w:cstheme="minorHAnsi"/>
                <w:b/>
                <w:sz w:val="24"/>
                <w:szCs w:val="24"/>
              </w:rPr>
            </w:pPr>
            <w:r w:rsidRPr="00EC3EEB">
              <w:rPr>
                <w:rFonts w:cstheme="minorHAnsi"/>
                <w:sz w:val="24"/>
                <w:szCs w:val="24"/>
              </w:rPr>
              <w:t>Vitality</w:t>
            </w:r>
          </w:p>
        </w:tc>
        <w:tc>
          <w:tcPr>
            <w:tcW w:w="1701" w:type="dxa"/>
          </w:tcPr>
          <w:p w14:paraId="25CDFEBA" w14:textId="77777777" w:rsidR="00374F6E" w:rsidRPr="00EC3EEB" w:rsidRDefault="00374F6E" w:rsidP="00374F6E">
            <w:pPr>
              <w:spacing w:line="240" w:lineRule="auto"/>
              <w:rPr>
                <w:rFonts w:cstheme="minorHAnsi"/>
                <w:sz w:val="24"/>
                <w:szCs w:val="24"/>
              </w:rPr>
            </w:pPr>
            <w:r w:rsidRPr="00EC3EEB">
              <w:rPr>
                <w:rFonts w:cstheme="minorHAnsi"/>
                <w:sz w:val="24"/>
                <w:szCs w:val="24"/>
              </w:rPr>
              <w:t>54.17 (36.62)</w:t>
            </w:r>
          </w:p>
        </w:tc>
        <w:tc>
          <w:tcPr>
            <w:tcW w:w="1560" w:type="dxa"/>
          </w:tcPr>
          <w:p w14:paraId="6AB1DB71" w14:textId="77777777" w:rsidR="00374F6E" w:rsidRPr="00EC3EEB" w:rsidRDefault="00374F6E" w:rsidP="00374F6E">
            <w:pPr>
              <w:spacing w:line="240" w:lineRule="auto"/>
              <w:rPr>
                <w:rFonts w:cstheme="minorHAnsi"/>
                <w:sz w:val="24"/>
                <w:szCs w:val="24"/>
              </w:rPr>
            </w:pPr>
            <w:r w:rsidRPr="00EC3EEB">
              <w:rPr>
                <w:rFonts w:cstheme="minorHAnsi"/>
                <w:sz w:val="24"/>
                <w:szCs w:val="24"/>
              </w:rPr>
              <w:t>52.08 (3.61)</w:t>
            </w:r>
          </w:p>
        </w:tc>
        <w:tc>
          <w:tcPr>
            <w:tcW w:w="2358" w:type="dxa"/>
          </w:tcPr>
          <w:p w14:paraId="443C6EE5" w14:textId="46CB1F51"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2.08 </w:t>
            </w:r>
          </w:p>
        </w:tc>
      </w:tr>
      <w:tr w:rsidR="00374F6E" w:rsidRPr="00EC3EEB" w14:paraId="0BCF1E81" w14:textId="77777777" w:rsidTr="00374F6E">
        <w:tc>
          <w:tcPr>
            <w:tcW w:w="1271" w:type="dxa"/>
          </w:tcPr>
          <w:p w14:paraId="3BA5DF53" w14:textId="77777777" w:rsidR="00374F6E" w:rsidRPr="00EC3EEB" w:rsidRDefault="00374F6E" w:rsidP="00374F6E">
            <w:pPr>
              <w:spacing w:line="240" w:lineRule="auto"/>
              <w:rPr>
                <w:rFonts w:cstheme="minorHAnsi"/>
                <w:sz w:val="24"/>
                <w:szCs w:val="24"/>
              </w:rPr>
            </w:pPr>
          </w:p>
        </w:tc>
        <w:tc>
          <w:tcPr>
            <w:tcW w:w="2126" w:type="dxa"/>
          </w:tcPr>
          <w:p w14:paraId="6575414D" w14:textId="77777777" w:rsidR="00374F6E" w:rsidRPr="00EC3EEB" w:rsidRDefault="00374F6E" w:rsidP="00374F6E">
            <w:pPr>
              <w:spacing w:line="240" w:lineRule="auto"/>
              <w:rPr>
                <w:rFonts w:cstheme="minorHAnsi"/>
                <w:b/>
                <w:sz w:val="24"/>
                <w:szCs w:val="24"/>
              </w:rPr>
            </w:pPr>
            <w:r w:rsidRPr="00EC3EEB">
              <w:rPr>
                <w:rFonts w:cstheme="minorHAnsi"/>
                <w:sz w:val="24"/>
                <w:szCs w:val="24"/>
              </w:rPr>
              <w:t>Social functioning</w:t>
            </w:r>
          </w:p>
        </w:tc>
        <w:tc>
          <w:tcPr>
            <w:tcW w:w="1701" w:type="dxa"/>
          </w:tcPr>
          <w:p w14:paraId="5E57121E" w14:textId="77777777" w:rsidR="00374F6E" w:rsidRPr="00EC3EEB" w:rsidRDefault="00374F6E" w:rsidP="00374F6E">
            <w:pPr>
              <w:spacing w:line="240" w:lineRule="auto"/>
              <w:rPr>
                <w:rFonts w:cstheme="minorHAnsi"/>
                <w:sz w:val="24"/>
                <w:szCs w:val="24"/>
              </w:rPr>
            </w:pPr>
            <w:r w:rsidRPr="00EC3EEB">
              <w:rPr>
                <w:rFonts w:cstheme="minorHAnsi"/>
                <w:sz w:val="24"/>
                <w:szCs w:val="24"/>
              </w:rPr>
              <w:t>62.5 (45.07)</w:t>
            </w:r>
          </w:p>
        </w:tc>
        <w:tc>
          <w:tcPr>
            <w:tcW w:w="1560" w:type="dxa"/>
          </w:tcPr>
          <w:p w14:paraId="4D5EFF5C" w14:textId="77777777" w:rsidR="00374F6E" w:rsidRPr="00EC3EEB" w:rsidRDefault="00374F6E" w:rsidP="00374F6E">
            <w:pPr>
              <w:spacing w:line="240" w:lineRule="auto"/>
              <w:rPr>
                <w:rFonts w:cstheme="minorHAnsi"/>
                <w:sz w:val="24"/>
                <w:szCs w:val="24"/>
              </w:rPr>
            </w:pPr>
            <w:r w:rsidRPr="00EC3EEB">
              <w:rPr>
                <w:rFonts w:cstheme="minorHAnsi"/>
                <w:sz w:val="24"/>
                <w:szCs w:val="24"/>
              </w:rPr>
              <w:t>87.5 (21.65)</w:t>
            </w:r>
          </w:p>
        </w:tc>
        <w:tc>
          <w:tcPr>
            <w:tcW w:w="2358" w:type="dxa"/>
          </w:tcPr>
          <w:p w14:paraId="50774CEE" w14:textId="06CCE74C"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-25 </w:t>
            </w:r>
          </w:p>
        </w:tc>
      </w:tr>
      <w:tr w:rsidR="00374F6E" w:rsidRPr="00EC3EEB" w14:paraId="375ABC0F" w14:textId="77777777" w:rsidTr="00374F6E">
        <w:tc>
          <w:tcPr>
            <w:tcW w:w="1271" w:type="dxa"/>
          </w:tcPr>
          <w:p w14:paraId="23D1FEC0" w14:textId="77777777" w:rsidR="00374F6E" w:rsidRPr="00EC3EEB" w:rsidRDefault="00374F6E" w:rsidP="00374F6E">
            <w:pPr>
              <w:spacing w:line="240" w:lineRule="auto"/>
              <w:rPr>
                <w:rFonts w:cstheme="minorHAnsi"/>
                <w:sz w:val="24"/>
                <w:szCs w:val="24"/>
              </w:rPr>
            </w:pPr>
          </w:p>
        </w:tc>
        <w:tc>
          <w:tcPr>
            <w:tcW w:w="2126" w:type="dxa"/>
          </w:tcPr>
          <w:p w14:paraId="4A26D4F4" w14:textId="77777777" w:rsidR="00374F6E" w:rsidRPr="00EC3EEB" w:rsidRDefault="00374F6E" w:rsidP="00374F6E">
            <w:pPr>
              <w:spacing w:line="240" w:lineRule="auto"/>
              <w:rPr>
                <w:rFonts w:cstheme="minorHAnsi"/>
                <w:b/>
                <w:sz w:val="24"/>
                <w:szCs w:val="24"/>
              </w:rPr>
            </w:pPr>
            <w:r w:rsidRPr="00EC3EEB">
              <w:rPr>
                <w:rFonts w:cstheme="minorHAnsi"/>
                <w:sz w:val="24"/>
                <w:szCs w:val="24"/>
              </w:rPr>
              <w:t>Emotional role</w:t>
            </w:r>
          </w:p>
        </w:tc>
        <w:tc>
          <w:tcPr>
            <w:tcW w:w="1701" w:type="dxa"/>
          </w:tcPr>
          <w:p w14:paraId="4EC4803D" w14:textId="77777777" w:rsidR="00374F6E" w:rsidRPr="00EC3EEB" w:rsidRDefault="00374F6E" w:rsidP="00374F6E">
            <w:pPr>
              <w:spacing w:line="240" w:lineRule="auto"/>
              <w:rPr>
                <w:rFonts w:cstheme="minorHAnsi"/>
                <w:sz w:val="24"/>
                <w:szCs w:val="24"/>
              </w:rPr>
            </w:pPr>
            <w:r w:rsidRPr="00EC3EEB">
              <w:rPr>
                <w:rFonts w:cstheme="minorHAnsi"/>
                <w:sz w:val="24"/>
                <w:szCs w:val="24"/>
              </w:rPr>
              <w:t>75 (25.0)</w:t>
            </w:r>
          </w:p>
        </w:tc>
        <w:tc>
          <w:tcPr>
            <w:tcW w:w="1560" w:type="dxa"/>
          </w:tcPr>
          <w:p w14:paraId="637877B4" w14:textId="77777777" w:rsidR="00374F6E" w:rsidRPr="00EC3EEB" w:rsidRDefault="00374F6E" w:rsidP="00374F6E">
            <w:pPr>
              <w:spacing w:line="240" w:lineRule="auto"/>
              <w:rPr>
                <w:rFonts w:cstheme="minorHAnsi"/>
                <w:sz w:val="24"/>
                <w:szCs w:val="24"/>
              </w:rPr>
            </w:pPr>
            <w:r w:rsidRPr="00EC3EEB">
              <w:rPr>
                <w:rFonts w:cstheme="minorHAnsi"/>
                <w:sz w:val="24"/>
                <w:szCs w:val="24"/>
              </w:rPr>
              <w:t>88.89 (19.25)</w:t>
            </w:r>
          </w:p>
        </w:tc>
        <w:tc>
          <w:tcPr>
            <w:tcW w:w="2358" w:type="dxa"/>
          </w:tcPr>
          <w:p w14:paraId="1F95228A" w14:textId="36DBCAB3"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-13.89 </w:t>
            </w:r>
          </w:p>
        </w:tc>
      </w:tr>
      <w:tr w:rsidR="00374F6E" w:rsidRPr="00EC3EEB" w14:paraId="76A69B67" w14:textId="77777777" w:rsidTr="00374F6E">
        <w:tc>
          <w:tcPr>
            <w:tcW w:w="1271" w:type="dxa"/>
          </w:tcPr>
          <w:p w14:paraId="2EED6092" w14:textId="77777777" w:rsidR="00374F6E" w:rsidRPr="00EC3EEB" w:rsidRDefault="00374F6E" w:rsidP="00374F6E">
            <w:pPr>
              <w:spacing w:line="240" w:lineRule="auto"/>
              <w:rPr>
                <w:rFonts w:cstheme="minorHAnsi"/>
                <w:sz w:val="24"/>
                <w:szCs w:val="24"/>
              </w:rPr>
            </w:pPr>
          </w:p>
        </w:tc>
        <w:tc>
          <w:tcPr>
            <w:tcW w:w="2126" w:type="dxa"/>
          </w:tcPr>
          <w:p w14:paraId="639E81B3" w14:textId="77777777" w:rsidR="00374F6E" w:rsidRPr="00EC3EEB" w:rsidRDefault="00374F6E" w:rsidP="00374F6E">
            <w:pPr>
              <w:spacing w:line="240" w:lineRule="auto"/>
              <w:rPr>
                <w:rFonts w:cstheme="minorHAnsi"/>
                <w:b/>
                <w:sz w:val="24"/>
                <w:szCs w:val="24"/>
              </w:rPr>
            </w:pPr>
            <w:r w:rsidRPr="00EC3EEB">
              <w:rPr>
                <w:rFonts w:cstheme="minorHAnsi"/>
                <w:sz w:val="24"/>
                <w:szCs w:val="24"/>
              </w:rPr>
              <w:t>Mental health</w:t>
            </w:r>
          </w:p>
        </w:tc>
        <w:tc>
          <w:tcPr>
            <w:tcW w:w="1701" w:type="dxa"/>
          </w:tcPr>
          <w:p w14:paraId="52E2A6DD" w14:textId="77777777" w:rsidR="00374F6E" w:rsidRPr="00EC3EEB" w:rsidRDefault="00374F6E" w:rsidP="00374F6E">
            <w:pPr>
              <w:spacing w:line="240" w:lineRule="auto"/>
              <w:rPr>
                <w:rFonts w:cstheme="minorHAnsi"/>
                <w:sz w:val="24"/>
                <w:szCs w:val="24"/>
              </w:rPr>
            </w:pPr>
            <w:r w:rsidRPr="00EC3EEB">
              <w:rPr>
                <w:rFonts w:cstheme="minorHAnsi"/>
                <w:sz w:val="24"/>
                <w:szCs w:val="24"/>
              </w:rPr>
              <w:t>78.33 (20.21)</w:t>
            </w:r>
          </w:p>
        </w:tc>
        <w:tc>
          <w:tcPr>
            <w:tcW w:w="1560" w:type="dxa"/>
          </w:tcPr>
          <w:p w14:paraId="5C284945" w14:textId="77777777" w:rsidR="00374F6E" w:rsidRPr="00EC3EEB" w:rsidRDefault="00374F6E" w:rsidP="00374F6E">
            <w:pPr>
              <w:spacing w:line="240" w:lineRule="auto"/>
              <w:rPr>
                <w:rFonts w:cstheme="minorHAnsi"/>
                <w:sz w:val="24"/>
                <w:szCs w:val="24"/>
              </w:rPr>
            </w:pPr>
            <w:r w:rsidRPr="00EC3EEB">
              <w:rPr>
                <w:rFonts w:cstheme="minorHAnsi"/>
                <w:sz w:val="24"/>
                <w:szCs w:val="24"/>
              </w:rPr>
              <w:t>78.33 (16.07)</w:t>
            </w:r>
          </w:p>
        </w:tc>
        <w:tc>
          <w:tcPr>
            <w:tcW w:w="2358" w:type="dxa"/>
          </w:tcPr>
          <w:p w14:paraId="108FC5DE" w14:textId="0D802C38"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0 </w:t>
            </w:r>
          </w:p>
        </w:tc>
      </w:tr>
      <w:tr w:rsidR="00374F6E" w:rsidRPr="00EC3EEB" w14:paraId="1DBEDAC3" w14:textId="77777777" w:rsidTr="00374F6E">
        <w:tc>
          <w:tcPr>
            <w:tcW w:w="1271" w:type="dxa"/>
          </w:tcPr>
          <w:p w14:paraId="70A4C2BD" w14:textId="77777777" w:rsidR="00374F6E" w:rsidRPr="00EC3EEB" w:rsidRDefault="00374F6E" w:rsidP="00374F6E">
            <w:pPr>
              <w:spacing w:line="240" w:lineRule="auto"/>
              <w:rPr>
                <w:rFonts w:cstheme="minorHAnsi"/>
                <w:sz w:val="24"/>
                <w:szCs w:val="24"/>
              </w:rPr>
            </w:pPr>
          </w:p>
        </w:tc>
        <w:tc>
          <w:tcPr>
            <w:tcW w:w="2126" w:type="dxa"/>
          </w:tcPr>
          <w:p w14:paraId="7BCFC478" w14:textId="77777777" w:rsidR="00374F6E" w:rsidRPr="00EC3EEB" w:rsidRDefault="00374F6E" w:rsidP="00374F6E">
            <w:pPr>
              <w:spacing w:line="240" w:lineRule="auto"/>
              <w:rPr>
                <w:rFonts w:cstheme="minorHAnsi"/>
                <w:b/>
                <w:sz w:val="24"/>
                <w:szCs w:val="24"/>
              </w:rPr>
            </w:pPr>
            <w:r w:rsidRPr="00EC3EEB">
              <w:rPr>
                <w:rFonts w:cstheme="minorHAnsi"/>
                <w:sz w:val="24"/>
                <w:szCs w:val="24"/>
              </w:rPr>
              <w:t>Overall physical component</w:t>
            </w:r>
          </w:p>
        </w:tc>
        <w:tc>
          <w:tcPr>
            <w:tcW w:w="1701" w:type="dxa"/>
          </w:tcPr>
          <w:p w14:paraId="6CB11A84" w14:textId="3203DBE6" w:rsidR="00374F6E" w:rsidRPr="00EC3EEB" w:rsidRDefault="00374F6E" w:rsidP="00374F6E">
            <w:pPr>
              <w:spacing w:line="240" w:lineRule="auto"/>
              <w:rPr>
                <w:rFonts w:cstheme="minorHAnsi"/>
                <w:sz w:val="24"/>
                <w:szCs w:val="24"/>
              </w:rPr>
            </w:pPr>
            <w:r w:rsidRPr="00EC3EEB">
              <w:rPr>
                <w:rFonts w:cstheme="minorHAnsi"/>
                <w:sz w:val="24"/>
                <w:szCs w:val="24"/>
              </w:rPr>
              <w:t>36.10 (21.08)</w:t>
            </w:r>
          </w:p>
        </w:tc>
        <w:tc>
          <w:tcPr>
            <w:tcW w:w="1560" w:type="dxa"/>
          </w:tcPr>
          <w:p w14:paraId="61531B95" w14:textId="77777777" w:rsidR="00374F6E" w:rsidRPr="00EC3EEB" w:rsidRDefault="00374F6E" w:rsidP="00374F6E">
            <w:pPr>
              <w:spacing w:line="240" w:lineRule="auto"/>
              <w:rPr>
                <w:rFonts w:cstheme="minorHAnsi"/>
                <w:sz w:val="24"/>
                <w:szCs w:val="24"/>
              </w:rPr>
            </w:pPr>
            <w:r w:rsidRPr="00EC3EEB">
              <w:rPr>
                <w:rFonts w:cstheme="minorHAnsi"/>
                <w:sz w:val="24"/>
                <w:szCs w:val="24"/>
              </w:rPr>
              <w:t>45.84 (7.134)</w:t>
            </w:r>
          </w:p>
        </w:tc>
        <w:tc>
          <w:tcPr>
            <w:tcW w:w="2358" w:type="dxa"/>
          </w:tcPr>
          <w:p w14:paraId="4C56170B" w14:textId="6E2118E1" w:rsidR="00374F6E" w:rsidRPr="00EC3EEB" w:rsidRDefault="00374F6E" w:rsidP="00AD3D9F">
            <w:pPr>
              <w:spacing w:line="240" w:lineRule="auto"/>
              <w:jc w:val="center"/>
              <w:rPr>
                <w:rFonts w:cstheme="minorHAnsi"/>
                <w:sz w:val="24"/>
                <w:szCs w:val="24"/>
              </w:rPr>
            </w:pPr>
            <w:r w:rsidRPr="00EC3EEB">
              <w:rPr>
                <w:rFonts w:cstheme="minorHAnsi"/>
                <w:sz w:val="24"/>
                <w:szCs w:val="24"/>
              </w:rPr>
              <w:t xml:space="preserve">-9.74 </w:t>
            </w:r>
          </w:p>
        </w:tc>
      </w:tr>
      <w:tr w:rsidR="00374F6E" w:rsidRPr="00EC3EEB" w14:paraId="635D86FD" w14:textId="77777777" w:rsidTr="00374F6E">
        <w:tc>
          <w:tcPr>
            <w:tcW w:w="1271" w:type="dxa"/>
            <w:tcBorders>
              <w:bottom w:val="single" w:sz="4" w:space="0" w:color="auto"/>
            </w:tcBorders>
          </w:tcPr>
          <w:p w14:paraId="3DDB358B" w14:textId="77777777" w:rsidR="00374F6E" w:rsidRPr="00EC3EEB" w:rsidRDefault="00374F6E" w:rsidP="00374F6E">
            <w:pPr>
              <w:spacing w:line="240" w:lineRule="auto"/>
              <w:rPr>
                <w:rFonts w:cstheme="minorHAnsi"/>
                <w:sz w:val="24"/>
                <w:szCs w:val="24"/>
              </w:rPr>
            </w:pPr>
          </w:p>
        </w:tc>
        <w:tc>
          <w:tcPr>
            <w:tcW w:w="2126" w:type="dxa"/>
            <w:tcBorders>
              <w:bottom w:val="single" w:sz="4" w:space="0" w:color="auto"/>
            </w:tcBorders>
          </w:tcPr>
          <w:p w14:paraId="1DA1F302" w14:textId="77777777" w:rsidR="00374F6E" w:rsidRPr="00EC3EEB" w:rsidRDefault="00374F6E" w:rsidP="00374F6E">
            <w:pPr>
              <w:spacing w:line="240" w:lineRule="auto"/>
              <w:rPr>
                <w:rFonts w:cstheme="minorHAnsi"/>
                <w:b/>
                <w:sz w:val="24"/>
                <w:szCs w:val="24"/>
              </w:rPr>
            </w:pPr>
            <w:r w:rsidRPr="00EC3EEB">
              <w:rPr>
                <w:rFonts w:cstheme="minorHAnsi"/>
                <w:sz w:val="24"/>
                <w:szCs w:val="24"/>
              </w:rPr>
              <w:t>Overall mental component</w:t>
            </w:r>
          </w:p>
        </w:tc>
        <w:tc>
          <w:tcPr>
            <w:tcW w:w="1701" w:type="dxa"/>
            <w:tcBorders>
              <w:bottom w:val="single" w:sz="4" w:space="0" w:color="auto"/>
            </w:tcBorders>
          </w:tcPr>
          <w:p w14:paraId="68F46193" w14:textId="77777777" w:rsidR="00374F6E" w:rsidRPr="00EC3EEB" w:rsidRDefault="00374F6E" w:rsidP="00374F6E">
            <w:pPr>
              <w:spacing w:line="240" w:lineRule="auto"/>
              <w:rPr>
                <w:rFonts w:cstheme="minorHAnsi"/>
                <w:sz w:val="24"/>
                <w:szCs w:val="24"/>
              </w:rPr>
            </w:pPr>
            <w:r w:rsidRPr="00EC3EEB">
              <w:rPr>
                <w:rFonts w:cstheme="minorHAnsi"/>
                <w:sz w:val="24"/>
                <w:szCs w:val="24"/>
              </w:rPr>
              <w:t>51.33 (10.23)</w:t>
            </w:r>
          </w:p>
        </w:tc>
        <w:tc>
          <w:tcPr>
            <w:tcW w:w="1560" w:type="dxa"/>
            <w:tcBorders>
              <w:bottom w:val="single" w:sz="4" w:space="0" w:color="auto"/>
            </w:tcBorders>
          </w:tcPr>
          <w:p w14:paraId="02503A0B" w14:textId="77777777" w:rsidR="00374F6E" w:rsidRPr="00EC3EEB" w:rsidRDefault="00374F6E" w:rsidP="00374F6E">
            <w:pPr>
              <w:spacing w:line="240" w:lineRule="auto"/>
              <w:rPr>
                <w:rFonts w:cstheme="minorHAnsi"/>
                <w:sz w:val="24"/>
                <w:szCs w:val="24"/>
              </w:rPr>
            </w:pPr>
            <w:r w:rsidRPr="00EC3EEB">
              <w:rPr>
                <w:rFonts w:cstheme="minorHAnsi"/>
                <w:sz w:val="24"/>
                <w:szCs w:val="24"/>
              </w:rPr>
              <w:t>51.67 (11.97)</w:t>
            </w:r>
          </w:p>
        </w:tc>
        <w:tc>
          <w:tcPr>
            <w:tcW w:w="2358" w:type="dxa"/>
            <w:tcBorders>
              <w:bottom w:val="single" w:sz="4" w:space="0" w:color="auto"/>
            </w:tcBorders>
          </w:tcPr>
          <w:p w14:paraId="5ACF7237" w14:textId="2878EBBF" w:rsidR="00374F6E" w:rsidRPr="00EC3EEB" w:rsidRDefault="00374F6E" w:rsidP="00AD3D9F">
            <w:pPr>
              <w:spacing w:line="240" w:lineRule="auto"/>
              <w:jc w:val="center"/>
              <w:rPr>
                <w:rFonts w:cstheme="minorHAnsi"/>
                <w:sz w:val="24"/>
                <w:szCs w:val="24"/>
              </w:rPr>
            </w:pPr>
            <w:r w:rsidRPr="00EC3EEB">
              <w:rPr>
                <w:rFonts w:cstheme="minorHAnsi"/>
                <w:sz w:val="24"/>
                <w:szCs w:val="24"/>
              </w:rPr>
              <w:t>-0.34</w:t>
            </w:r>
          </w:p>
        </w:tc>
      </w:tr>
    </w:tbl>
    <w:p w14:paraId="1610950B" w14:textId="77777777" w:rsidR="00374F6E" w:rsidRPr="00EC3EEB" w:rsidRDefault="00374F6E" w:rsidP="00374F6E">
      <w:pPr>
        <w:rPr>
          <w:rFonts w:cstheme="minorHAnsi"/>
          <w:b/>
        </w:rPr>
      </w:pPr>
    </w:p>
    <w:p w14:paraId="374FD75C" w14:textId="5A14DE66" w:rsidR="000D5CE8" w:rsidRDefault="00E22C47" w:rsidP="002C59AD">
      <w:pPr>
        <w:spacing w:after="0"/>
      </w:pPr>
      <w:r w:rsidRPr="00FB3B4F">
        <w:t xml:space="preserve">The resource use questionnaire was not well completed, </w:t>
      </w:r>
      <w:r w:rsidR="000D5CE8" w:rsidRPr="00FB3B4F">
        <w:t xml:space="preserve">with one full completion </w:t>
      </w:r>
      <w:r w:rsidR="00702B19">
        <w:t xml:space="preserve">(12.5%) </w:t>
      </w:r>
      <w:r w:rsidR="000D5CE8" w:rsidRPr="00FB3B4F">
        <w:t xml:space="preserve">and five partial completions </w:t>
      </w:r>
      <w:r w:rsidR="00702B19">
        <w:t xml:space="preserve">(62.5%) </w:t>
      </w:r>
      <w:r w:rsidR="000D5CE8" w:rsidRPr="00FB3B4F">
        <w:t xml:space="preserve">at baseline and six partial completions </w:t>
      </w:r>
      <w:r w:rsidR="00702B19">
        <w:t xml:space="preserve">only </w:t>
      </w:r>
      <w:r w:rsidR="000D5CE8" w:rsidRPr="00FB3B4F">
        <w:t xml:space="preserve">at </w:t>
      </w:r>
      <w:r w:rsidR="00A56A30">
        <w:t>3</w:t>
      </w:r>
      <w:r w:rsidR="00A56A30" w:rsidRPr="00FB3B4F">
        <w:t xml:space="preserve"> </w:t>
      </w:r>
      <w:r w:rsidR="000D5CE8" w:rsidRPr="00FB3B4F">
        <w:t>months</w:t>
      </w:r>
      <w:r w:rsidR="00702B19">
        <w:t xml:space="preserve"> </w:t>
      </w:r>
      <w:r w:rsidR="00CB0550">
        <w:t xml:space="preserve">post-randomisation </w:t>
      </w:r>
      <w:r w:rsidR="00702B19">
        <w:t>(75%)</w:t>
      </w:r>
      <w:r w:rsidR="000D5CE8" w:rsidRPr="00FB3B4F">
        <w:t xml:space="preserve">. There was no difference in completion by trial </w:t>
      </w:r>
      <w:r w:rsidR="00C90B78">
        <w:t>group</w:t>
      </w:r>
      <w:r w:rsidR="000D5CE8" w:rsidRPr="00FB3B4F">
        <w:t xml:space="preserve">. Overall, very low levels of resource use were reported across both </w:t>
      </w:r>
      <w:r w:rsidR="00C90B78">
        <w:t>group</w:t>
      </w:r>
      <w:r w:rsidR="00C90B78" w:rsidRPr="00FB3B4F">
        <w:t xml:space="preserve">s </w:t>
      </w:r>
      <w:r w:rsidR="00FB3B4F" w:rsidRPr="00FB3B4F">
        <w:t xml:space="preserve">with most resource use centred on hearing health care professionals </w:t>
      </w:r>
      <w:r w:rsidR="00FB3B4F" w:rsidRPr="006111D4">
        <w:t>(Table</w:t>
      </w:r>
      <w:r w:rsidR="006111D4" w:rsidRPr="006111D4">
        <w:t xml:space="preserve">s </w:t>
      </w:r>
      <w:r w:rsidR="00AA7E7A">
        <w:t>G</w:t>
      </w:r>
      <w:r w:rsidR="006111D4" w:rsidRPr="006111D4">
        <w:t xml:space="preserve"> and </w:t>
      </w:r>
      <w:r w:rsidR="00AA7E7A">
        <w:t>H: supplementary material</w:t>
      </w:r>
      <w:r w:rsidR="006111D4" w:rsidRPr="006111D4">
        <w:t>)</w:t>
      </w:r>
      <w:r w:rsidR="00FB3B4F" w:rsidRPr="006111D4">
        <w:t>.</w:t>
      </w:r>
      <w:r w:rsidR="00FB3B4F" w:rsidRPr="00FB3B4F">
        <w:t xml:space="preserve"> </w:t>
      </w:r>
    </w:p>
    <w:p w14:paraId="61EEE598" w14:textId="5EA9479B" w:rsidR="00E75F0C" w:rsidRPr="008766FF" w:rsidRDefault="008766FF" w:rsidP="002C59AD">
      <w:pPr>
        <w:spacing w:after="0"/>
        <w:rPr>
          <w:rFonts w:asciiTheme="minorHAnsi" w:hAnsiTheme="minorHAnsi" w:cstheme="minorHAnsi"/>
          <w:noProof/>
          <w:vertAlign w:val="superscript"/>
          <w:lang w:eastAsia="en-GB"/>
        </w:rPr>
      </w:pPr>
      <w:r w:rsidRPr="008766FF">
        <w:rPr>
          <w:rFonts w:asciiTheme="minorHAnsi" w:hAnsiTheme="minorHAnsi" w:cstheme="minorHAnsi"/>
          <w:lang w:eastAsia="en-GB"/>
        </w:rPr>
        <w:t>A</w:t>
      </w:r>
      <w:r w:rsidR="00E75F0C" w:rsidRPr="008766FF">
        <w:rPr>
          <w:rFonts w:asciiTheme="minorHAnsi" w:hAnsiTheme="minorHAnsi" w:cstheme="minorHAnsi"/>
          <w:lang w:eastAsia="en-GB"/>
        </w:rPr>
        <w:t xml:space="preserve">ppropriate unit costs to be applied </w:t>
      </w:r>
      <w:r w:rsidRPr="008766FF">
        <w:rPr>
          <w:rFonts w:asciiTheme="minorHAnsi" w:hAnsiTheme="minorHAnsi" w:cstheme="minorHAnsi"/>
          <w:lang w:eastAsia="en-GB"/>
        </w:rPr>
        <w:t>for</w:t>
      </w:r>
      <w:r w:rsidR="00E75F0C" w:rsidRPr="008766FF">
        <w:rPr>
          <w:rFonts w:asciiTheme="minorHAnsi" w:hAnsiTheme="minorHAnsi" w:cstheme="minorHAnsi"/>
          <w:lang w:eastAsia="en-GB"/>
        </w:rPr>
        <w:t xml:space="preserve"> each resource use type w</w:t>
      </w:r>
      <w:r w:rsidRPr="008766FF">
        <w:rPr>
          <w:rFonts w:asciiTheme="minorHAnsi" w:hAnsiTheme="minorHAnsi" w:cstheme="minorHAnsi"/>
          <w:lang w:eastAsia="en-GB"/>
        </w:rPr>
        <w:t xml:space="preserve">ere </w:t>
      </w:r>
      <w:r w:rsidR="00E75F0C" w:rsidRPr="008766FF">
        <w:rPr>
          <w:rFonts w:asciiTheme="minorHAnsi" w:hAnsiTheme="minorHAnsi" w:cstheme="minorHAnsi"/>
          <w:lang w:eastAsia="en-GB"/>
        </w:rPr>
        <w:t>identified</w:t>
      </w:r>
      <w:r w:rsidRPr="008766FF">
        <w:rPr>
          <w:rFonts w:asciiTheme="minorHAnsi" w:hAnsiTheme="minorHAnsi" w:cstheme="minorHAnsi"/>
          <w:lang w:eastAsia="en-GB"/>
        </w:rPr>
        <w:t xml:space="preserve"> through</w:t>
      </w:r>
      <w:r w:rsidR="00E75F0C" w:rsidRPr="008766FF">
        <w:rPr>
          <w:rFonts w:asciiTheme="minorHAnsi" w:hAnsiTheme="minorHAnsi" w:cstheme="minorHAnsi"/>
          <w:lang w:eastAsia="en-GB"/>
        </w:rPr>
        <w:t xml:space="preserve"> local costings and national databases</w:t>
      </w:r>
      <w:r w:rsidR="00FB3B4F">
        <w:rPr>
          <w:rFonts w:asciiTheme="minorHAnsi" w:hAnsiTheme="minorHAnsi" w:cstheme="minorHAnsi"/>
          <w:lang w:eastAsia="en-GB"/>
        </w:rPr>
        <w:t xml:space="preserve"> including PSSRU</w:t>
      </w:r>
      <w:r w:rsidR="00DD6F6A">
        <w:rPr>
          <w:rFonts w:asciiTheme="minorHAnsi" w:hAnsiTheme="minorHAnsi" w:cstheme="minorHAnsi"/>
          <w:lang w:eastAsia="en-GB"/>
        </w:rPr>
        <w:t xml:space="preserve"> [</w:t>
      </w:r>
      <w:r w:rsidR="00F60864" w:rsidRPr="00DD6F6A">
        <w:rPr>
          <w:rStyle w:val="EndnoteReference"/>
          <w:rFonts w:asciiTheme="minorHAnsi" w:hAnsiTheme="minorHAnsi" w:cstheme="minorHAnsi"/>
          <w:vertAlign w:val="baseline"/>
          <w:lang w:eastAsia="en-GB"/>
        </w:rPr>
        <w:endnoteReference w:id="42"/>
      </w:r>
      <w:r w:rsidR="00DD6F6A" w:rsidRPr="00DD6F6A">
        <w:rPr>
          <w:rFonts w:asciiTheme="minorHAnsi" w:hAnsiTheme="minorHAnsi" w:cstheme="minorHAnsi"/>
          <w:lang w:eastAsia="en-GB"/>
        </w:rPr>
        <w:t>]</w:t>
      </w:r>
      <w:r w:rsidR="00FB3B4F">
        <w:rPr>
          <w:rFonts w:asciiTheme="minorHAnsi" w:hAnsiTheme="minorHAnsi" w:cstheme="minorHAnsi"/>
          <w:lang w:eastAsia="en-GB"/>
        </w:rPr>
        <w:t xml:space="preserve"> and NHS reference </w:t>
      </w:r>
      <w:proofErr w:type="gramStart"/>
      <w:r w:rsidR="00FB3B4F">
        <w:rPr>
          <w:rFonts w:asciiTheme="minorHAnsi" w:hAnsiTheme="minorHAnsi" w:cstheme="minorHAnsi"/>
          <w:lang w:eastAsia="en-GB"/>
        </w:rPr>
        <w:t>costs</w:t>
      </w:r>
      <w:r w:rsidR="00DD6F6A">
        <w:rPr>
          <w:rFonts w:asciiTheme="minorHAnsi" w:hAnsiTheme="minorHAnsi" w:cstheme="minorHAnsi"/>
          <w:lang w:eastAsia="en-GB"/>
        </w:rPr>
        <w:t>.[</w:t>
      </w:r>
      <w:proofErr w:type="gramEnd"/>
      <w:r w:rsidR="00F60864" w:rsidRPr="00DD6F6A">
        <w:rPr>
          <w:rStyle w:val="EndnoteReference"/>
          <w:rFonts w:asciiTheme="minorHAnsi" w:hAnsiTheme="minorHAnsi" w:cstheme="minorHAnsi"/>
          <w:vertAlign w:val="baseline"/>
          <w:lang w:eastAsia="en-GB"/>
        </w:rPr>
        <w:endnoteReference w:id="43"/>
      </w:r>
      <w:r w:rsidR="00DD6F6A" w:rsidRPr="00DD6F6A">
        <w:rPr>
          <w:rFonts w:asciiTheme="minorHAnsi" w:hAnsiTheme="minorHAnsi" w:cstheme="minorHAnsi"/>
          <w:lang w:eastAsia="en-GB"/>
        </w:rPr>
        <w:t>]</w:t>
      </w:r>
    </w:p>
    <w:p w14:paraId="04FBC44F" w14:textId="77777777" w:rsidR="00962FA7" w:rsidRDefault="00962FA7" w:rsidP="002C59AD">
      <w:pPr>
        <w:pStyle w:val="Heading2"/>
      </w:pPr>
    </w:p>
    <w:p w14:paraId="7AD85B73" w14:textId="43F40F4D" w:rsidR="004F21A8" w:rsidRPr="005840DE" w:rsidRDefault="004F21A8" w:rsidP="002C59AD">
      <w:pPr>
        <w:pStyle w:val="Heading2"/>
      </w:pPr>
      <w:r w:rsidRPr="005840DE">
        <w:t>Adverse events</w:t>
      </w:r>
    </w:p>
    <w:p w14:paraId="59395325" w14:textId="77777777" w:rsidR="004F21A8" w:rsidRPr="005840DE" w:rsidRDefault="004F21A8" w:rsidP="002C59AD">
      <w:pPr>
        <w:spacing w:after="0"/>
        <w:rPr>
          <w:rFonts w:cs="Arial"/>
          <w:lang w:eastAsia="en-GB"/>
        </w:rPr>
      </w:pPr>
      <w:r w:rsidRPr="005840DE">
        <w:rPr>
          <w:lang w:eastAsia="en-GB"/>
        </w:rPr>
        <w:t>None were recorded.</w:t>
      </w:r>
    </w:p>
    <w:p w14:paraId="1C16A720" w14:textId="77777777" w:rsidR="00E22C47" w:rsidRDefault="00E22C47" w:rsidP="002C59AD">
      <w:pPr>
        <w:pStyle w:val="Heading2"/>
      </w:pPr>
    </w:p>
    <w:p w14:paraId="2C163844" w14:textId="1719BEAA" w:rsidR="00E22C47" w:rsidRPr="001A6CEB" w:rsidRDefault="00302D34" w:rsidP="002C59AD">
      <w:pPr>
        <w:pStyle w:val="Heading2"/>
      </w:pPr>
      <w:r>
        <w:t>Process evaluation</w:t>
      </w:r>
    </w:p>
    <w:p w14:paraId="1BEF7D04" w14:textId="46EDDDC0" w:rsidR="00E22C47" w:rsidRDefault="00E22C47" w:rsidP="002C59AD">
      <w:pPr>
        <w:spacing w:after="0"/>
      </w:pPr>
      <w:bookmarkStart w:id="24" w:name="_Toc371670511"/>
      <w:bookmarkStart w:id="25" w:name="_Toc464465563"/>
      <w:r>
        <w:t>Five ACE sessions were delivered</w:t>
      </w:r>
      <w:r w:rsidR="007059F9">
        <w:t>.</w:t>
      </w:r>
      <w:r>
        <w:t xml:space="preserve"> </w:t>
      </w:r>
      <w:r w:rsidR="00097D4D">
        <w:t>At the first</w:t>
      </w:r>
      <w:r w:rsidR="00007273">
        <w:t xml:space="preserve"> session</w:t>
      </w:r>
      <w:r w:rsidR="00097D4D">
        <w:t xml:space="preserve">, </w:t>
      </w:r>
      <w:r w:rsidR="00A901DA">
        <w:t xml:space="preserve">(1) </w:t>
      </w:r>
      <w:r>
        <w:t>introduction to ACE</w:t>
      </w:r>
      <w:r w:rsidR="00CA510E">
        <w:t xml:space="preserve"> and communication needs analysis</w:t>
      </w:r>
      <w:r>
        <w:t xml:space="preserve">, </w:t>
      </w:r>
      <w:r w:rsidR="00097D4D">
        <w:t xml:space="preserve">the group decided which </w:t>
      </w:r>
      <w:r w:rsidR="00007273">
        <w:t xml:space="preserve">modules </w:t>
      </w:r>
      <w:r w:rsidR="001628C0">
        <w:t xml:space="preserve">they wanted to use, since </w:t>
      </w:r>
      <w:r w:rsidR="00007273">
        <w:t xml:space="preserve">each addressed a </w:t>
      </w:r>
      <w:r w:rsidR="00007273">
        <w:lastRenderedPageBreak/>
        <w:t xml:space="preserve">different aspect of </w:t>
      </w:r>
      <w:r w:rsidR="001628C0">
        <w:t>communication</w:t>
      </w:r>
      <w:r w:rsidR="0095682F">
        <w:t>. Th</w:t>
      </w:r>
      <w:r w:rsidR="00EB7779">
        <w:t>ey</w:t>
      </w:r>
      <w:r w:rsidR="0095682F">
        <w:t xml:space="preserve"> chose</w:t>
      </w:r>
      <w:r w:rsidR="001628C0">
        <w:t>:</w:t>
      </w:r>
      <w:r w:rsidR="0095682F">
        <w:t xml:space="preserve"> </w:t>
      </w:r>
      <w:r>
        <w:t xml:space="preserve">conversation </w:t>
      </w:r>
      <w:r w:rsidR="00CA510E">
        <w:t>in</w:t>
      </w:r>
      <w:r>
        <w:t xml:space="preserve"> background noise</w:t>
      </w:r>
      <w:r w:rsidR="001628C0">
        <w:t xml:space="preserve"> (session 2);</w:t>
      </w:r>
      <w:r>
        <w:t xml:space="preserve"> conversation around the house</w:t>
      </w:r>
      <w:r w:rsidR="001628C0">
        <w:t xml:space="preserve"> (session 3);</w:t>
      </w:r>
      <w:r>
        <w:t xml:space="preserve"> communication with difficult speakers</w:t>
      </w:r>
      <w:r w:rsidR="001628C0">
        <w:t xml:space="preserve"> (session 4);</w:t>
      </w:r>
      <w:r>
        <w:t xml:space="preserve"> and public-address systems</w:t>
      </w:r>
      <w:r w:rsidR="001628C0">
        <w:t xml:space="preserve"> (session 5)</w:t>
      </w:r>
      <w:r>
        <w:t xml:space="preserve">. Three </w:t>
      </w:r>
      <w:r w:rsidR="00974888">
        <w:rPr>
          <w:lang w:eastAsia="en-GB"/>
        </w:rPr>
        <w:t>HA</w:t>
      </w:r>
      <w:r>
        <w:t xml:space="preserve"> users and one significant other attended.</w:t>
      </w:r>
    </w:p>
    <w:p w14:paraId="73A56A65" w14:textId="77777777" w:rsidR="004F21A8" w:rsidRDefault="004F21A8" w:rsidP="002C59AD">
      <w:pPr>
        <w:spacing w:after="0"/>
      </w:pPr>
    </w:p>
    <w:p w14:paraId="6D9C5BA9" w14:textId="77777777" w:rsidR="00032564" w:rsidRDefault="004F21A8" w:rsidP="002C59AD">
      <w:pPr>
        <w:spacing w:after="0"/>
      </w:pPr>
      <w:r w:rsidRPr="00032564">
        <w:t xml:space="preserve">Facilitator </w:t>
      </w:r>
      <w:r w:rsidR="006C5A63" w:rsidRPr="00032564">
        <w:t xml:space="preserve">views </w:t>
      </w:r>
      <w:r w:rsidR="00A901DA" w:rsidRPr="00032564">
        <w:t>and fidelity</w:t>
      </w:r>
    </w:p>
    <w:p w14:paraId="5E20090D" w14:textId="62002CD0" w:rsidR="00A901DA" w:rsidRDefault="00E22C47" w:rsidP="002C59AD">
      <w:pPr>
        <w:spacing w:after="0"/>
      </w:pPr>
      <w:r>
        <w:t>Overall</w:t>
      </w:r>
      <w:r w:rsidR="004F7D7E">
        <w:t>,</w:t>
      </w:r>
      <w:r>
        <w:t xml:space="preserve"> the facilitator considered the ACE programme to have had a positive impact because some of the content was new knowledge for participants, and a few had </w:t>
      </w:r>
      <w:r w:rsidR="0023296B">
        <w:t xml:space="preserve">reported </w:t>
      </w:r>
      <w:r>
        <w:t>implement</w:t>
      </w:r>
      <w:r w:rsidR="0023296B">
        <w:t>ing</w:t>
      </w:r>
      <w:r>
        <w:t xml:space="preserve"> some communication strategies with success.</w:t>
      </w:r>
      <w:r w:rsidR="004F21A8">
        <w:t xml:space="preserve"> </w:t>
      </w:r>
    </w:p>
    <w:p w14:paraId="578E0792" w14:textId="7C675F96" w:rsidR="00A901DA" w:rsidRPr="00D751A3" w:rsidRDefault="00A901DA" w:rsidP="002C59AD">
      <w:pPr>
        <w:spacing w:after="0" w:line="360" w:lineRule="auto"/>
        <w:rPr>
          <w:rFonts w:cstheme="minorHAnsi"/>
        </w:rPr>
      </w:pPr>
      <w:r w:rsidRPr="00D751A3">
        <w:rPr>
          <w:rFonts w:cstheme="minorHAnsi"/>
        </w:rPr>
        <w:t>“</w:t>
      </w:r>
      <w:r>
        <w:rPr>
          <w:rFonts w:cstheme="minorHAnsi"/>
          <w:i/>
        </w:rPr>
        <w:t>T</w:t>
      </w:r>
      <w:r w:rsidRPr="00D751A3">
        <w:rPr>
          <w:rFonts w:cstheme="minorHAnsi"/>
          <w:i/>
        </w:rPr>
        <w:t xml:space="preserve">he information I was able to give I think was really positive and helped them a lot. I think having spoken to them the following week they’d been able to implement some of them </w:t>
      </w:r>
      <w:r>
        <w:rPr>
          <w:rFonts w:cstheme="minorHAnsi"/>
          <w:i/>
        </w:rPr>
        <w:t xml:space="preserve">(communication strategies) </w:t>
      </w:r>
      <w:r w:rsidRPr="00D751A3">
        <w:rPr>
          <w:rFonts w:cstheme="minorHAnsi"/>
          <w:i/>
        </w:rPr>
        <w:t>and found those quite useful. Particularly things like watching the TV at home, that they could put the subtitles on or could change the sound settings or that kind of thing. I think they all felt a bit more empowered by the end of it, that they were able to admit that they had a hearing loss and admit that things weren’t going to be perfect in every situation</w:t>
      </w:r>
      <w:r w:rsidRPr="00D751A3">
        <w:rPr>
          <w:rFonts w:cstheme="minorHAnsi"/>
        </w:rPr>
        <w:t>.”</w:t>
      </w:r>
    </w:p>
    <w:p w14:paraId="5C2EAFD2" w14:textId="77777777" w:rsidR="0023296B" w:rsidRDefault="0023296B" w:rsidP="002C59AD">
      <w:pPr>
        <w:spacing w:after="0"/>
      </w:pPr>
    </w:p>
    <w:p w14:paraId="6A1517D4" w14:textId="506C0CAA" w:rsidR="00E22C47" w:rsidRDefault="00E22C47" w:rsidP="002C59AD">
      <w:pPr>
        <w:spacing w:after="0"/>
      </w:pPr>
      <w:r>
        <w:t xml:space="preserve">Key challenges to its delivery were low numbers of participants </w:t>
      </w:r>
      <w:r w:rsidR="00A901DA">
        <w:t>which</w:t>
      </w:r>
      <w:r>
        <w:t xml:space="preserve"> limited discussion, some reluctance amongst participants to “bother others” to help with communication, and participants wanting to discuss hearing aid technology and their frustrations with audiology services (instead of communication). As the sessions progressed, the facilitator became more flexible in delivering the programme, ensuring that these other topics were covered. This was reflected in the fidelity scores which changed from “adherence to the protocol” all the time (session 1), most of the time (sessions 2 and 3) and sometimes (sessions 4 and 5).</w:t>
      </w:r>
    </w:p>
    <w:p w14:paraId="40C4D946" w14:textId="77777777" w:rsidR="004F21A8" w:rsidRDefault="004F21A8" w:rsidP="002C59AD">
      <w:pPr>
        <w:spacing w:after="0"/>
      </w:pPr>
    </w:p>
    <w:p w14:paraId="33374865" w14:textId="77777777" w:rsidR="00032564" w:rsidRPr="00032564" w:rsidRDefault="004F21A8" w:rsidP="002C59AD">
      <w:pPr>
        <w:spacing w:after="0"/>
      </w:pPr>
      <w:r w:rsidRPr="00032564">
        <w:t>Participants</w:t>
      </w:r>
      <w:r w:rsidR="006C5A63" w:rsidRPr="00032564">
        <w:t>’ views</w:t>
      </w:r>
    </w:p>
    <w:p w14:paraId="22BC9190" w14:textId="601ACD95" w:rsidR="00E22C47" w:rsidRDefault="0023296B" w:rsidP="002C59AD">
      <w:pPr>
        <w:spacing w:after="0"/>
      </w:pPr>
      <w:r>
        <w:lastRenderedPageBreak/>
        <w:t>In r</w:t>
      </w:r>
      <w:r w:rsidR="00E22C47">
        <w:t>eflecting on the ACE programme, two participants and one SO gave several examples of how it was helpful. They had tried out different strategies: sitting with their back to the wall, adjusting settings on their TV, using subtitles and checking if the loop system is switched on when visiting theatres. A key change was increased confidence in speaking out when they cannot hear and asking others to help with this, for example</w:t>
      </w:r>
      <w:r w:rsidR="00EB7779">
        <w:t>;</w:t>
      </w:r>
      <w:r w:rsidR="00E22C47">
        <w:t xml:space="preserve"> facing them when in conversation, requesting people to repeat themselves rather than speak more loudly and closing a window to reduce background noise.</w:t>
      </w:r>
      <w:r w:rsidR="004F21A8">
        <w:t xml:space="preserve"> </w:t>
      </w:r>
    </w:p>
    <w:p w14:paraId="0F188E2C" w14:textId="1D99F10E" w:rsidR="00A901DA" w:rsidRPr="00E35976" w:rsidRDefault="00832353" w:rsidP="002C59AD">
      <w:pPr>
        <w:spacing w:after="0" w:line="360" w:lineRule="auto"/>
        <w:rPr>
          <w:rFonts w:eastAsia="Segoe UI" w:cstheme="minorHAnsi"/>
        </w:rPr>
      </w:pPr>
      <w:r>
        <w:rPr>
          <w:rFonts w:eastAsia="Arial" w:cstheme="minorHAnsi"/>
          <w:i/>
        </w:rPr>
        <w:t>“</w:t>
      </w:r>
      <w:r w:rsidR="00A901DA" w:rsidRPr="00E35976">
        <w:rPr>
          <w:rFonts w:eastAsia="Arial" w:cstheme="minorHAnsi"/>
          <w:i/>
        </w:rPr>
        <w:t>It also brought it home to me how important it is to tell other people that you’ve got a hearing problem, because you’re reluctant to do it when you’re first deaf. And so you muddle along and you say “yes, yes”, and then sometimes you know that they’re getting annoyed so then you pretend to hear what was said and of course you laugh in the wrong place or you can’t join in the jokes. I always miss punchlines. So</w:t>
      </w:r>
      <w:r w:rsidR="00A901DA">
        <w:rPr>
          <w:rFonts w:eastAsia="Arial" w:cstheme="minorHAnsi"/>
          <w:i/>
        </w:rPr>
        <w:t>,</w:t>
      </w:r>
      <w:r w:rsidR="00A901DA" w:rsidRPr="00E35976">
        <w:rPr>
          <w:rFonts w:eastAsia="Arial" w:cstheme="minorHAnsi"/>
          <w:i/>
        </w:rPr>
        <w:t xml:space="preserve"> I learned that you must say to people “I’m sorry, I can’t hear, can I sit here? Can we do this? Can we turn that off?”</w:t>
      </w:r>
    </w:p>
    <w:p w14:paraId="5A482744" w14:textId="77777777" w:rsidR="0023296B" w:rsidRDefault="0023296B" w:rsidP="002C59AD">
      <w:pPr>
        <w:spacing w:after="0"/>
      </w:pPr>
    </w:p>
    <w:p w14:paraId="37291622" w14:textId="7D8B64B5" w:rsidR="00E22C47" w:rsidRDefault="00A901DA" w:rsidP="002C59AD">
      <w:pPr>
        <w:spacing w:after="0"/>
      </w:pPr>
      <w:r>
        <w:t xml:space="preserve">That said, there was still some reluctance to ask others for help, with participants </w:t>
      </w:r>
      <w:r w:rsidR="0023296B">
        <w:t>favouring</w:t>
      </w:r>
      <w:r>
        <w:t xml:space="preserve"> strategies that they could do themselves. </w:t>
      </w:r>
      <w:r w:rsidR="00E22C47">
        <w:t>One participant said he felt the training “wasn’t right for me” and that the sessions had</w:t>
      </w:r>
      <w:r w:rsidR="008F0141">
        <w:t xml:space="preserve"> </w:t>
      </w:r>
      <w:r w:rsidR="00E22C47">
        <w:t>n</w:t>
      </w:r>
      <w:r w:rsidR="008F0141">
        <w:t>o</w:t>
      </w:r>
      <w:r w:rsidR="00E22C47">
        <w:t>t changed anything for him.</w:t>
      </w:r>
    </w:p>
    <w:p w14:paraId="16EF94DC" w14:textId="77777777" w:rsidR="004F21A8" w:rsidRDefault="004F21A8" w:rsidP="002C59AD">
      <w:pPr>
        <w:spacing w:after="0"/>
      </w:pPr>
    </w:p>
    <w:p w14:paraId="5349486B" w14:textId="77777777" w:rsidR="00032564" w:rsidRPr="00032564" w:rsidRDefault="004F21A8" w:rsidP="002C59AD">
      <w:pPr>
        <w:spacing w:after="0"/>
      </w:pPr>
      <w:r w:rsidRPr="00032564">
        <w:t>Audiologists</w:t>
      </w:r>
      <w:r w:rsidR="006C5A63" w:rsidRPr="00032564">
        <w:t>’ views</w:t>
      </w:r>
    </w:p>
    <w:p w14:paraId="5F5D3DC6" w14:textId="771D77CD" w:rsidR="00E22C47" w:rsidRDefault="00E22C47" w:rsidP="002C59AD">
      <w:pPr>
        <w:spacing w:after="0"/>
      </w:pPr>
      <w:r>
        <w:t xml:space="preserve">The audiologists </w:t>
      </w:r>
      <w:r w:rsidR="00110B1F">
        <w:t xml:space="preserve">said they </w:t>
      </w:r>
      <w:r>
        <w:t xml:space="preserve">had been able to deliver the study within their departments; adapting their routine follow-up process to include the ACE screening questionnaire. </w:t>
      </w:r>
      <w:r w:rsidR="00A901DA">
        <w:t>However, t</w:t>
      </w:r>
      <w:r>
        <w:t xml:space="preserve">he study was more time consuming than anticipated and </w:t>
      </w:r>
      <w:r w:rsidR="007059F9">
        <w:t xml:space="preserve">requiring </w:t>
      </w:r>
      <w:r>
        <w:t xml:space="preserve">extra support from the university team to help answer questions from </w:t>
      </w:r>
      <w:r w:rsidR="00974888">
        <w:rPr>
          <w:lang w:eastAsia="en-GB"/>
        </w:rPr>
        <w:t>HA</w:t>
      </w:r>
      <w:r w:rsidR="003B1EC8">
        <w:rPr>
          <w:lang w:eastAsia="en-GB"/>
        </w:rPr>
        <w:t xml:space="preserve"> users</w:t>
      </w:r>
      <w:r>
        <w:t xml:space="preserve"> was mentioned in one department. Suggested reasons for the failure to recruit were: too strict eligibility criteria (which </w:t>
      </w:r>
      <w:r w:rsidR="007059F9">
        <w:t xml:space="preserve">were </w:t>
      </w:r>
      <w:r>
        <w:t>changed)</w:t>
      </w:r>
      <w:r w:rsidR="000B2D5E">
        <w:t>;</w:t>
      </w:r>
      <w:r>
        <w:t xml:space="preserve"> a reluctance of older people to participate in research</w:t>
      </w:r>
      <w:r w:rsidR="000B2D5E">
        <w:t>;</w:t>
      </w:r>
      <w:r>
        <w:t xml:space="preserve"> communication barriers are </w:t>
      </w:r>
      <w:r w:rsidR="000B2D5E">
        <w:t xml:space="preserve">already </w:t>
      </w:r>
      <w:r>
        <w:t>discussed in routine appointments</w:t>
      </w:r>
      <w:r w:rsidR="007059F9">
        <w:t>;</w:t>
      </w:r>
      <w:r>
        <w:t xml:space="preserve"> and many </w:t>
      </w:r>
      <w:r w:rsidR="00974888">
        <w:rPr>
          <w:lang w:eastAsia="en-GB"/>
        </w:rPr>
        <w:t>HA</w:t>
      </w:r>
      <w:r w:rsidR="003B1EC8">
        <w:rPr>
          <w:lang w:eastAsia="en-GB"/>
        </w:rPr>
        <w:t xml:space="preserve"> users</w:t>
      </w:r>
      <w:r>
        <w:t xml:space="preserve"> nowadays are younger and want to focus on the benefits that </w:t>
      </w:r>
      <w:r>
        <w:lastRenderedPageBreak/>
        <w:t>technology afford.</w:t>
      </w:r>
      <w:r w:rsidR="004F21A8">
        <w:t xml:space="preserve"> </w:t>
      </w:r>
      <w:r>
        <w:t>Ideas for improving recruitment were: to recruit people at their initial fitting</w:t>
      </w:r>
      <w:r w:rsidR="004F7D7E">
        <w:t>,</w:t>
      </w:r>
      <w:r>
        <w:t xml:space="preserve"> or people who are long term </w:t>
      </w:r>
      <w:r w:rsidR="00974888">
        <w:rPr>
          <w:lang w:eastAsia="en-GB"/>
        </w:rPr>
        <w:t>HA</w:t>
      </w:r>
      <w:r>
        <w:t xml:space="preserve"> users</w:t>
      </w:r>
      <w:r w:rsidR="004F7D7E">
        <w:t>;</w:t>
      </w:r>
      <w:r>
        <w:t xml:space="preserve"> offer more days and locations for follow-up appointments so more people attend</w:t>
      </w:r>
      <w:r w:rsidR="004F7D7E">
        <w:t>;</w:t>
      </w:r>
      <w:r>
        <w:t xml:space="preserve"> present ACE as a support group rather than a research study</w:t>
      </w:r>
      <w:r w:rsidR="007059F9">
        <w:t>;</w:t>
      </w:r>
      <w:r w:rsidR="004F7D7E">
        <w:t xml:space="preserve"> and</w:t>
      </w:r>
      <w:r>
        <w:t xml:space="preserve"> send flyers out or invite potential participants in for a coffee morning to discuss the study.</w:t>
      </w:r>
    </w:p>
    <w:p w14:paraId="5B80CC58" w14:textId="77777777" w:rsidR="004F21A8" w:rsidRDefault="004F21A8" w:rsidP="002C59AD">
      <w:pPr>
        <w:spacing w:after="0"/>
      </w:pPr>
    </w:p>
    <w:p w14:paraId="1717CCD1" w14:textId="4E533A2F" w:rsidR="00E22C47" w:rsidRDefault="00E22C47" w:rsidP="002C59AD">
      <w:pPr>
        <w:spacing w:after="0"/>
      </w:pPr>
      <w:r>
        <w:t>Finally, in discussing trial processes, the facilitator and participants observed it had taken a long time to set up the first ACE group and that the information needed to be clearer that the focus of the programme was communication. Participants and audiologists mentioned the length and complexity of the ACE questionnaire</w:t>
      </w:r>
      <w:r w:rsidR="00AF031E">
        <w:t>s</w:t>
      </w:r>
      <w:r>
        <w:t>. It was difficult to deliver</w:t>
      </w:r>
      <w:r w:rsidR="0023296B">
        <w:t xml:space="preserve"> these</w:t>
      </w:r>
      <w:r>
        <w:t xml:space="preserve"> over the telephone with some elderly </w:t>
      </w:r>
      <w:r w:rsidR="00974888">
        <w:rPr>
          <w:lang w:eastAsia="en-GB"/>
        </w:rPr>
        <w:t>HA</w:t>
      </w:r>
      <w:r w:rsidR="003B1EC8">
        <w:rPr>
          <w:lang w:eastAsia="en-GB"/>
        </w:rPr>
        <w:t xml:space="preserve"> users</w:t>
      </w:r>
      <w:r>
        <w:t>.</w:t>
      </w:r>
    </w:p>
    <w:bookmarkEnd w:id="24"/>
    <w:bookmarkEnd w:id="25"/>
    <w:p w14:paraId="0D930BDD" w14:textId="77777777" w:rsidR="00580E87" w:rsidRDefault="00580E87" w:rsidP="002C59AD">
      <w:pPr>
        <w:pStyle w:val="Heading2"/>
      </w:pPr>
    </w:p>
    <w:p w14:paraId="4DFA033F" w14:textId="5F6D0A33" w:rsidR="005840DE" w:rsidRDefault="00E73C58" w:rsidP="002C59AD">
      <w:pPr>
        <w:pStyle w:val="Heading2"/>
      </w:pPr>
      <w:r>
        <w:t>D</w:t>
      </w:r>
      <w:r w:rsidR="00032564">
        <w:t>ISCUSSION</w:t>
      </w:r>
    </w:p>
    <w:p w14:paraId="3A0081F6" w14:textId="7FEEA401" w:rsidR="00813290" w:rsidRPr="00895C05" w:rsidRDefault="007139C1" w:rsidP="00895C05">
      <w:pPr>
        <w:pStyle w:val="PlainText"/>
        <w:spacing w:line="480" w:lineRule="auto"/>
        <w:rPr>
          <w:rFonts w:asciiTheme="minorHAnsi" w:hAnsiTheme="minorHAnsi"/>
        </w:rPr>
      </w:pPr>
      <w:r w:rsidRPr="00813290">
        <w:rPr>
          <w:rFonts w:asciiTheme="minorHAnsi" w:eastAsia="PMingLiU" w:hAnsiTheme="minorHAnsi" w:cstheme="minorHAnsi"/>
          <w:lang w:val="en-US"/>
        </w:rPr>
        <w:t>This is the first study to</w:t>
      </w:r>
      <w:r w:rsidR="00F6639C" w:rsidRPr="00813290">
        <w:rPr>
          <w:rFonts w:asciiTheme="minorHAnsi" w:eastAsia="PMingLiU" w:hAnsiTheme="minorHAnsi" w:cstheme="minorHAnsi"/>
          <w:lang w:val="en-US"/>
        </w:rPr>
        <w:t xml:space="preserve"> explore the potential </w:t>
      </w:r>
      <w:r w:rsidR="00B51B35" w:rsidRPr="00813290">
        <w:rPr>
          <w:rFonts w:asciiTheme="minorHAnsi" w:eastAsia="PMingLiU" w:hAnsiTheme="minorHAnsi" w:cstheme="minorHAnsi"/>
          <w:lang w:val="en-US"/>
        </w:rPr>
        <w:t xml:space="preserve">of ACE </w:t>
      </w:r>
      <w:r w:rsidR="004E4229" w:rsidRPr="00813290">
        <w:rPr>
          <w:rFonts w:asciiTheme="minorHAnsi" w:eastAsia="PMingLiU" w:hAnsiTheme="minorHAnsi" w:cstheme="minorHAnsi"/>
          <w:lang w:val="en-US"/>
        </w:rPr>
        <w:t xml:space="preserve">as a tool </w:t>
      </w:r>
      <w:r w:rsidR="00B51B35" w:rsidRPr="00813290">
        <w:rPr>
          <w:rFonts w:asciiTheme="minorHAnsi" w:eastAsia="PMingLiU" w:hAnsiTheme="minorHAnsi" w:cstheme="minorHAnsi"/>
          <w:lang w:val="en-US"/>
        </w:rPr>
        <w:t xml:space="preserve">to improve </w:t>
      </w:r>
      <w:r w:rsidR="00CA3D4F" w:rsidRPr="00813290">
        <w:rPr>
          <w:rFonts w:asciiTheme="minorHAnsi" w:eastAsia="PMingLiU" w:hAnsiTheme="minorHAnsi" w:cstheme="minorHAnsi"/>
          <w:lang w:val="en-US"/>
        </w:rPr>
        <w:t xml:space="preserve">communication </w:t>
      </w:r>
      <w:r w:rsidR="00262D62" w:rsidRPr="00813290">
        <w:rPr>
          <w:rFonts w:asciiTheme="minorHAnsi" w:eastAsia="PMingLiU" w:hAnsiTheme="minorHAnsi" w:cstheme="minorHAnsi"/>
          <w:lang w:val="en-US"/>
        </w:rPr>
        <w:t xml:space="preserve">and hearing aid benefit </w:t>
      </w:r>
      <w:r w:rsidR="001349F4" w:rsidRPr="00813290">
        <w:rPr>
          <w:rFonts w:asciiTheme="minorHAnsi" w:eastAsia="PMingLiU" w:hAnsiTheme="minorHAnsi" w:cstheme="minorHAnsi"/>
          <w:lang w:val="en-US"/>
        </w:rPr>
        <w:t>for</w:t>
      </w:r>
      <w:r w:rsidR="00CA3D4F" w:rsidRPr="00813290">
        <w:rPr>
          <w:rFonts w:asciiTheme="minorHAnsi" w:eastAsia="PMingLiU" w:hAnsiTheme="minorHAnsi" w:cstheme="minorHAnsi"/>
          <w:lang w:val="en-US"/>
        </w:rPr>
        <w:t xml:space="preserve"> </w:t>
      </w:r>
      <w:r w:rsidR="008006A1" w:rsidRPr="00813290">
        <w:rPr>
          <w:rFonts w:asciiTheme="minorHAnsi" w:eastAsia="PMingLiU" w:hAnsiTheme="minorHAnsi" w:cstheme="minorHAnsi"/>
          <w:lang w:val="en-US"/>
        </w:rPr>
        <w:t>struggling adult</w:t>
      </w:r>
      <w:r w:rsidR="00A95EFD" w:rsidRPr="00813290">
        <w:rPr>
          <w:rFonts w:asciiTheme="minorHAnsi" w:eastAsia="PMingLiU" w:hAnsiTheme="minorHAnsi" w:cstheme="minorHAnsi"/>
          <w:lang w:val="en-US"/>
        </w:rPr>
        <w:t xml:space="preserve"> </w:t>
      </w:r>
      <w:r w:rsidR="00A11B23" w:rsidRPr="00813290">
        <w:rPr>
          <w:rFonts w:asciiTheme="minorHAnsi" w:eastAsia="PMingLiU" w:hAnsiTheme="minorHAnsi" w:cstheme="minorHAnsi"/>
          <w:lang w:val="en-US"/>
        </w:rPr>
        <w:t>hearing aid users</w:t>
      </w:r>
      <w:r w:rsidR="001349F4" w:rsidRPr="00813290">
        <w:rPr>
          <w:rFonts w:asciiTheme="minorHAnsi" w:eastAsia="PMingLiU" w:hAnsiTheme="minorHAnsi" w:cstheme="minorHAnsi"/>
          <w:lang w:val="en-US"/>
        </w:rPr>
        <w:t xml:space="preserve"> and their significant others</w:t>
      </w:r>
      <w:r w:rsidR="00A11B23" w:rsidRPr="00813290">
        <w:rPr>
          <w:rFonts w:asciiTheme="minorHAnsi" w:eastAsia="PMingLiU" w:hAnsiTheme="minorHAnsi" w:cstheme="minorHAnsi"/>
          <w:lang w:val="en-US"/>
        </w:rPr>
        <w:t xml:space="preserve">. It is </w:t>
      </w:r>
      <w:r w:rsidR="00A778BE" w:rsidRPr="00813290">
        <w:rPr>
          <w:rFonts w:asciiTheme="minorHAnsi" w:eastAsia="PMingLiU" w:hAnsiTheme="minorHAnsi" w:cstheme="minorHAnsi"/>
          <w:lang w:val="en-US"/>
        </w:rPr>
        <w:t xml:space="preserve">also </w:t>
      </w:r>
      <w:r w:rsidR="00A11B23" w:rsidRPr="00813290">
        <w:rPr>
          <w:rFonts w:asciiTheme="minorHAnsi" w:eastAsia="PMingLiU" w:hAnsiTheme="minorHAnsi" w:cstheme="minorHAnsi"/>
          <w:lang w:val="en-US"/>
        </w:rPr>
        <w:t xml:space="preserve">the first study to </w:t>
      </w:r>
      <w:r w:rsidR="000B67DE" w:rsidRPr="00813290">
        <w:rPr>
          <w:rFonts w:asciiTheme="minorHAnsi" w:eastAsia="PMingLiU" w:hAnsiTheme="minorHAnsi" w:cstheme="minorHAnsi"/>
          <w:lang w:val="en-US"/>
        </w:rPr>
        <w:t xml:space="preserve">identify and </w:t>
      </w:r>
      <w:r w:rsidRPr="00813290">
        <w:rPr>
          <w:rFonts w:asciiTheme="minorHAnsi" w:eastAsia="PMingLiU" w:hAnsiTheme="minorHAnsi" w:cstheme="minorHAnsi"/>
          <w:lang w:val="en-US"/>
        </w:rPr>
        <w:t xml:space="preserve">evaluate the processes </w:t>
      </w:r>
      <w:r w:rsidR="008B0A3F" w:rsidRPr="00813290">
        <w:rPr>
          <w:rFonts w:asciiTheme="minorHAnsi" w:eastAsia="PMingLiU" w:hAnsiTheme="minorHAnsi" w:cstheme="minorHAnsi"/>
          <w:lang w:val="en-US"/>
        </w:rPr>
        <w:t xml:space="preserve">needed </w:t>
      </w:r>
      <w:r w:rsidR="002C5AE8" w:rsidRPr="00813290">
        <w:rPr>
          <w:rFonts w:asciiTheme="minorHAnsi" w:eastAsia="PMingLiU" w:hAnsiTheme="minorHAnsi" w:cstheme="minorHAnsi"/>
          <w:lang w:val="en-US"/>
        </w:rPr>
        <w:t>to deliver</w:t>
      </w:r>
      <w:r w:rsidRPr="00813290">
        <w:rPr>
          <w:rFonts w:asciiTheme="minorHAnsi" w:eastAsia="PMingLiU" w:hAnsiTheme="minorHAnsi" w:cstheme="minorHAnsi"/>
          <w:lang w:val="en-US"/>
        </w:rPr>
        <w:t xml:space="preserve"> </w:t>
      </w:r>
      <w:r w:rsidR="009D10DD" w:rsidRPr="00813290">
        <w:rPr>
          <w:rFonts w:asciiTheme="minorHAnsi" w:eastAsia="PMingLiU" w:hAnsiTheme="minorHAnsi" w:cstheme="minorHAnsi"/>
          <w:lang w:val="en-US"/>
        </w:rPr>
        <w:t xml:space="preserve">an RCT of </w:t>
      </w:r>
      <w:r w:rsidR="00F772F9" w:rsidRPr="00813290">
        <w:rPr>
          <w:rFonts w:asciiTheme="minorHAnsi" w:eastAsia="PMingLiU" w:hAnsiTheme="minorHAnsi" w:cstheme="minorHAnsi"/>
          <w:lang w:val="en-US"/>
        </w:rPr>
        <w:t xml:space="preserve">ACE </w:t>
      </w:r>
      <w:r w:rsidR="00F772F9" w:rsidRPr="00813290">
        <w:rPr>
          <w:rFonts w:asciiTheme="minorHAnsi" w:hAnsiTheme="minorHAnsi" w:cstheme="minorHAnsi"/>
        </w:rPr>
        <w:t xml:space="preserve">within </w:t>
      </w:r>
      <w:r w:rsidR="00F772F9" w:rsidRPr="00813290">
        <w:rPr>
          <w:rFonts w:asciiTheme="minorHAnsi" w:eastAsia="PMingLiU" w:hAnsiTheme="minorHAnsi" w:cstheme="minorHAnsi"/>
          <w:lang w:val="en-US"/>
        </w:rPr>
        <w:t>the</w:t>
      </w:r>
      <w:r w:rsidRPr="00813290">
        <w:rPr>
          <w:rFonts w:asciiTheme="minorHAnsi" w:eastAsia="PMingLiU" w:hAnsiTheme="minorHAnsi" w:cstheme="minorHAnsi"/>
          <w:lang w:val="en-US"/>
        </w:rPr>
        <w:t xml:space="preserve"> general practitioner </w:t>
      </w:r>
      <w:r w:rsidR="00C723B9" w:rsidRPr="00813290">
        <w:rPr>
          <w:rFonts w:asciiTheme="minorHAnsi" w:eastAsia="PMingLiU" w:hAnsiTheme="minorHAnsi" w:cstheme="minorHAnsi"/>
          <w:lang w:val="en-US"/>
        </w:rPr>
        <w:t xml:space="preserve">direct referral </w:t>
      </w:r>
      <w:r w:rsidRPr="00813290">
        <w:rPr>
          <w:rFonts w:asciiTheme="minorHAnsi" w:eastAsia="PMingLiU" w:hAnsiTheme="minorHAnsi" w:cstheme="minorHAnsi"/>
          <w:lang w:val="en-US"/>
        </w:rPr>
        <w:t>pathway for new</w:t>
      </w:r>
      <w:r w:rsidR="00920F61" w:rsidRPr="00813290">
        <w:rPr>
          <w:rFonts w:asciiTheme="minorHAnsi" w:eastAsia="PMingLiU" w:hAnsiTheme="minorHAnsi" w:cstheme="minorHAnsi"/>
          <w:lang w:val="en-US"/>
        </w:rPr>
        <w:t xml:space="preserve"> NHS</w:t>
      </w:r>
      <w:r w:rsidRPr="00813290">
        <w:rPr>
          <w:rFonts w:asciiTheme="minorHAnsi" w:eastAsia="PMingLiU" w:hAnsiTheme="minorHAnsi" w:cstheme="minorHAnsi"/>
          <w:lang w:val="en-US"/>
        </w:rPr>
        <w:t xml:space="preserve"> </w:t>
      </w:r>
      <w:r w:rsidR="00C723B9" w:rsidRPr="00813290">
        <w:rPr>
          <w:rFonts w:asciiTheme="minorHAnsi" w:eastAsia="PMingLiU" w:hAnsiTheme="minorHAnsi" w:cstheme="minorHAnsi"/>
          <w:lang w:val="en-US"/>
        </w:rPr>
        <w:t xml:space="preserve">hearing aid </w:t>
      </w:r>
      <w:r w:rsidRPr="00813290">
        <w:rPr>
          <w:rFonts w:asciiTheme="minorHAnsi" w:eastAsia="PMingLiU" w:hAnsiTheme="minorHAnsi" w:cstheme="minorHAnsi"/>
          <w:lang w:val="en-US"/>
        </w:rPr>
        <w:t>users</w:t>
      </w:r>
      <w:r w:rsidR="00920F61" w:rsidRPr="00813290">
        <w:rPr>
          <w:rFonts w:asciiTheme="minorHAnsi" w:eastAsia="PMingLiU" w:hAnsiTheme="minorHAnsi" w:cstheme="minorHAnsi"/>
          <w:lang w:val="en-US"/>
        </w:rPr>
        <w:t xml:space="preserve"> in the UK</w:t>
      </w:r>
      <w:r w:rsidR="008923D6" w:rsidRPr="00813290">
        <w:rPr>
          <w:rFonts w:asciiTheme="minorHAnsi" w:eastAsia="PMingLiU" w:hAnsiTheme="minorHAnsi" w:cstheme="minorHAnsi"/>
          <w:lang w:val="en-US"/>
        </w:rPr>
        <w:t xml:space="preserve"> (TAU)</w:t>
      </w:r>
      <w:r w:rsidRPr="00813290">
        <w:rPr>
          <w:rFonts w:asciiTheme="minorHAnsi" w:eastAsia="PMingLiU" w:hAnsiTheme="minorHAnsi" w:cstheme="minorHAnsi"/>
          <w:lang w:val="en-US"/>
        </w:rPr>
        <w:t>.</w:t>
      </w:r>
      <w:r w:rsidR="007F401E" w:rsidRPr="00813290">
        <w:rPr>
          <w:rFonts w:asciiTheme="minorHAnsi" w:eastAsia="PMingLiU" w:hAnsiTheme="minorHAnsi" w:cstheme="minorHAnsi"/>
          <w:lang w:val="en-US"/>
        </w:rPr>
        <w:t xml:space="preserve"> </w:t>
      </w:r>
      <w:r w:rsidR="00344300" w:rsidRPr="00813290">
        <w:rPr>
          <w:rFonts w:asciiTheme="minorHAnsi" w:hAnsiTheme="minorHAnsi" w:cstheme="minorHAnsi"/>
        </w:rPr>
        <w:t xml:space="preserve">The key findings </w:t>
      </w:r>
      <w:r w:rsidR="00832353" w:rsidRPr="00813290">
        <w:rPr>
          <w:rFonts w:asciiTheme="minorHAnsi" w:hAnsiTheme="minorHAnsi" w:cstheme="minorHAnsi"/>
        </w:rPr>
        <w:t xml:space="preserve">from </w:t>
      </w:r>
      <w:r w:rsidR="00344300" w:rsidRPr="00813290">
        <w:rPr>
          <w:rFonts w:asciiTheme="minorHAnsi" w:hAnsiTheme="minorHAnsi" w:cstheme="minorHAnsi"/>
        </w:rPr>
        <w:t>this feasibility study are</w:t>
      </w:r>
      <w:r w:rsidR="00377E30" w:rsidRPr="00813290">
        <w:rPr>
          <w:rFonts w:asciiTheme="minorHAnsi" w:hAnsiTheme="minorHAnsi" w:cstheme="minorHAnsi"/>
        </w:rPr>
        <w:t>:</w:t>
      </w:r>
      <w:r w:rsidR="00344300" w:rsidRPr="00813290">
        <w:rPr>
          <w:rFonts w:asciiTheme="minorHAnsi" w:hAnsiTheme="minorHAnsi" w:cstheme="minorHAnsi"/>
        </w:rPr>
        <w:t xml:space="preserve"> </w:t>
      </w:r>
      <w:r w:rsidR="00756012" w:rsidRPr="00813290">
        <w:rPr>
          <w:rFonts w:asciiTheme="minorHAnsi" w:hAnsiTheme="minorHAnsi" w:cstheme="minorHAnsi"/>
        </w:rPr>
        <w:t xml:space="preserve">(1) </w:t>
      </w:r>
      <w:r w:rsidR="00965A99" w:rsidRPr="00813290">
        <w:rPr>
          <w:rFonts w:asciiTheme="minorHAnsi" w:hAnsiTheme="minorHAnsi" w:cstheme="minorHAnsi"/>
        </w:rPr>
        <w:t xml:space="preserve">there is </w:t>
      </w:r>
      <w:r w:rsidR="00965A99" w:rsidRPr="00895C05">
        <w:rPr>
          <w:rFonts w:asciiTheme="minorHAnsi" w:hAnsiTheme="minorHAnsi"/>
        </w:rPr>
        <w:t xml:space="preserve">some (limited data) to suggest the intervention is potentially acceptable and feasible to HA users, SOs and audiologists; (2) the data show that the </w:t>
      </w:r>
      <w:r w:rsidR="00470D5C" w:rsidRPr="00895C05">
        <w:rPr>
          <w:rFonts w:asciiTheme="minorHAnsi" w:hAnsiTheme="minorHAnsi"/>
        </w:rPr>
        <w:t xml:space="preserve">data collection, monitoring and reporting </w:t>
      </w:r>
      <w:r w:rsidR="00965A99" w:rsidRPr="00895C05">
        <w:rPr>
          <w:rFonts w:asciiTheme="minorHAnsi" w:hAnsiTheme="minorHAnsi"/>
        </w:rPr>
        <w:t xml:space="preserve">aspects </w:t>
      </w:r>
      <w:r w:rsidR="001455BC" w:rsidRPr="00895C05">
        <w:rPr>
          <w:rFonts w:asciiTheme="minorHAnsi" w:hAnsiTheme="minorHAnsi"/>
        </w:rPr>
        <w:t>o</w:t>
      </w:r>
      <w:r w:rsidR="00965A99" w:rsidRPr="00895C05">
        <w:rPr>
          <w:rFonts w:asciiTheme="minorHAnsi" w:hAnsiTheme="minorHAnsi"/>
        </w:rPr>
        <w:t xml:space="preserve">f the trial delivery </w:t>
      </w:r>
      <w:r w:rsidR="000B2D5E" w:rsidRPr="00895C05">
        <w:rPr>
          <w:rFonts w:asciiTheme="minorHAnsi" w:hAnsiTheme="minorHAnsi"/>
        </w:rPr>
        <w:t>were</w:t>
      </w:r>
      <w:r w:rsidR="00965A99" w:rsidRPr="00895C05">
        <w:rPr>
          <w:rFonts w:asciiTheme="minorHAnsi" w:hAnsiTheme="minorHAnsi"/>
        </w:rPr>
        <w:t xml:space="preserve"> feasible and acceptable</w:t>
      </w:r>
      <w:r w:rsidR="00AA7E7A" w:rsidRPr="00895C05">
        <w:rPr>
          <w:rFonts w:asciiTheme="minorHAnsi" w:hAnsiTheme="minorHAnsi"/>
          <w:lang w:eastAsia="en-GB"/>
        </w:rPr>
        <w:t>;</w:t>
      </w:r>
      <w:r w:rsidR="00756012" w:rsidRPr="00813290">
        <w:rPr>
          <w:rFonts w:asciiTheme="minorHAnsi" w:hAnsiTheme="minorHAnsi" w:cstheme="minorHAnsi"/>
        </w:rPr>
        <w:t xml:space="preserve"> </w:t>
      </w:r>
      <w:r w:rsidR="002B4D09">
        <w:rPr>
          <w:rFonts w:asciiTheme="minorHAnsi" w:hAnsiTheme="minorHAnsi"/>
        </w:rPr>
        <w:t>finally</w:t>
      </w:r>
      <w:r w:rsidR="00FD2B7F">
        <w:rPr>
          <w:rFonts w:asciiTheme="minorHAnsi" w:hAnsiTheme="minorHAnsi"/>
        </w:rPr>
        <w:t>,</w:t>
      </w:r>
      <w:r w:rsidR="00813290" w:rsidRPr="00895C05">
        <w:rPr>
          <w:rFonts w:asciiTheme="minorHAnsi" w:hAnsiTheme="minorHAnsi"/>
        </w:rPr>
        <w:t xml:space="preserve"> (3) we were unable to demonstrate the efficacy of recruitment to the trial within a NHS setting.  We </w:t>
      </w:r>
      <w:r w:rsidR="00DC7941" w:rsidRPr="00DC7941">
        <w:rPr>
          <w:rFonts w:asciiTheme="minorHAnsi" w:hAnsiTheme="minorHAnsi"/>
        </w:rPr>
        <w:t>did,</w:t>
      </w:r>
      <w:r w:rsidR="00813290" w:rsidRPr="00895C05">
        <w:rPr>
          <w:rFonts w:asciiTheme="minorHAnsi" w:hAnsiTheme="minorHAnsi"/>
        </w:rPr>
        <w:t xml:space="preserve"> however, identify some problems that underpin </w:t>
      </w:r>
      <w:r w:rsidR="00B34EB0" w:rsidRPr="00B34EB0">
        <w:rPr>
          <w:rFonts w:asciiTheme="minorHAnsi" w:hAnsiTheme="minorHAnsi"/>
        </w:rPr>
        <w:t>the difficulty</w:t>
      </w:r>
      <w:r w:rsidR="00813290" w:rsidRPr="00895C05">
        <w:rPr>
          <w:rFonts w:asciiTheme="minorHAnsi" w:hAnsiTheme="minorHAnsi"/>
        </w:rPr>
        <w:t xml:space="preserve"> of recruitment in this context.</w:t>
      </w:r>
    </w:p>
    <w:p w14:paraId="1AB19499" w14:textId="000044C0" w:rsidR="0023296B" w:rsidRPr="00895C05" w:rsidRDefault="00813290" w:rsidP="005B2A9C">
      <w:pPr>
        <w:spacing w:after="0"/>
        <w:rPr>
          <w:rFonts w:asciiTheme="minorHAnsi" w:hAnsiTheme="minorHAnsi"/>
        </w:rPr>
      </w:pPr>
      <w:r w:rsidRPr="00813290" w:rsidDel="00813290">
        <w:rPr>
          <w:rFonts w:asciiTheme="minorHAnsi" w:hAnsiTheme="minorHAnsi" w:cstheme="minorHAnsi"/>
        </w:rPr>
        <w:t xml:space="preserve"> </w:t>
      </w:r>
    </w:p>
    <w:p w14:paraId="5D9C6FD2" w14:textId="5104039A" w:rsidR="005D3AFB" w:rsidRPr="00AA7E7A" w:rsidRDefault="005D3AFB" w:rsidP="002C59AD">
      <w:pPr>
        <w:spacing w:after="0"/>
        <w:rPr>
          <w:rFonts w:asciiTheme="minorHAnsi" w:eastAsia="PMingLiU" w:hAnsiTheme="minorHAnsi" w:cstheme="minorHAnsi"/>
          <w:lang w:val="en-US"/>
        </w:rPr>
      </w:pPr>
    </w:p>
    <w:p w14:paraId="28E70195" w14:textId="532E3CFB" w:rsidR="0023296B" w:rsidRDefault="001C222A" w:rsidP="002C59AD">
      <w:pPr>
        <w:spacing w:after="0"/>
      </w:pPr>
      <w:r w:rsidRPr="005F1261">
        <w:t xml:space="preserve">Recruitment to </w:t>
      </w:r>
      <w:r w:rsidR="000B2D5E">
        <w:t>RCTs</w:t>
      </w:r>
      <w:r w:rsidRPr="005F1261">
        <w:t xml:space="preserve"> is challenging</w:t>
      </w:r>
      <w:r>
        <w:t xml:space="preserve"> and </w:t>
      </w:r>
      <w:r w:rsidR="00FD3097">
        <w:t>i</w:t>
      </w:r>
      <w:r w:rsidR="004F29A0">
        <w:t xml:space="preserve">t is important to </w:t>
      </w:r>
      <w:r w:rsidR="00686D1E">
        <w:t xml:space="preserve">report the root causes of recruitment </w:t>
      </w:r>
      <w:r w:rsidR="008B3506">
        <w:t xml:space="preserve">difficulties so that </w:t>
      </w:r>
      <w:r w:rsidR="00F73C71">
        <w:t xml:space="preserve">mistakes </w:t>
      </w:r>
      <w:r w:rsidR="00307959">
        <w:t>are not repeated in future</w:t>
      </w:r>
      <w:r w:rsidR="00F73C71">
        <w:t xml:space="preserve"> studies</w:t>
      </w:r>
      <w:r w:rsidR="00224E1C">
        <w:t>.</w:t>
      </w:r>
      <w:r w:rsidR="00DB7567">
        <w:t xml:space="preserve"> </w:t>
      </w:r>
      <w:r w:rsidR="00965A99">
        <w:t xml:space="preserve">Emerging data was explored by the trial team to consider how to problem solve and optimise </w:t>
      </w:r>
      <w:r w:rsidR="00C60E4E">
        <w:t>r</w:t>
      </w:r>
      <w:r w:rsidR="00BF72FB">
        <w:t>ecruitment</w:t>
      </w:r>
      <w:r w:rsidR="00C60E4E">
        <w:t xml:space="preserve"> and associated </w:t>
      </w:r>
      <w:r w:rsidR="00965A99">
        <w:t>procedures</w:t>
      </w:r>
      <w:r w:rsidR="00CA50DA">
        <w:t>.</w:t>
      </w:r>
    </w:p>
    <w:p w14:paraId="0FBDD63B" w14:textId="230ED199" w:rsidR="00D460C6" w:rsidRPr="00D460C6" w:rsidRDefault="00D460C6" w:rsidP="002C59AD">
      <w:pPr>
        <w:spacing w:after="0"/>
      </w:pPr>
    </w:p>
    <w:p w14:paraId="564FA4E7" w14:textId="31029DE1" w:rsidR="00D3556C" w:rsidRDefault="00EB6592" w:rsidP="002C59AD">
      <w:pPr>
        <w:spacing w:after="0"/>
      </w:pPr>
      <w:r>
        <w:t>T</w:t>
      </w:r>
      <w:r w:rsidR="00CD277B">
        <w:t xml:space="preserve">he </w:t>
      </w:r>
      <w:r w:rsidR="00E22C47">
        <w:t xml:space="preserve">number of </w:t>
      </w:r>
      <w:r w:rsidR="00220E41">
        <w:t xml:space="preserve">patients </w:t>
      </w:r>
      <w:r w:rsidR="002A5DA2">
        <w:t xml:space="preserve">fitted with a </w:t>
      </w:r>
      <w:r w:rsidR="000B2D5E">
        <w:t>HA</w:t>
      </w:r>
      <w:r w:rsidR="00512361">
        <w:t xml:space="preserve"> who were </w:t>
      </w:r>
      <w:r w:rsidR="00E22C47">
        <w:t>follow</w:t>
      </w:r>
      <w:r w:rsidR="007273DA">
        <w:t>ed</w:t>
      </w:r>
      <w:r w:rsidR="00E22C47">
        <w:t xml:space="preserve">-up </w:t>
      </w:r>
      <w:r w:rsidR="006B2558">
        <w:t xml:space="preserve">and </w:t>
      </w:r>
      <w:r w:rsidR="005A04F0">
        <w:t>screen</w:t>
      </w:r>
      <w:r w:rsidR="007273DA">
        <w:t>ed</w:t>
      </w:r>
      <w:r w:rsidR="007F09C1">
        <w:t xml:space="preserve"> </w:t>
      </w:r>
      <w:r w:rsidR="009022CC">
        <w:t xml:space="preserve">for eligibility </w:t>
      </w:r>
      <w:r w:rsidR="007F09C1">
        <w:t>(</w:t>
      </w:r>
      <w:r w:rsidR="00DB7567">
        <w:t>n=</w:t>
      </w:r>
      <w:r w:rsidR="007F09C1">
        <w:t>466)</w:t>
      </w:r>
      <w:r w:rsidR="005A04F0">
        <w:t>, was</w:t>
      </w:r>
      <w:r w:rsidR="00E3206F">
        <w:t xml:space="preserve"> extremely low </w:t>
      </w:r>
      <w:r w:rsidR="00C324FA">
        <w:t xml:space="preserve">in comparison to the number of </w:t>
      </w:r>
      <w:r w:rsidR="00E3206F">
        <w:t xml:space="preserve">expected </w:t>
      </w:r>
      <w:r w:rsidR="000B2D5E">
        <w:t>HA</w:t>
      </w:r>
      <w:r w:rsidR="00E3206F">
        <w:t xml:space="preserve"> fittings</w:t>
      </w:r>
      <w:r w:rsidR="006F4982">
        <w:t xml:space="preserve"> (</w:t>
      </w:r>
      <w:r w:rsidR="00DB7567">
        <w:t>&gt;</w:t>
      </w:r>
      <w:r w:rsidR="006F4982">
        <w:t>4000)</w:t>
      </w:r>
      <w:r w:rsidR="00E22C47">
        <w:t>.</w:t>
      </w:r>
      <w:r w:rsidR="009A1DA6" w:rsidRPr="009A1DA6">
        <w:t xml:space="preserve"> </w:t>
      </w:r>
      <w:r w:rsidR="00CF6BEC">
        <w:t>T</w:t>
      </w:r>
      <w:r w:rsidR="00E81ED4">
        <w:t xml:space="preserve">he </w:t>
      </w:r>
      <w:r w:rsidR="009A1DA6">
        <w:t xml:space="preserve">study </w:t>
      </w:r>
      <w:r w:rsidR="00FF73BC">
        <w:t xml:space="preserve">sites’ </w:t>
      </w:r>
      <w:r w:rsidR="009A1DA6">
        <w:t xml:space="preserve">data reporting mechanisms </w:t>
      </w:r>
      <w:r w:rsidR="00472206">
        <w:t>struggl</w:t>
      </w:r>
      <w:r w:rsidR="00585EC1">
        <w:t>ed</w:t>
      </w:r>
      <w:r w:rsidR="00472206">
        <w:t xml:space="preserve"> </w:t>
      </w:r>
      <w:r w:rsidR="004008FC">
        <w:t xml:space="preserve">to </w:t>
      </w:r>
      <w:r w:rsidR="005E0AA1">
        <w:t>accurately report</w:t>
      </w:r>
      <w:r w:rsidR="009A1DA6">
        <w:t xml:space="preserve"> the </w:t>
      </w:r>
      <w:r w:rsidR="00E6396D">
        <w:rPr>
          <w:lang w:eastAsia="en-GB"/>
        </w:rPr>
        <w:t>patient</w:t>
      </w:r>
      <w:r w:rsidR="009A1DA6">
        <w:t xml:space="preserve"> flow </w:t>
      </w:r>
      <w:r w:rsidR="00E827B5">
        <w:t xml:space="preserve">(monthly </w:t>
      </w:r>
      <w:r w:rsidR="000B2D5E">
        <w:t>HA</w:t>
      </w:r>
      <w:r w:rsidR="00E827B5">
        <w:t xml:space="preserve"> fittings) </w:t>
      </w:r>
      <w:r w:rsidR="009A1DA6">
        <w:t>through this pathway</w:t>
      </w:r>
      <w:r w:rsidR="006270A8">
        <w:t xml:space="preserve"> but </w:t>
      </w:r>
      <w:r w:rsidR="008B409C">
        <w:t>actual</w:t>
      </w:r>
      <w:r w:rsidR="002C00DE">
        <w:t xml:space="preserve"> </w:t>
      </w:r>
      <w:r w:rsidR="000B2D5E">
        <w:t xml:space="preserve">non-attendance </w:t>
      </w:r>
      <w:r w:rsidR="007A7BAF">
        <w:t xml:space="preserve">rates </w:t>
      </w:r>
      <w:r w:rsidR="00C6483C">
        <w:t xml:space="preserve">for patients offered a </w:t>
      </w:r>
      <w:r w:rsidR="00B50BFB">
        <w:t xml:space="preserve">follow-up appointment </w:t>
      </w:r>
      <w:r w:rsidR="00F92C30">
        <w:t>were calculated to be 30%, the level planned for,</w:t>
      </w:r>
      <w:r w:rsidR="00F15F7A">
        <w:t xml:space="preserve"> </w:t>
      </w:r>
      <w:r w:rsidR="00106481">
        <w:t>and</w:t>
      </w:r>
      <w:r w:rsidR="007F09C1">
        <w:t xml:space="preserve"> do </w:t>
      </w:r>
      <w:r w:rsidR="007A7BAF">
        <w:t>not account for this short fall</w:t>
      </w:r>
      <w:r w:rsidR="00BB2EB8">
        <w:t xml:space="preserve">. </w:t>
      </w:r>
    </w:p>
    <w:p w14:paraId="01D6A1C8" w14:textId="1D750895" w:rsidR="006C5D70" w:rsidRDefault="006C5D70" w:rsidP="002C59AD">
      <w:pPr>
        <w:spacing w:after="0"/>
      </w:pPr>
    </w:p>
    <w:p w14:paraId="452F95E0" w14:textId="3EB02933" w:rsidR="00592D3B" w:rsidRDefault="0080437B" w:rsidP="002C59AD">
      <w:pPr>
        <w:spacing w:after="0"/>
      </w:pPr>
      <w:r>
        <w:t>D</w:t>
      </w:r>
      <w:r w:rsidR="008F638B">
        <w:t xml:space="preserve">uring the </w:t>
      </w:r>
      <w:r>
        <w:t xml:space="preserve">study </w:t>
      </w:r>
      <w:r w:rsidR="008F638B">
        <w:t>planning phase</w:t>
      </w:r>
      <w:r w:rsidR="009E273D">
        <w:t xml:space="preserve">, </w:t>
      </w:r>
      <w:r w:rsidR="000E4E1E">
        <w:t xml:space="preserve">both </w:t>
      </w:r>
      <w:r w:rsidR="00A0667C">
        <w:t xml:space="preserve">sites </w:t>
      </w:r>
      <w:r w:rsidR="00691DEB">
        <w:t xml:space="preserve">agreed to </w:t>
      </w:r>
      <w:r w:rsidR="004E1057">
        <w:t xml:space="preserve">introduce </w:t>
      </w:r>
      <w:r w:rsidR="00A0667C">
        <w:t>face-</w:t>
      </w:r>
      <w:r w:rsidR="00175E4D">
        <w:t>to-</w:t>
      </w:r>
      <w:r w:rsidR="00A0667C">
        <w:t xml:space="preserve">face or telephone </w:t>
      </w:r>
      <w:r w:rsidR="00291A0B">
        <w:t>follow-up</w:t>
      </w:r>
      <w:r w:rsidR="00C17261">
        <w:t xml:space="preserve"> (not previously offered</w:t>
      </w:r>
      <w:r w:rsidR="00487773">
        <w:t>,</w:t>
      </w:r>
      <w:r w:rsidR="00C17261">
        <w:t xml:space="preserve"> despite </w:t>
      </w:r>
      <w:r w:rsidR="00487773">
        <w:t xml:space="preserve">NICE </w:t>
      </w:r>
      <w:r w:rsidR="00777691">
        <w:t>gu</w:t>
      </w:r>
      <w:r w:rsidR="000C2CE4">
        <w:t>idelines indicat</w:t>
      </w:r>
      <w:r w:rsidR="00D24B26">
        <w:t>ing</w:t>
      </w:r>
      <w:r w:rsidR="000C2CE4">
        <w:t xml:space="preserve"> this as good practice</w:t>
      </w:r>
      <w:r w:rsidR="00B60506">
        <w:t xml:space="preserve"> [</w:t>
      </w:r>
      <w:r w:rsidR="00B60506" w:rsidRPr="00F3308B">
        <w:rPr>
          <w:rStyle w:val="EndnoteReference"/>
          <w:vertAlign w:val="baseline"/>
        </w:rPr>
        <w:endnoteReference w:id="44"/>
      </w:r>
      <w:r w:rsidR="00B60506">
        <w:t>]</w:t>
      </w:r>
      <w:r w:rsidR="00790044">
        <w:t>)</w:t>
      </w:r>
      <w:r w:rsidR="00783D79">
        <w:t xml:space="preserve"> </w:t>
      </w:r>
      <w:r w:rsidR="00A0667C">
        <w:t xml:space="preserve">for all patients </w:t>
      </w:r>
      <w:r w:rsidR="00175CF3">
        <w:t>in the TAU pathway</w:t>
      </w:r>
      <w:r w:rsidR="0028397F">
        <w:t xml:space="preserve">. </w:t>
      </w:r>
      <w:r w:rsidR="00132DFE">
        <w:t xml:space="preserve">The low number of </w:t>
      </w:r>
      <w:r w:rsidR="00F02601">
        <w:t xml:space="preserve">patients seen for follow-up </w:t>
      </w:r>
      <w:r w:rsidR="0058749F">
        <w:t xml:space="preserve">and then screened for eligibility </w:t>
      </w:r>
      <w:r w:rsidR="008160C1">
        <w:t>by</w:t>
      </w:r>
      <w:r w:rsidR="00F02601">
        <w:t xml:space="preserve"> both sites suggests </w:t>
      </w:r>
      <w:r w:rsidR="00564589">
        <w:t xml:space="preserve">fully </w:t>
      </w:r>
      <w:r w:rsidR="00D615D7">
        <w:t>embed</w:t>
      </w:r>
      <w:r w:rsidR="008D01BF">
        <w:t>ding</w:t>
      </w:r>
      <w:r w:rsidR="00D615D7">
        <w:t xml:space="preserve"> and scal</w:t>
      </w:r>
      <w:r w:rsidR="008D01BF">
        <w:t>ing</w:t>
      </w:r>
      <w:r w:rsidR="00D615D7">
        <w:t xml:space="preserve">-up </w:t>
      </w:r>
      <w:r w:rsidR="00F969CB">
        <w:t>t</w:t>
      </w:r>
      <w:r w:rsidR="001C18AE">
        <w:t>h</w:t>
      </w:r>
      <w:r w:rsidR="00F1777F">
        <w:t>is</w:t>
      </w:r>
      <w:r w:rsidR="001C18AE">
        <w:t xml:space="preserve"> </w:t>
      </w:r>
      <w:r w:rsidR="000537A8">
        <w:t xml:space="preserve">change </w:t>
      </w:r>
      <w:r w:rsidR="008D01BF">
        <w:t xml:space="preserve">took longer </w:t>
      </w:r>
      <w:r w:rsidR="00633AAA">
        <w:t xml:space="preserve">in </w:t>
      </w:r>
      <w:r w:rsidR="00D33BBB">
        <w:t>practice</w:t>
      </w:r>
      <w:r w:rsidR="00121487">
        <w:t xml:space="preserve"> </w:t>
      </w:r>
      <w:r w:rsidR="000537A8">
        <w:t xml:space="preserve">than </w:t>
      </w:r>
      <w:r w:rsidR="00390851">
        <w:t>anticipated</w:t>
      </w:r>
      <w:r w:rsidR="00770AFB">
        <w:t xml:space="preserve">. </w:t>
      </w:r>
      <w:r w:rsidR="00AF031E">
        <w:t>N</w:t>
      </w:r>
      <w:r w:rsidR="0070280B">
        <w:t xml:space="preserve">ot all </w:t>
      </w:r>
      <w:r w:rsidR="008D01BF">
        <w:t xml:space="preserve">patients </w:t>
      </w:r>
      <w:r w:rsidR="00E91CF4">
        <w:t xml:space="preserve">in the pathway </w:t>
      </w:r>
      <w:r w:rsidR="0070280B">
        <w:t>were offered</w:t>
      </w:r>
      <w:r w:rsidR="00484821">
        <w:t xml:space="preserve"> post-</w:t>
      </w:r>
      <w:r w:rsidR="008D01BF">
        <w:t>fitting</w:t>
      </w:r>
      <w:r w:rsidR="0070280B">
        <w:t xml:space="preserve"> follow-up and not all who attended were screened</w:t>
      </w:r>
      <w:r w:rsidR="00DF1A3F">
        <w:t>,</w:t>
      </w:r>
      <w:r w:rsidR="00E91CF4" w:rsidRPr="00E91CF4">
        <w:t xml:space="preserve"> </w:t>
      </w:r>
      <w:r w:rsidR="00E91CF4">
        <w:t>leading to a significantly smaller pool of potential participants to screen</w:t>
      </w:r>
      <w:r w:rsidR="00881D04">
        <w:t xml:space="preserve"> (problems also highlighted by</w:t>
      </w:r>
      <w:r w:rsidR="007A4451">
        <w:t xml:space="preserve"> </w:t>
      </w:r>
      <w:r w:rsidR="00980C0F">
        <w:t>D</w:t>
      </w:r>
      <w:r w:rsidR="00422C86">
        <w:t xml:space="preserve">onovan et </w:t>
      </w:r>
      <w:r w:rsidR="00881D04">
        <w:t>al. [</w:t>
      </w:r>
      <w:r w:rsidR="00881D04" w:rsidRPr="00881D04">
        <w:rPr>
          <w:rStyle w:val="EndnoteReference"/>
          <w:vertAlign w:val="baseline"/>
        </w:rPr>
        <w:endnoteReference w:id="45"/>
      </w:r>
      <w:r w:rsidR="00881D04">
        <w:t>]</w:t>
      </w:r>
      <w:r w:rsidR="00980C0F">
        <w:t>)</w:t>
      </w:r>
      <w:r w:rsidR="00881D04">
        <w:t>.</w:t>
      </w:r>
    </w:p>
    <w:p w14:paraId="38E6DA46" w14:textId="77777777" w:rsidR="00FD1869" w:rsidRDefault="00FD1869" w:rsidP="002C59AD">
      <w:pPr>
        <w:spacing w:after="0"/>
      </w:pPr>
    </w:p>
    <w:p w14:paraId="3C2695AA" w14:textId="0DE565EF" w:rsidR="00271620" w:rsidRDefault="00271620" w:rsidP="002C59AD">
      <w:pPr>
        <w:spacing w:after="0"/>
      </w:pPr>
      <w:r>
        <w:rPr>
          <w:rFonts w:asciiTheme="minorHAnsi" w:hAnsiTheme="minorHAnsi" w:cstheme="minorHAnsi"/>
        </w:rPr>
        <w:t>T</w:t>
      </w:r>
      <w:r w:rsidRPr="00334E74">
        <w:rPr>
          <w:rFonts w:asciiTheme="minorHAnsi" w:hAnsiTheme="minorHAnsi" w:cstheme="minorHAnsi"/>
        </w:rPr>
        <w:t xml:space="preserve">here is some evidence that RCTs with more restrictive eligibility criteria exhibit poorer recruitment than </w:t>
      </w:r>
      <w:r w:rsidR="00DD6F6A">
        <w:rPr>
          <w:rFonts w:asciiTheme="minorHAnsi" w:hAnsiTheme="minorHAnsi" w:cstheme="minorHAnsi"/>
        </w:rPr>
        <w:t xml:space="preserve">those </w:t>
      </w:r>
      <w:r w:rsidR="00484821">
        <w:rPr>
          <w:rFonts w:asciiTheme="minorHAnsi" w:hAnsiTheme="minorHAnsi" w:cstheme="minorHAnsi"/>
        </w:rPr>
        <w:t>with</w:t>
      </w:r>
      <w:r w:rsidR="00DD6F6A">
        <w:rPr>
          <w:rFonts w:asciiTheme="minorHAnsi" w:hAnsiTheme="minorHAnsi" w:cstheme="minorHAnsi"/>
        </w:rPr>
        <w:t xml:space="preserve"> wider </w:t>
      </w:r>
      <w:proofErr w:type="gramStart"/>
      <w:r w:rsidR="00DD6F6A">
        <w:rPr>
          <w:rFonts w:asciiTheme="minorHAnsi" w:hAnsiTheme="minorHAnsi" w:cstheme="minorHAnsi"/>
        </w:rPr>
        <w:t>criteria.[</w:t>
      </w:r>
      <w:proofErr w:type="gramEnd"/>
      <w:r w:rsidR="0076303F" w:rsidRPr="00DD6F6A">
        <w:rPr>
          <w:rStyle w:val="EndnoteReference"/>
          <w:rFonts w:asciiTheme="minorHAnsi" w:hAnsiTheme="minorHAnsi" w:cstheme="minorHAnsi"/>
          <w:vertAlign w:val="baseline"/>
        </w:rPr>
        <w:endnoteReference w:id="46"/>
      </w:r>
      <w:r w:rsidR="00DD6F6A" w:rsidRPr="00DD6F6A">
        <w:rPr>
          <w:rFonts w:asciiTheme="minorHAnsi" w:hAnsiTheme="minorHAnsi" w:cstheme="minorHAnsi"/>
        </w:rPr>
        <w:t>]</w:t>
      </w:r>
      <w:r w:rsidRPr="00334E74">
        <w:rPr>
          <w:rFonts w:asciiTheme="minorHAnsi" w:hAnsiTheme="minorHAnsi" w:cstheme="minorHAnsi"/>
        </w:rPr>
        <w:t xml:space="preserve"> After 6 weeks of missed monthly recruitment</w:t>
      </w:r>
      <w:r>
        <w:t xml:space="preserve"> targets, we reviewed our eligibility criteria. </w:t>
      </w:r>
      <w:r w:rsidR="00E03013">
        <w:t xml:space="preserve">As noted </w:t>
      </w:r>
      <w:r w:rsidR="00285848">
        <w:t>previously, the</w:t>
      </w:r>
      <w:r>
        <w:t xml:space="preserve"> relationship between daily hours of </w:t>
      </w:r>
      <w:r w:rsidR="00A64BA2">
        <w:t>HA</w:t>
      </w:r>
      <w:r>
        <w:t xml:space="preserve"> use and </w:t>
      </w:r>
      <w:r w:rsidR="00A64BA2">
        <w:t>HA</w:t>
      </w:r>
      <w:r>
        <w:t xml:space="preserve"> outcomes is not </w:t>
      </w:r>
      <w:r w:rsidRPr="00D159CE">
        <w:t>well specified.</w:t>
      </w:r>
      <w:r w:rsidR="00DD6F6A" w:rsidRPr="00D159CE">
        <w:t>[</w:t>
      </w:r>
      <w:r w:rsidR="00462E95" w:rsidRPr="00D159CE">
        <w:rPr>
          <w:rStyle w:val="EndnoteReference"/>
          <w:vertAlign w:val="baseline"/>
        </w:rPr>
        <w:endnoteReference w:id="47"/>
      </w:r>
      <w:r w:rsidR="00DD6F6A" w:rsidRPr="00D159CE">
        <w:t>]</w:t>
      </w:r>
      <w:r w:rsidRPr="00D159CE">
        <w:t xml:space="preserve"> </w:t>
      </w:r>
      <w:r w:rsidR="0018580F" w:rsidRPr="00D159CE">
        <w:t>C</w:t>
      </w:r>
      <w:r w:rsidR="00186B21" w:rsidRPr="00D159CE">
        <w:t>o</w:t>
      </w:r>
      <w:r w:rsidR="0018580F" w:rsidRPr="00D159CE">
        <w:t>nsequently</w:t>
      </w:r>
      <w:r w:rsidRPr="00D159CE">
        <w:t>,</w:t>
      </w:r>
      <w:r>
        <w:t xml:space="preserve"> </w:t>
      </w:r>
      <w:r w:rsidR="001951BD">
        <w:t xml:space="preserve">criterion </w:t>
      </w:r>
      <w:r>
        <w:t xml:space="preserve">Q1 </w:t>
      </w:r>
      <w:r w:rsidR="00A64BA2">
        <w:t>(</w:t>
      </w:r>
      <w:r>
        <w:t>hours of use</w:t>
      </w:r>
      <w:r w:rsidR="00A64BA2">
        <w:t>)</w:t>
      </w:r>
      <w:r>
        <w:t xml:space="preserve">, was dropped </w:t>
      </w:r>
      <w:r>
        <w:lastRenderedPageBreak/>
        <w:t xml:space="preserve">and the level of benefit </w:t>
      </w:r>
      <w:r w:rsidR="00186B21">
        <w:t xml:space="preserve">(Q2) </w:t>
      </w:r>
      <w:r>
        <w:t>criterion widened to include patients reporting moderate benefit.</w:t>
      </w:r>
      <w:r w:rsidR="00DB7567">
        <w:t xml:space="preserve"> </w:t>
      </w:r>
      <w:r w:rsidR="003236D2">
        <w:t xml:space="preserve">Audiologists’ feedback supported </w:t>
      </w:r>
      <w:r w:rsidR="00842247">
        <w:t>these changes</w:t>
      </w:r>
      <w:r w:rsidR="003F2E6D">
        <w:t xml:space="preserve"> and by</w:t>
      </w:r>
      <w:r>
        <w:t xml:space="preserve"> the end of recruitment</w:t>
      </w:r>
      <w:r w:rsidR="00465ED8">
        <w:t xml:space="preserve"> </w:t>
      </w:r>
      <w:r w:rsidR="006817E5" w:rsidRPr="00C56433">
        <w:t xml:space="preserve">over </w:t>
      </w:r>
      <w:r w:rsidR="00465ED8" w:rsidRPr="00C56433">
        <w:t xml:space="preserve">26% </w:t>
      </w:r>
      <w:r w:rsidR="00B82BBC" w:rsidRPr="00C56433">
        <w:t xml:space="preserve">of those screened had </w:t>
      </w:r>
      <w:r w:rsidR="00465ED8" w:rsidRPr="00C56433">
        <w:t>identified as struggling</w:t>
      </w:r>
      <w:r w:rsidR="00AF031E" w:rsidRPr="00C56433">
        <w:t>.</w:t>
      </w:r>
      <w:r w:rsidR="00AF031E">
        <w:t xml:space="preserve"> </w:t>
      </w:r>
      <w:r w:rsidR="00FF6853">
        <w:t>We had factored in a conservative estimate of 10%, based on clinical experience at each study site. T</w:t>
      </w:r>
      <w:r w:rsidR="00465ED8">
        <w:t xml:space="preserve">he disparity reflects the modified eligibility criteria and variability in self-reported HA use </w:t>
      </w:r>
      <w:r w:rsidR="000361C6">
        <w:t xml:space="preserve">data </w:t>
      </w:r>
      <w:r w:rsidR="00465ED8">
        <w:t>noted earlier.</w:t>
      </w:r>
    </w:p>
    <w:p w14:paraId="12ED0D7A" w14:textId="77777777" w:rsidR="00403BA8" w:rsidRDefault="00403BA8" w:rsidP="002C59AD">
      <w:pPr>
        <w:spacing w:after="0"/>
      </w:pPr>
    </w:p>
    <w:p w14:paraId="65BDDA22" w14:textId="4509A3E8" w:rsidR="004B2875" w:rsidRDefault="00112B59" w:rsidP="002C59AD">
      <w:pPr>
        <w:spacing w:after="0"/>
      </w:pPr>
      <w:r>
        <w:t>Despite thes</w:t>
      </w:r>
      <w:r w:rsidR="00311A26">
        <w:t>e</w:t>
      </w:r>
      <w:r>
        <w:t xml:space="preserve"> problems,</w:t>
      </w:r>
      <w:r w:rsidR="0076303F">
        <w:t xml:space="preserve"> </w:t>
      </w:r>
      <w:r>
        <w:t>t</w:t>
      </w:r>
      <w:r w:rsidR="004B2875">
        <w:t xml:space="preserve">he screening process </w:t>
      </w:r>
      <w:r w:rsidR="008F2091">
        <w:t>appeared</w:t>
      </w:r>
      <w:r w:rsidR="00435B93">
        <w:t xml:space="preserve"> to </w:t>
      </w:r>
      <w:r w:rsidR="008F2091">
        <w:t>successfully</w:t>
      </w:r>
      <w:r w:rsidR="00311A26">
        <w:t xml:space="preserve"> </w:t>
      </w:r>
      <w:r w:rsidR="004B2875">
        <w:t>identify the target population since t</w:t>
      </w:r>
      <w:r w:rsidR="004B2875" w:rsidRPr="00BB1535">
        <w:t xml:space="preserve">he demographic profile </w:t>
      </w:r>
      <w:r w:rsidR="004B2875">
        <w:t xml:space="preserve">of those screened and consented </w:t>
      </w:r>
      <w:r w:rsidR="004B2875" w:rsidRPr="00BB1535">
        <w:t>was as expected.  The range of ages (64.1 – 82.1) indicated that it was older</w:t>
      </w:r>
      <w:r w:rsidR="006F72D5">
        <w:t xml:space="preserve">, not </w:t>
      </w:r>
      <w:r w:rsidR="0043030E">
        <w:t xml:space="preserve">younger </w:t>
      </w:r>
      <w:r w:rsidR="004B2875" w:rsidRPr="00BB1535">
        <w:t>participants who were both eligible and willing to participant</w:t>
      </w:r>
      <w:r w:rsidR="0043030E">
        <w:t>.</w:t>
      </w:r>
      <w:r w:rsidR="004B2875" w:rsidRPr="00BB1535">
        <w:t xml:space="preserve"> </w:t>
      </w:r>
      <w:r w:rsidR="004B2875">
        <w:t xml:space="preserve">Their hearing profile was consistent with that expected from struggling hearing </w:t>
      </w:r>
      <w:r w:rsidR="004B2875" w:rsidRPr="00422C86">
        <w:t>aid users</w:t>
      </w:r>
      <w:r w:rsidR="00422C86" w:rsidRPr="00422C86">
        <w:t>.</w:t>
      </w:r>
    </w:p>
    <w:p w14:paraId="2343C6CE" w14:textId="77777777" w:rsidR="00403BA8" w:rsidRDefault="00403BA8" w:rsidP="002C59AD">
      <w:pPr>
        <w:spacing w:after="0"/>
      </w:pPr>
    </w:p>
    <w:p w14:paraId="163DA7F8" w14:textId="680B84E4" w:rsidR="004B00CE" w:rsidRDefault="004B00CE" w:rsidP="002C59AD">
      <w:pPr>
        <w:spacing w:after="0"/>
      </w:pPr>
      <w:r>
        <w:t>Our</w:t>
      </w:r>
      <w:r w:rsidRPr="0022658D">
        <w:t xml:space="preserve"> a priori estimate</w:t>
      </w:r>
      <w:r>
        <w:t xml:space="preserve"> </w:t>
      </w:r>
      <w:r w:rsidR="00A83F40">
        <w:t xml:space="preserve">(30%) </w:t>
      </w:r>
      <w:r>
        <w:t>of</w:t>
      </w:r>
      <w:r w:rsidRPr="0022658D">
        <w:t xml:space="preserve"> </w:t>
      </w:r>
      <w:r w:rsidR="00A83F40">
        <w:t>willing participants</w:t>
      </w:r>
      <w:r w:rsidRPr="0022658D">
        <w:t xml:space="preserve"> </w:t>
      </w:r>
      <w:r>
        <w:t xml:space="preserve">was </w:t>
      </w:r>
      <w:r w:rsidRPr="00097540">
        <w:t>closer to 14%</w:t>
      </w:r>
      <w:r w:rsidR="00AF031E" w:rsidRPr="00097540">
        <w:t>.</w:t>
      </w:r>
      <w:r w:rsidR="00AD5825">
        <w:t xml:space="preserve"> </w:t>
      </w:r>
      <w:r w:rsidR="00EF4172">
        <w:t>Since</w:t>
      </w:r>
      <w:r>
        <w:t xml:space="preserve"> </w:t>
      </w:r>
      <w:r w:rsidRPr="0022658D">
        <w:t>willingness is dependent on project specifics, population demographics, and patient perceptions of the research’s value and worth</w:t>
      </w:r>
      <w:r w:rsidR="005B3FF4">
        <w:t xml:space="preserve">, this </w:t>
      </w:r>
      <w:r w:rsidR="00EF4172" w:rsidRPr="0022658D">
        <w:t>was a feasibility parameter of interest.</w:t>
      </w:r>
      <w:r w:rsidRPr="0022658D">
        <w:t xml:space="preserve"> We could find </w:t>
      </w:r>
      <w:r w:rsidR="005B3FF4">
        <w:t>no</w:t>
      </w:r>
      <w:r w:rsidRPr="0022658D">
        <w:t xml:space="preserve"> relevant study reporting detailed recruitment statistics </w:t>
      </w:r>
      <w:r w:rsidR="005B3FF4">
        <w:t>in this context</w:t>
      </w:r>
      <w:r w:rsidR="00403BA8">
        <w:t xml:space="preserve"> for comparison.</w:t>
      </w:r>
    </w:p>
    <w:p w14:paraId="37E9D4BB" w14:textId="77777777" w:rsidR="00403BA8" w:rsidRPr="0022658D" w:rsidRDefault="00403BA8" w:rsidP="002C59AD">
      <w:pPr>
        <w:spacing w:after="0"/>
      </w:pPr>
    </w:p>
    <w:p w14:paraId="79AF58F4" w14:textId="5AC076F9" w:rsidR="004B00CE" w:rsidRDefault="004B00CE" w:rsidP="002C59AD">
      <w:pPr>
        <w:spacing w:after="0"/>
      </w:pPr>
      <w:r w:rsidRPr="0022658D">
        <w:t>Comparing our recruitment issues with earlier ACE studies [</w:t>
      </w:r>
      <w:r w:rsidRPr="0022658D">
        <w:fldChar w:fldCharType="begin"/>
      </w:r>
      <w:r w:rsidRPr="0022658D">
        <w:instrText xml:space="preserve"> NOTEREF _Ref40862616 \h  \* MERGEFORMAT </w:instrText>
      </w:r>
      <w:r w:rsidRPr="0022658D">
        <w:fldChar w:fldCharType="separate"/>
      </w:r>
      <w:r w:rsidR="0027297C">
        <w:t>27</w:t>
      </w:r>
      <w:r w:rsidRPr="0022658D">
        <w:fldChar w:fldCharType="end"/>
      </w:r>
      <w:r w:rsidRPr="0022658D">
        <w:t>,</w:t>
      </w:r>
      <w:r w:rsidRPr="0022658D">
        <w:fldChar w:fldCharType="begin"/>
      </w:r>
      <w:r w:rsidRPr="0022658D">
        <w:instrText xml:space="preserve"> NOTEREF _Ref40862619 \h  \* MERGEFORMAT </w:instrText>
      </w:r>
      <w:r w:rsidRPr="0022658D">
        <w:fldChar w:fldCharType="separate"/>
      </w:r>
      <w:r w:rsidR="0027297C">
        <w:t>29</w:t>
      </w:r>
      <w:r w:rsidRPr="0022658D">
        <w:fldChar w:fldCharType="end"/>
      </w:r>
      <w:r w:rsidRPr="0022658D">
        <w:t>] is difficult since the</w:t>
      </w:r>
      <w:r>
        <w:t xml:space="preserve">ir context was </w:t>
      </w:r>
      <w:r w:rsidRPr="0022658D">
        <w:t>very different</w:t>
      </w:r>
      <w:r>
        <w:t xml:space="preserve">, not least because they recruited </w:t>
      </w:r>
      <w:r w:rsidRPr="0022658D">
        <w:t xml:space="preserve">from </w:t>
      </w:r>
      <w:r>
        <w:t xml:space="preserve">an </w:t>
      </w:r>
      <w:r w:rsidRPr="0022658D">
        <w:t>already motivated population</w:t>
      </w:r>
      <w:r>
        <w:t>, rather than a specific publicly funded pathway known to foster motivational challenges, as reported here.</w:t>
      </w:r>
      <w:r w:rsidRPr="0022658D">
        <w:t xml:space="preserve"> Descriptions of the burden associated with RCT participation include</w:t>
      </w:r>
      <w:r w:rsidR="00C012BE">
        <w:t>,</w:t>
      </w:r>
      <w:r w:rsidRPr="0022658D">
        <w:t xml:space="preserve"> anxiety about taking part in research, factors related to processing trial information, demanding follow-up, and lack of appropriate post-trial management.[</w:t>
      </w:r>
      <w:bookmarkStart w:id="26" w:name="_Ref44334392"/>
      <w:r w:rsidRPr="0022658D">
        <w:endnoteReference w:id="48"/>
      </w:r>
      <w:bookmarkEnd w:id="26"/>
      <w:r w:rsidRPr="0022658D">
        <w:t xml:space="preserve">] </w:t>
      </w:r>
      <w:r>
        <w:t xml:space="preserve">Our patients </w:t>
      </w:r>
      <w:r w:rsidRPr="0022658D">
        <w:t xml:space="preserve">were possibly already feeling overwhelmed </w:t>
      </w:r>
      <w:r w:rsidRPr="0022658D">
        <w:lastRenderedPageBreak/>
        <w:t>by managing their new HA and</w:t>
      </w:r>
      <w:r>
        <w:t xml:space="preserve"> </w:t>
      </w:r>
      <w:r w:rsidR="00AD67ED">
        <w:t xml:space="preserve">were </w:t>
      </w:r>
      <w:r>
        <w:t>less motivated to engage in research.</w:t>
      </w:r>
      <w:r w:rsidR="00EE2821">
        <w:t xml:space="preserve"> </w:t>
      </w:r>
      <w:r w:rsidRPr="00A62BE8">
        <w:t>Of the eligible</w:t>
      </w:r>
      <w:r>
        <w:t>,</w:t>
      </w:r>
      <w:r w:rsidRPr="00A62BE8">
        <w:t xml:space="preserve"> non-consenting patients, the majority gave no reason</w:t>
      </w:r>
      <w:r w:rsidR="00D47FF2">
        <w:t>, were not interested</w:t>
      </w:r>
      <w:r w:rsidRPr="00A62BE8">
        <w:t xml:space="preserve"> </w:t>
      </w:r>
      <w:r>
        <w:t xml:space="preserve">or </w:t>
      </w:r>
      <w:r w:rsidRPr="00A62BE8">
        <w:t>were too bus</w:t>
      </w:r>
      <w:r w:rsidR="00D47FF2">
        <w:t>y</w:t>
      </w:r>
      <w:r w:rsidRPr="00A62BE8">
        <w:t>.</w:t>
      </w:r>
      <w:r>
        <w:t xml:space="preserve"> Hickson et al</w:t>
      </w:r>
      <w:r w:rsidR="00D47FF2">
        <w:t xml:space="preserve"> [</w:t>
      </w:r>
      <w:r w:rsidRPr="00DD6F6A">
        <w:fldChar w:fldCharType="begin"/>
      </w:r>
      <w:r w:rsidRPr="00DD6F6A">
        <w:instrText xml:space="preserve"> NOTEREF _Ref23173816 \h  \* MERGEFORMAT </w:instrText>
      </w:r>
      <w:r w:rsidRPr="00DD6F6A">
        <w:fldChar w:fldCharType="separate"/>
      </w:r>
      <w:r w:rsidR="0027297C">
        <w:t>28</w:t>
      </w:r>
      <w:r w:rsidRPr="00DD6F6A">
        <w:fldChar w:fldCharType="end"/>
      </w:r>
      <w:r w:rsidRPr="00DD6F6A">
        <w:t>]</w:t>
      </w:r>
      <w:r>
        <w:t xml:space="preserve"> reported a much lower non-consent </w:t>
      </w:r>
      <w:r w:rsidRPr="00801584">
        <w:t>rate (20%</w:t>
      </w:r>
      <w:r w:rsidR="00E44DEF" w:rsidRPr="00801584">
        <w:t xml:space="preserve"> </w:t>
      </w:r>
      <w:r w:rsidR="00E44DEF" w:rsidRPr="0027297C">
        <w:t xml:space="preserve">compared to </w:t>
      </w:r>
      <w:r w:rsidR="004E0338" w:rsidRPr="0027297C">
        <w:t>86</w:t>
      </w:r>
      <w:r w:rsidR="00E44DEF" w:rsidRPr="0027297C">
        <w:t>% here</w:t>
      </w:r>
      <w:r w:rsidRPr="00801584">
        <w:t>)</w:t>
      </w:r>
      <w:r>
        <w:t xml:space="preserve"> and none of the burdens identified by Naidoo and colleagues [</w:t>
      </w:r>
      <w:r w:rsidR="00AF031E">
        <w:fldChar w:fldCharType="begin"/>
      </w:r>
      <w:r w:rsidR="00AF031E">
        <w:instrText xml:space="preserve"> NOTEREF _Ref44334392 \h </w:instrText>
      </w:r>
      <w:r w:rsidR="00AF031E">
        <w:fldChar w:fldCharType="separate"/>
      </w:r>
      <w:r w:rsidR="0027297C">
        <w:t>47</w:t>
      </w:r>
      <w:r w:rsidR="00AF031E">
        <w:fldChar w:fldCharType="end"/>
      </w:r>
      <w:r>
        <w:t>] were overtly apparent.</w:t>
      </w:r>
    </w:p>
    <w:p w14:paraId="5855EBB6" w14:textId="77777777" w:rsidR="00403BA8" w:rsidRDefault="00403BA8" w:rsidP="002C59AD">
      <w:pPr>
        <w:spacing w:after="0"/>
      </w:pPr>
    </w:p>
    <w:p w14:paraId="56F486F8" w14:textId="13EAB46E" w:rsidR="004B00CE" w:rsidRDefault="004B00CE" w:rsidP="002C59AD">
      <w:pPr>
        <w:spacing w:after="0"/>
      </w:pPr>
      <w:r>
        <w:t>It is notable that patients’ decisions to not take part were made at clinical follow-up</w:t>
      </w:r>
      <w:r w:rsidR="003F0FC7">
        <w:t>;</w:t>
      </w:r>
      <w:r>
        <w:t xml:space="preserve"> few were passed on to the Research Nurse for </w:t>
      </w:r>
      <w:r w:rsidRPr="00A00454">
        <w:t xml:space="preserve">further information and consent. </w:t>
      </w:r>
      <w:r>
        <w:t xml:space="preserve">Audiologists </w:t>
      </w:r>
      <w:r w:rsidR="003F0FC7">
        <w:t>reported</w:t>
      </w:r>
      <w:r>
        <w:t xml:space="preserve"> struggl</w:t>
      </w:r>
      <w:r w:rsidR="003F0FC7">
        <w:t>ing</w:t>
      </w:r>
      <w:r>
        <w:t xml:space="preserve"> to find time to answer </w:t>
      </w:r>
      <w:r w:rsidRPr="00A00454">
        <w:t>participants</w:t>
      </w:r>
      <w:r>
        <w:t>’</w:t>
      </w:r>
      <w:r w:rsidRPr="00A00454">
        <w:t xml:space="preserve"> </w:t>
      </w:r>
      <w:r>
        <w:t xml:space="preserve">questions fully (either by phone or face-to-face). Thus, the opportunity for prospective participants </w:t>
      </w:r>
      <w:r w:rsidRPr="00A00454">
        <w:t xml:space="preserve">to process the trial </w:t>
      </w:r>
      <w:r w:rsidRPr="00A62BE8">
        <w:t xml:space="preserve">information </w:t>
      </w:r>
      <w:r>
        <w:t xml:space="preserve">at this point </w:t>
      </w:r>
      <w:r w:rsidRPr="00A62BE8">
        <w:t>may not have been optimum</w:t>
      </w:r>
      <w:r>
        <w:t>, and they declined referral to</w:t>
      </w:r>
      <w:r w:rsidR="00182EA2">
        <w:t xml:space="preserve"> the Research Nurse. However, this was not reflected in the patients’ narrative on non-consenting.</w:t>
      </w:r>
    </w:p>
    <w:p w14:paraId="164319CB" w14:textId="77777777" w:rsidR="00403BA8" w:rsidRDefault="00403BA8" w:rsidP="002C59AD">
      <w:pPr>
        <w:spacing w:after="0"/>
      </w:pPr>
    </w:p>
    <w:p w14:paraId="10E8D6F8" w14:textId="0190B830" w:rsidR="001B0067" w:rsidRPr="00AD2934" w:rsidRDefault="00111DCE" w:rsidP="002C59AD">
      <w:pPr>
        <w:pStyle w:val="ColorfulList-Accent11"/>
        <w:spacing w:line="480" w:lineRule="auto"/>
        <w:ind w:firstLine="0"/>
        <w:contextualSpacing w:val="0"/>
        <w:jc w:val="both"/>
        <w:rPr>
          <w:rFonts w:asciiTheme="minorHAnsi" w:hAnsiTheme="minorHAnsi" w:cstheme="minorHAnsi"/>
        </w:rPr>
      </w:pPr>
      <w:r w:rsidRPr="00AD2934">
        <w:rPr>
          <w:rFonts w:asciiTheme="minorHAnsi" w:hAnsiTheme="minorHAnsi" w:cstheme="minorHAnsi"/>
          <w:color w:val="000000"/>
          <w:shd w:val="clear" w:color="auto" w:fill="FFFFFF"/>
        </w:rPr>
        <w:t>R</w:t>
      </w:r>
      <w:r w:rsidR="00B56FA1" w:rsidRPr="00AD2934">
        <w:rPr>
          <w:rFonts w:asciiTheme="minorHAnsi" w:hAnsiTheme="minorHAnsi" w:cstheme="minorHAnsi"/>
          <w:color w:val="000000"/>
          <w:shd w:val="clear" w:color="auto" w:fill="FFFFFF"/>
        </w:rPr>
        <w:t xml:space="preserve">esearch </w:t>
      </w:r>
      <w:r w:rsidRPr="00AD2934">
        <w:rPr>
          <w:rFonts w:asciiTheme="minorHAnsi" w:hAnsiTheme="minorHAnsi" w:cstheme="minorHAnsi"/>
          <w:color w:val="000000"/>
          <w:shd w:val="clear" w:color="auto" w:fill="FFFFFF"/>
        </w:rPr>
        <w:t xml:space="preserve">involvement </w:t>
      </w:r>
      <w:r w:rsidR="00B56FA1" w:rsidRPr="00AD2934">
        <w:rPr>
          <w:rFonts w:asciiTheme="minorHAnsi" w:hAnsiTheme="minorHAnsi" w:cstheme="minorHAnsi"/>
          <w:color w:val="000000"/>
          <w:shd w:val="clear" w:color="auto" w:fill="FFFFFF"/>
        </w:rPr>
        <w:t>can also be burdensome for clinicians</w:t>
      </w:r>
      <w:r w:rsidR="002D3B15" w:rsidRPr="00AD2934">
        <w:rPr>
          <w:rFonts w:asciiTheme="minorHAnsi" w:hAnsiTheme="minorHAnsi" w:cstheme="minorHAnsi"/>
          <w:color w:val="000000"/>
          <w:shd w:val="clear" w:color="auto" w:fill="FFFFFF"/>
        </w:rPr>
        <w:t xml:space="preserve"> and t</w:t>
      </w:r>
      <w:r w:rsidR="00B632C6" w:rsidRPr="00AD2934">
        <w:rPr>
          <w:rFonts w:asciiTheme="minorHAnsi" w:hAnsiTheme="minorHAnsi" w:cstheme="minorHAnsi"/>
          <w:color w:val="000000"/>
          <w:shd w:val="clear" w:color="auto" w:fill="FFFFFF"/>
        </w:rPr>
        <w:t xml:space="preserve">ime is </w:t>
      </w:r>
      <w:r w:rsidRPr="00AD2934">
        <w:rPr>
          <w:rFonts w:asciiTheme="minorHAnsi" w:hAnsiTheme="minorHAnsi" w:cstheme="minorHAnsi"/>
          <w:color w:val="000000"/>
          <w:shd w:val="clear" w:color="auto" w:fill="FFFFFF"/>
        </w:rPr>
        <w:t>a</w:t>
      </w:r>
      <w:r w:rsidR="00B632C6" w:rsidRPr="00AD2934">
        <w:rPr>
          <w:rFonts w:asciiTheme="minorHAnsi" w:hAnsiTheme="minorHAnsi" w:cstheme="minorHAnsi"/>
          <w:color w:val="000000"/>
          <w:shd w:val="clear" w:color="auto" w:fill="FFFFFF"/>
        </w:rPr>
        <w:t xml:space="preserve"> frequently </w:t>
      </w:r>
      <w:r w:rsidR="00E63D8E" w:rsidRPr="00AD2934">
        <w:rPr>
          <w:rFonts w:asciiTheme="minorHAnsi" w:hAnsiTheme="minorHAnsi" w:cstheme="minorHAnsi"/>
          <w:color w:val="000000"/>
          <w:shd w:val="clear" w:color="auto" w:fill="FFFFFF"/>
        </w:rPr>
        <w:t xml:space="preserve">voiced </w:t>
      </w:r>
      <w:r w:rsidR="00221E77" w:rsidRPr="00AD2934">
        <w:rPr>
          <w:rFonts w:asciiTheme="minorHAnsi" w:hAnsiTheme="minorHAnsi" w:cstheme="minorHAnsi"/>
          <w:color w:val="000000"/>
          <w:shd w:val="clear" w:color="auto" w:fill="FFFFFF"/>
        </w:rPr>
        <w:t xml:space="preserve">barrier </w:t>
      </w:r>
      <w:r w:rsidR="001E6FDD" w:rsidRPr="00AD2934">
        <w:rPr>
          <w:rFonts w:asciiTheme="minorHAnsi" w:hAnsiTheme="minorHAnsi" w:cstheme="minorHAnsi"/>
          <w:color w:val="000000"/>
          <w:shd w:val="clear" w:color="auto" w:fill="FFFFFF"/>
        </w:rPr>
        <w:t>to</w:t>
      </w:r>
      <w:r w:rsidR="00221E77" w:rsidRPr="00AD2934">
        <w:rPr>
          <w:rFonts w:asciiTheme="minorHAnsi" w:hAnsiTheme="minorHAnsi" w:cstheme="minorHAnsi"/>
          <w:color w:val="000000"/>
          <w:shd w:val="clear" w:color="auto" w:fill="FFFFFF"/>
        </w:rPr>
        <w:t xml:space="preserve"> </w:t>
      </w:r>
      <w:r w:rsidRPr="00AD2934">
        <w:rPr>
          <w:rFonts w:asciiTheme="minorHAnsi" w:hAnsiTheme="minorHAnsi" w:cstheme="minorHAnsi"/>
          <w:color w:val="000000"/>
          <w:shd w:val="clear" w:color="auto" w:fill="FFFFFF"/>
        </w:rPr>
        <w:t xml:space="preserve">their participation </w:t>
      </w:r>
      <w:r w:rsidR="001E6FDD" w:rsidRPr="00AD2934">
        <w:rPr>
          <w:rFonts w:asciiTheme="minorHAnsi" w:hAnsiTheme="minorHAnsi" w:cstheme="minorHAnsi"/>
          <w:color w:val="000000"/>
          <w:shd w:val="clear" w:color="auto" w:fill="FFFFFF"/>
        </w:rPr>
        <w:t>in research</w:t>
      </w:r>
      <w:r w:rsidR="006E619E" w:rsidRPr="00AD2934">
        <w:rPr>
          <w:rFonts w:asciiTheme="minorHAnsi" w:hAnsiTheme="minorHAnsi" w:cstheme="minorHAnsi"/>
          <w:color w:val="000000"/>
          <w:shd w:val="clear" w:color="auto" w:fill="FFFFFF"/>
        </w:rPr>
        <w:t>.</w:t>
      </w:r>
      <w:r w:rsidR="00DD6F6A" w:rsidRPr="00AD2934">
        <w:rPr>
          <w:rFonts w:asciiTheme="minorHAnsi" w:hAnsiTheme="minorHAnsi" w:cstheme="minorHAnsi"/>
          <w:color w:val="000000"/>
          <w:shd w:val="clear" w:color="auto" w:fill="FFFFFF"/>
        </w:rPr>
        <w:t>[</w:t>
      </w:r>
      <w:bookmarkStart w:id="27" w:name="_Ref44334494"/>
      <w:r w:rsidR="006E619E" w:rsidRPr="00AD2934">
        <w:rPr>
          <w:rStyle w:val="EndnoteReference"/>
          <w:rFonts w:asciiTheme="minorHAnsi" w:hAnsiTheme="minorHAnsi" w:cstheme="minorHAnsi"/>
          <w:color w:val="000000"/>
          <w:shd w:val="clear" w:color="auto" w:fill="FFFFFF"/>
          <w:vertAlign w:val="baseline"/>
        </w:rPr>
        <w:endnoteReference w:id="49"/>
      </w:r>
      <w:bookmarkEnd w:id="27"/>
      <w:r w:rsidR="006E619E" w:rsidRPr="00AD2934">
        <w:rPr>
          <w:rFonts w:asciiTheme="minorHAnsi" w:hAnsiTheme="minorHAnsi" w:cstheme="minorHAnsi"/>
          <w:color w:val="000000"/>
          <w:shd w:val="clear" w:color="auto" w:fill="FFFFFF"/>
        </w:rPr>
        <w:t>,</w:t>
      </w:r>
      <w:r w:rsidR="006E619E" w:rsidRPr="00AD2934">
        <w:rPr>
          <w:rStyle w:val="EndnoteReference"/>
          <w:rFonts w:asciiTheme="minorHAnsi" w:hAnsiTheme="minorHAnsi" w:cstheme="minorHAnsi"/>
          <w:color w:val="000000"/>
          <w:shd w:val="clear" w:color="auto" w:fill="FFFFFF"/>
          <w:vertAlign w:val="baseline"/>
        </w:rPr>
        <w:endnoteReference w:id="50"/>
      </w:r>
      <w:r w:rsidR="00DD6F6A" w:rsidRPr="00AD2934">
        <w:rPr>
          <w:rFonts w:asciiTheme="minorHAnsi" w:hAnsiTheme="minorHAnsi" w:cstheme="minorHAnsi"/>
          <w:color w:val="000000"/>
          <w:shd w:val="clear" w:color="auto" w:fill="FFFFFF"/>
        </w:rPr>
        <w:t>]</w:t>
      </w:r>
      <w:r w:rsidR="00A43D16" w:rsidRPr="00AD2934">
        <w:rPr>
          <w:rFonts w:asciiTheme="minorHAnsi" w:hAnsiTheme="minorHAnsi" w:cstheme="minorHAnsi"/>
          <w:color w:val="000000"/>
          <w:shd w:val="clear" w:color="auto" w:fill="FFFFFF"/>
        </w:rPr>
        <w:t xml:space="preserve"> P</w:t>
      </w:r>
      <w:r w:rsidR="0004760D" w:rsidRPr="00AD2934">
        <w:rPr>
          <w:rFonts w:asciiTheme="minorHAnsi" w:hAnsiTheme="minorHAnsi" w:cstheme="minorHAnsi"/>
        </w:rPr>
        <w:t>ressures from usual clinical practice</w:t>
      </w:r>
      <w:r w:rsidR="00790044">
        <w:rPr>
          <w:rFonts w:asciiTheme="minorHAnsi" w:hAnsiTheme="minorHAnsi" w:cstheme="minorHAnsi"/>
        </w:rPr>
        <w:t>,</w:t>
      </w:r>
      <w:r w:rsidR="00BF1A51" w:rsidRPr="00AD2934">
        <w:rPr>
          <w:rFonts w:asciiTheme="minorHAnsi" w:hAnsiTheme="minorHAnsi" w:cstheme="minorHAnsi"/>
        </w:rPr>
        <w:t xml:space="preserve"> </w:t>
      </w:r>
      <w:r w:rsidR="00BF1A51" w:rsidRPr="00AD2934">
        <w:rPr>
          <w:rFonts w:asciiTheme="minorHAnsi" w:hAnsiTheme="minorHAnsi" w:cstheme="minorHAnsi"/>
        </w:rPr>
        <w:fldChar w:fldCharType="begin">
          <w:fldData xml:space="preserve">PEVuZE5vdGU+PENpdGU+PEF1dGhvcj5CdWxsZW48L0F1dGhvcj48WWVhcj4yMDE0PC9ZZWFyPjxS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</w:fldData>
        </w:fldChar>
      </w:r>
      <w:r w:rsidR="00BF1A51" w:rsidRPr="00AD2934">
        <w:rPr>
          <w:rFonts w:asciiTheme="minorHAnsi" w:hAnsiTheme="minorHAnsi" w:cstheme="minorHAnsi"/>
        </w:rPr>
        <w:instrText xml:space="preserve"> ADDIN EN.CITE </w:instrText>
      </w:r>
      <w:r w:rsidR="00BF1A51" w:rsidRPr="00AD2934">
        <w:rPr>
          <w:rFonts w:asciiTheme="minorHAnsi" w:hAnsiTheme="minorHAnsi" w:cstheme="minorHAnsi"/>
        </w:rPr>
        <w:fldChar w:fldCharType="begin">
          <w:fldData xml:space="preserve">PEVuZE5vdGU+PENpdGU+PEF1dGhvcj5CdWxsZW48L0F1dGhvcj48WWVhcj4yMDE0PC9ZZWFyPjxS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</w:fldData>
        </w:fldChar>
      </w:r>
      <w:r w:rsidR="00BF1A51" w:rsidRPr="00AD2934">
        <w:rPr>
          <w:rFonts w:asciiTheme="minorHAnsi" w:hAnsiTheme="minorHAnsi" w:cstheme="minorHAnsi"/>
        </w:rPr>
        <w:instrText xml:space="preserve"> ADDIN EN.CITE.DATA </w:instrText>
      </w:r>
      <w:r w:rsidR="00BF1A51" w:rsidRPr="00AD2934">
        <w:rPr>
          <w:rFonts w:asciiTheme="minorHAnsi" w:hAnsiTheme="minorHAnsi" w:cstheme="minorHAnsi"/>
        </w:rPr>
      </w:r>
      <w:r w:rsidR="00BF1A51" w:rsidRPr="00AD2934">
        <w:rPr>
          <w:rFonts w:asciiTheme="minorHAnsi" w:hAnsiTheme="minorHAnsi" w:cstheme="minorHAnsi"/>
        </w:rPr>
        <w:fldChar w:fldCharType="end"/>
      </w:r>
      <w:r w:rsidR="00BF1A51" w:rsidRPr="00AD2934">
        <w:rPr>
          <w:rFonts w:asciiTheme="minorHAnsi" w:hAnsiTheme="minorHAnsi" w:cstheme="minorHAnsi"/>
        </w:rPr>
      </w:r>
      <w:r w:rsidR="00BF1A51" w:rsidRPr="00AD2934">
        <w:rPr>
          <w:rFonts w:asciiTheme="minorHAnsi" w:hAnsiTheme="minorHAnsi" w:cstheme="minorHAnsi"/>
        </w:rPr>
        <w:fldChar w:fldCharType="separate"/>
      </w:r>
      <w:r w:rsidR="00790044">
        <w:rPr>
          <w:rFonts w:asciiTheme="minorHAnsi" w:hAnsiTheme="minorHAnsi" w:cstheme="minorHAnsi"/>
          <w:noProof/>
        </w:rPr>
        <w:t>[</w:t>
      </w:r>
      <w:r w:rsidR="00AF031E" w:rsidRPr="00AD2934">
        <w:rPr>
          <w:rFonts w:asciiTheme="minorHAnsi" w:hAnsiTheme="minorHAnsi" w:cstheme="minorHAnsi"/>
          <w:noProof/>
        </w:rPr>
        <w:fldChar w:fldCharType="begin"/>
      </w:r>
      <w:r w:rsidR="00AF031E" w:rsidRPr="00AD2934">
        <w:rPr>
          <w:rFonts w:asciiTheme="minorHAnsi" w:hAnsiTheme="minorHAnsi" w:cstheme="minorHAnsi"/>
          <w:noProof/>
        </w:rPr>
        <w:instrText xml:space="preserve"> NOTEREF _Ref44334494 \h </w:instrText>
      </w:r>
      <w:r w:rsidR="00AD2934">
        <w:rPr>
          <w:rFonts w:asciiTheme="minorHAnsi" w:hAnsiTheme="minorHAnsi" w:cstheme="minorHAnsi"/>
          <w:noProof/>
        </w:rPr>
        <w:instrText xml:space="preserve"> \* MERGEFORMAT </w:instrText>
      </w:r>
      <w:r w:rsidR="00AF031E" w:rsidRPr="00AD2934">
        <w:rPr>
          <w:rFonts w:asciiTheme="minorHAnsi" w:hAnsiTheme="minorHAnsi" w:cstheme="minorHAnsi"/>
          <w:noProof/>
        </w:rPr>
      </w:r>
      <w:r w:rsidR="00AF031E" w:rsidRPr="00AD2934">
        <w:rPr>
          <w:rFonts w:asciiTheme="minorHAnsi" w:hAnsiTheme="minorHAnsi" w:cstheme="minorHAnsi"/>
          <w:noProof/>
        </w:rPr>
        <w:fldChar w:fldCharType="separate"/>
      </w:r>
      <w:r w:rsidR="0027297C">
        <w:rPr>
          <w:rFonts w:asciiTheme="minorHAnsi" w:hAnsiTheme="minorHAnsi" w:cstheme="minorHAnsi"/>
          <w:noProof/>
        </w:rPr>
        <w:t>48</w:t>
      </w:r>
      <w:r w:rsidR="00AF031E" w:rsidRPr="00AD2934">
        <w:rPr>
          <w:rFonts w:asciiTheme="minorHAnsi" w:hAnsiTheme="minorHAnsi" w:cstheme="minorHAnsi"/>
          <w:noProof/>
        </w:rPr>
        <w:fldChar w:fldCharType="end"/>
      </w:r>
      <w:r w:rsidR="00AF031E" w:rsidRPr="00AD2934">
        <w:rPr>
          <w:rFonts w:asciiTheme="minorHAnsi" w:hAnsiTheme="minorHAnsi" w:cstheme="minorHAnsi"/>
          <w:noProof/>
        </w:rPr>
        <w:t>,</w:t>
      </w:r>
      <w:r w:rsidR="00AF031E" w:rsidRPr="00AD2934">
        <w:rPr>
          <w:rStyle w:val="EndnoteReference"/>
          <w:rFonts w:asciiTheme="minorHAnsi" w:hAnsiTheme="minorHAnsi" w:cstheme="minorHAnsi"/>
          <w:noProof/>
          <w:vertAlign w:val="baseline"/>
        </w:rPr>
        <w:endnoteReference w:id="51"/>
      </w:r>
      <w:r w:rsidR="00BF1A51" w:rsidRPr="00AD2934">
        <w:rPr>
          <w:rFonts w:asciiTheme="minorHAnsi" w:hAnsiTheme="minorHAnsi" w:cstheme="minorHAnsi"/>
        </w:rPr>
        <w:fldChar w:fldCharType="end"/>
      </w:r>
      <w:r w:rsidR="00790044">
        <w:rPr>
          <w:rFonts w:asciiTheme="minorHAnsi" w:hAnsiTheme="minorHAnsi" w:cstheme="minorHAnsi"/>
        </w:rPr>
        <w:t>]</w:t>
      </w:r>
      <w:r w:rsidR="0004760D" w:rsidRPr="00AD2934">
        <w:rPr>
          <w:rFonts w:asciiTheme="minorHAnsi" w:hAnsiTheme="minorHAnsi" w:cstheme="minorHAnsi"/>
        </w:rPr>
        <w:t xml:space="preserve"> time demands of recruitment and follow-up</w:t>
      </w:r>
      <w:r w:rsidR="003F0FC7">
        <w:rPr>
          <w:rFonts w:asciiTheme="minorHAnsi" w:hAnsiTheme="minorHAnsi" w:cstheme="minorHAnsi"/>
        </w:rPr>
        <w:t>,</w:t>
      </w:r>
      <w:r w:rsidR="0004760D" w:rsidRPr="00AD2934">
        <w:rPr>
          <w:rFonts w:asciiTheme="minorHAnsi" w:hAnsiTheme="minorHAnsi" w:cstheme="minorHAnsi"/>
        </w:rPr>
        <w:t xml:space="preserve"> </w:t>
      </w:r>
      <w:r w:rsidR="00455DE7" w:rsidRPr="00AD2934">
        <w:rPr>
          <w:rFonts w:asciiTheme="minorHAnsi" w:hAnsiTheme="minorHAnsi" w:cstheme="minorHAnsi"/>
        </w:rPr>
        <w:t>leading to</w:t>
      </w:r>
      <w:r w:rsidR="000E4910" w:rsidRPr="00AD2934">
        <w:rPr>
          <w:rFonts w:asciiTheme="minorHAnsi" w:hAnsiTheme="minorHAnsi" w:cstheme="minorHAnsi"/>
        </w:rPr>
        <w:t xml:space="preserve"> increase</w:t>
      </w:r>
      <w:r w:rsidR="00455DE7" w:rsidRPr="00AD2934">
        <w:rPr>
          <w:rFonts w:asciiTheme="minorHAnsi" w:hAnsiTheme="minorHAnsi" w:cstheme="minorHAnsi"/>
        </w:rPr>
        <w:t>s</w:t>
      </w:r>
      <w:r w:rsidR="000E4910" w:rsidRPr="00AD2934">
        <w:rPr>
          <w:rFonts w:asciiTheme="minorHAnsi" w:hAnsiTheme="minorHAnsi" w:cstheme="minorHAnsi"/>
        </w:rPr>
        <w:t xml:space="preserve"> in workload pressure </w:t>
      </w:r>
      <w:r w:rsidR="000E4910" w:rsidRPr="00AD2934">
        <w:rPr>
          <w:rFonts w:asciiTheme="minorHAnsi" w:hAnsiTheme="minorHAnsi" w:cstheme="minorHAnsi"/>
        </w:rPr>
        <w:fldChar w:fldCharType="begin"/>
      </w:r>
      <w:r w:rsidR="000E4910" w:rsidRPr="00AD2934">
        <w:rPr>
          <w:rFonts w:asciiTheme="minorHAnsi" w:hAnsiTheme="minorHAnsi" w:cstheme="minorHAnsi"/>
        </w:rPr>
        <w:instrText xml:space="preserve"> ADDIN EN.CITE &lt;EndNote&gt;&lt;Cite&gt;&lt;Author&gt;Paget&lt;/Author&gt;&lt;Year&gt;2014&lt;/Year&gt;&lt;RecNum&gt;10&lt;/RecNum&gt;&lt;DisplayText&gt;(Paget et al., 2014)&lt;/DisplayText&gt;&lt;record&gt;&lt;rec-number&gt;10&lt;/rec-number&gt;&lt;foreign-keys&gt;&lt;key app="EN" db-id="5avdddsdq9arpfe0azr59eefpxsst2wdr2x5" timestamp="1548629711"&gt;10&lt;/key&gt;&lt;/foreign-keys&gt;&lt;ref-type name="Journal Article"&gt;17&lt;/ref-type&gt;&lt;contributors&gt;&lt;authors&gt;&lt;author&gt;Paget, Simon P.&lt;/author&gt;&lt;author&gt;Lilischkis, K. J.&lt;/author&gt;&lt;author&gt;Morrow, A. M.&lt;/author&gt;&lt;author&gt;Caldwell, P. H. Y.&lt;/author&gt;&lt;/authors&gt;&lt;/contributors&gt;&lt;titles&gt;&lt;title&gt;Embedding research in clinical practice: differences in attitudes to research participation among clinicians in a tertiary teaching hospital&lt;/title&gt;&lt;secondary-title&gt;Internal Medicine Journal&lt;/secondary-title&gt;&lt;/titles&gt;&lt;periodical&gt;&lt;full-title&gt;Internal Medicine Journal&lt;/full-title&gt;&lt;/periodical&gt;&lt;pages&gt;86-89&lt;/pages&gt;&lt;volume&gt;44&lt;/volume&gt;&lt;number&gt;1&lt;/number&gt;&lt;dates&gt;&lt;year&gt;2014&lt;/year&gt;&lt;/dates&gt;&lt;urls&gt;&lt;/urls&gt;&lt;electronic-resource-num&gt;10.1111/imj.12330&lt;/electronic-resource-num&gt;&lt;/record&gt;&lt;/Cite&gt;&lt;/EndNote&gt;</w:instrText>
      </w:r>
      <w:r w:rsidR="000E4910" w:rsidRPr="00AD2934">
        <w:rPr>
          <w:rFonts w:asciiTheme="minorHAnsi" w:hAnsiTheme="minorHAnsi" w:cstheme="minorHAnsi"/>
        </w:rPr>
        <w:fldChar w:fldCharType="separate"/>
      </w:r>
      <w:r w:rsidR="00790044">
        <w:rPr>
          <w:rFonts w:asciiTheme="minorHAnsi" w:hAnsiTheme="minorHAnsi" w:cstheme="minorHAnsi"/>
          <w:noProof/>
        </w:rPr>
        <w:t>[</w:t>
      </w:r>
      <w:r w:rsidR="00AD2934" w:rsidRPr="00AD2934">
        <w:rPr>
          <w:rStyle w:val="EndnoteReference"/>
          <w:rFonts w:asciiTheme="minorHAnsi" w:hAnsiTheme="minorHAnsi" w:cstheme="minorHAnsi"/>
          <w:noProof/>
          <w:vertAlign w:val="baseline"/>
        </w:rPr>
        <w:endnoteReference w:id="52"/>
      </w:r>
      <w:r w:rsidR="00790044">
        <w:rPr>
          <w:rFonts w:asciiTheme="minorHAnsi" w:hAnsiTheme="minorHAnsi" w:cstheme="minorHAnsi"/>
          <w:noProof/>
        </w:rPr>
        <w:t>]</w:t>
      </w:r>
      <w:r w:rsidR="000E4910" w:rsidRPr="00AD2934">
        <w:rPr>
          <w:rFonts w:asciiTheme="minorHAnsi" w:hAnsiTheme="minorHAnsi" w:cstheme="minorHAnsi"/>
        </w:rPr>
        <w:fldChar w:fldCharType="end"/>
      </w:r>
      <w:r w:rsidR="00AD2934" w:rsidRPr="00AD2934">
        <w:rPr>
          <w:rFonts w:asciiTheme="minorHAnsi" w:hAnsiTheme="minorHAnsi" w:cstheme="minorHAnsi"/>
        </w:rPr>
        <w:t xml:space="preserve"> </w:t>
      </w:r>
      <w:r w:rsidR="00913B84" w:rsidRPr="00AD2934">
        <w:rPr>
          <w:rFonts w:asciiTheme="minorHAnsi" w:hAnsiTheme="minorHAnsi" w:cstheme="minorHAnsi"/>
        </w:rPr>
        <w:t>are</w:t>
      </w:r>
      <w:r w:rsidR="00EA4825" w:rsidRPr="00AD2934">
        <w:rPr>
          <w:rFonts w:asciiTheme="minorHAnsi" w:hAnsiTheme="minorHAnsi" w:cstheme="minorHAnsi"/>
        </w:rPr>
        <w:t xml:space="preserve"> associated with under-recruitment</w:t>
      </w:r>
      <w:r w:rsidRPr="00AD2934">
        <w:rPr>
          <w:rFonts w:asciiTheme="minorHAnsi" w:hAnsiTheme="minorHAnsi" w:cstheme="minorHAnsi"/>
        </w:rPr>
        <w:t>,</w:t>
      </w:r>
      <w:r w:rsidR="00EA4825" w:rsidRPr="00AD2934">
        <w:rPr>
          <w:rFonts w:asciiTheme="minorHAnsi" w:hAnsiTheme="minorHAnsi" w:cstheme="minorHAnsi"/>
        </w:rPr>
        <w:t xml:space="preserve"> </w:t>
      </w:r>
      <w:r w:rsidR="0004760D" w:rsidRPr="00AD2934">
        <w:rPr>
          <w:rFonts w:asciiTheme="minorHAnsi" w:hAnsiTheme="minorHAnsi" w:cstheme="minorHAnsi"/>
        </w:rPr>
        <w:t xml:space="preserve">as </w:t>
      </w:r>
      <w:r w:rsidR="00913B84" w:rsidRPr="00AD2934">
        <w:rPr>
          <w:rFonts w:asciiTheme="minorHAnsi" w:hAnsiTheme="minorHAnsi" w:cstheme="minorHAnsi"/>
        </w:rPr>
        <w:t>is</w:t>
      </w:r>
      <w:r w:rsidR="007E1626" w:rsidRPr="00AD2934">
        <w:rPr>
          <w:rFonts w:asciiTheme="minorHAnsi" w:hAnsiTheme="minorHAnsi" w:cstheme="minorHAnsi"/>
        </w:rPr>
        <w:t xml:space="preserve"> a</w:t>
      </w:r>
      <w:r w:rsidR="001F14C9" w:rsidRPr="00AD2934">
        <w:rPr>
          <w:rFonts w:asciiTheme="minorHAnsi" w:hAnsiTheme="minorHAnsi" w:cstheme="minorHAnsi"/>
        </w:rPr>
        <w:t xml:space="preserve"> </w:t>
      </w:r>
      <w:r w:rsidR="00EA4825" w:rsidRPr="00AD2934">
        <w:rPr>
          <w:rFonts w:asciiTheme="minorHAnsi" w:hAnsiTheme="minorHAnsi" w:cstheme="minorHAnsi"/>
        </w:rPr>
        <w:t>lack of research experience</w:t>
      </w:r>
      <w:r w:rsidR="00790044">
        <w:rPr>
          <w:rFonts w:asciiTheme="minorHAnsi" w:hAnsiTheme="minorHAnsi" w:cstheme="minorHAnsi"/>
        </w:rPr>
        <w:t>,</w:t>
      </w:r>
      <w:r w:rsidR="00EA4825" w:rsidRPr="00AD2934">
        <w:rPr>
          <w:rFonts w:asciiTheme="minorHAnsi" w:hAnsiTheme="minorHAnsi" w:cstheme="minorHAnsi"/>
        </w:rPr>
        <w:t xml:space="preserve"> </w:t>
      </w:r>
      <w:r w:rsidR="001B0067" w:rsidRPr="00AD2934">
        <w:rPr>
          <w:rFonts w:asciiTheme="minorHAnsi" w:hAnsiTheme="minorHAnsi" w:cstheme="minorHAnsi"/>
        </w:rPr>
        <w:fldChar w:fldCharType="begin"/>
      </w:r>
      <w:r w:rsidR="001B0067" w:rsidRPr="00AD2934">
        <w:rPr>
          <w:rFonts w:asciiTheme="minorHAnsi" w:hAnsiTheme="minorHAnsi" w:cstheme="minorHAnsi"/>
        </w:rPr>
        <w:instrText xml:space="preserve"> ADDIN EN.CITE &lt;EndNote&gt;&lt;Cite&gt;&lt;Author&gt;Bullen&lt;/Author&gt;&lt;Year&gt;2014&lt;/Year&gt;&lt;RecNum&gt;20&lt;/RecNum&gt;&lt;DisplayText&gt;(Bullen et al., 2014)&lt;/DisplayText&gt;&lt;record&gt;&lt;rec-number&gt;20&lt;/rec-number&gt;&lt;foreign-keys&gt;&lt;key app="EN" db-id="5avdddsdq9arpfe0azr59eefpxsst2wdr2x5" timestamp="1548636198"&gt;20&lt;/key&gt;&lt;/foreign-keys&gt;&lt;ref-type name="Journal Article"&gt;17&lt;/ref-type&gt;&lt;contributors&gt;&lt;authors&gt;&lt;author&gt;Bullen, Tracey &lt;/author&gt;&lt;author&gt;Maher, Kate &lt;/author&gt;&lt;author&gt;Rosenberg, John P. &lt;/author&gt;&lt;author&gt;Smith, Bradley&lt;/author&gt;&lt;/authors&gt;&lt;/contributors&gt;&lt;titles&gt;&lt;title&gt;Establishing research in a palliative care clinical setting: Perceived barriers and implemented strategies&lt;/title&gt;&lt;secondary-title&gt;Applied Nursing Research&lt;/secondary-title&gt;&lt;/titles&gt;&lt;periodical&gt;&lt;full-title&gt;Applied Nursing Research&lt;/full-title&gt;&lt;/periodical&gt;&lt;pages&gt;78-83&lt;/pages&gt;&lt;volume&gt;27&lt;/volume&gt;&lt;dates&gt;&lt;year&gt;2014&lt;/year&gt;&lt;/dates&gt;&lt;urls&gt;&lt;/urls&gt;&lt;electronic-resource-num&gt;10.1016/j.apnr.2013.10.007&lt;/electronic-resource-num&gt;&lt;/record&gt;&lt;/Cite&gt;&lt;/EndNote&gt;</w:instrText>
      </w:r>
      <w:r w:rsidR="001B0067" w:rsidRPr="00AD2934">
        <w:rPr>
          <w:rFonts w:asciiTheme="minorHAnsi" w:hAnsiTheme="minorHAnsi" w:cstheme="minorHAnsi"/>
        </w:rPr>
        <w:fldChar w:fldCharType="separate"/>
      </w:r>
      <w:r w:rsidR="00790044">
        <w:rPr>
          <w:rFonts w:asciiTheme="minorHAnsi" w:hAnsiTheme="minorHAnsi" w:cstheme="minorHAnsi"/>
          <w:noProof/>
        </w:rPr>
        <w:t>[</w:t>
      </w:r>
      <w:r w:rsidR="00AD2934" w:rsidRPr="00AD2934">
        <w:rPr>
          <w:rFonts w:asciiTheme="minorHAnsi" w:hAnsiTheme="minorHAnsi" w:cstheme="minorHAnsi"/>
          <w:noProof/>
        </w:rPr>
        <w:fldChar w:fldCharType="begin"/>
      </w:r>
      <w:r w:rsidR="00AD2934" w:rsidRPr="00AD2934">
        <w:rPr>
          <w:rFonts w:asciiTheme="minorHAnsi" w:hAnsiTheme="minorHAnsi" w:cstheme="minorHAnsi"/>
          <w:noProof/>
        </w:rPr>
        <w:instrText xml:space="preserve"> NOTEREF _Ref44334494 \h  \* MERGEFORMAT </w:instrText>
      </w:r>
      <w:r w:rsidR="00AD2934" w:rsidRPr="00AD2934">
        <w:rPr>
          <w:rFonts w:asciiTheme="minorHAnsi" w:hAnsiTheme="minorHAnsi" w:cstheme="minorHAnsi"/>
          <w:noProof/>
        </w:rPr>
      </w:r>
      <w:r w:rsidR="00AD2934" w:rsidRPr="00AD2934">
        <w:rPr>
          <w:rFonts w:asciiTheme="minorHAnsi" w:hAnsiTheme="minorHAnsi" w:cstheme="minorHAnsi"/>
          <w:noProof/>
        </w:rPr>
        <w:fldChar w:fldCharType="separate"/>
      </w:r>
      <w:r w:rsidR="0027297C">
        <w:rPr>
          <w:rFonts w:asciiTheme="minorHAnsi" w:hAnsiTheme="minorHAnsi" w:cstheme="minorHAnsi"/>
          <w:noProof/>
        </w:rPr>
        <w:t>48</w:t>
      </w:r>
      <w:r w:rsidR="00AD2934" w:rsidRPr="00AD2934">
        <w:rPr>
          <w:rFonts w:asciiTheme="minorHAnsi" w:hAnsiTheme="minorHAnsi" w:cstheme="minorHAnsi"/>
          <w:noProof/>
        </w:rPr>
        <w:fldChar w:fldCharType="end"/>
      </w:r>
      <w:r w:rsidR="00AD2934" w:rsidRPr="00AD2934">
        <w:rPr>
          <w:rFonts w:asciiTheme="minorHAnsi" w:hAnsiTheme="minorHAnsi" w:cstheme="minorHAnsi"/>
          <w:noProof/>
        </w:rPr>
        <w:t>,</w:t>
      </w:r>
      <w:bookmarkStart w:id="28" w:name="_Ref44339345"/>
      <w:r w:rsidR="00AD2934" w:rsidRPr="00AD2934">
        <w:rPr>
          <w:rStyle w:val="EndnoteReference"/>
          <w:rFonts w:asciiTheme="minorHAnsi" w:hAnsiTheme="minorHAnsi" w:cstheme="minorHAnsi"/>
          <w:noProof/>
          <w:vertAlign w:val="baseline"/>
        </w:rPr>
        <w:endnoteReference w:id="53"/>
      </w:r>
      <w:bookmarkEnd w:id="28"/>
      <w:r w:rsidR="001B0067" w:rsidRPr="00AD2934">
        <w:rPr>
          <w:rFonts w:asciiTheme="minorHAnsi" w:hAnsiTheme="minorHAnsi" w:cstheme="minorHAnsi"/>
        </w:rPr>
        <w:fldChar w:fldCharType="end"/>
      </w:r>
      <w:r w:rsidR="00790044">
        <w:rPr>
          <w:rFonts w:asciiTheme="minorHAnsi" w:hAnsiTheme="minorHAnsi" w:cstheme="minorHAnsi"/>
        </w:rPr>
        <w:t>]</w:t>
      </w:r>
      <w:r w:rsidR="00121280" w:rsidRPr="00AD2934">
        <w:rPr>
          <w:rFonts w:asciiTheme="minorHAnsi" w:hAnsiTheme="minorHAnsi" w:cstheme="minorHAnsi"/>
        </w:rPr>
        <w:t xml:space="preserve"> which was something th</w:t>
      </w:r>
      <w:r w:rsidR="003F0FC7">
        <w:rPr>
          <w:rFonts w:asciiTheme="minorHAnsi" w:hAnsiTheme="minorHAnsi" w:cstheme="minorHAnsi"/>
        </w:rPr>
        <w:t>e</w:t>
      </w:r>
      <w:r w:rsidR="00121280" w:rsidRPr="00AD2934">
        <w:rPr>
          <w:rFonts w:asciiTheme="minorHAnsi" w:hAnsiTheme="minorHAnsi" w:cstheme="minorHAnsi"/>
        </w:rPr>
        <w:t xml:space="preserve"> interviews with the </w:t>
      </w:r>
      <w:r w:rsidR="00DA52FC" w:rsidRPr="00AD2934">
        <w:rPr>
          <w:rFonts w:asciiTheme="minorHAnsi" w:hAnsiTheme="minorHAnsi" w:cstheme="minorHAnsi"/>
        </w:rPr>
        <w:t xml:space="preserve">screening </w:t>
      </w:r>
      <w:r w:rsidR="00121280" w:rsidRPr="00AD2934">
        <w:rPr>
          <w:rFonts w:asciiTheme="minorHAnsi" w:hAnsiTheme="minorHAnsi" w:cstheme="minorHAnsi"/>
        </w:rPr>
        <w:t>audiologists revealed as a critical concern</w:t>
      </w:r>
      <w:r w:rsidR="00DA52FC" w:rsidRPr="00AD2934">
        <w:rPr>
          <w:rFonts w:asciiTheme="minorHAnsi" w:hAnsiTheme="minorHAnsi" w:cstheme="minorHAnsi"/>
        </w:rPr>
        <w:t>.</w:t>
      </w:r>
    </w:p>
    <w:p w14:paraId="0F2EF5D5" w14:textId="77777777" w:rsidR="00403BA8" w:rsidRDefault="00403BA8" w:rsidP="002C59AD">
      <w:pPr>
        <w:spacing w:after="0"/>
      </w:pPr>
    </w:p>
    <w:p w14:paraId="36CC8F81" w14:textId="11D35F18" w:rsidR="00B204E7" w:rsidRDefault="00182EA2" w:rsidP="002C59AD">
      <w:pPr>
        <w:spacing w:after="0"/>
      </w:pPr>
      <w:r>
        <w:t>During</w:t>
      </w:r>
      <w:r w:rsidR="00E44DEF">
        <w:t xml:space="preserve"> the </w:t>
      </w:r>
      <w:r>
        <w:t xml:space="preserve">project </w:t>
      </w:r>
      <w:r w:rsidR="00E44DEF">
        <w:t>development, a</w:t>
      </w:r>
      <w:r w:rsidR="00637226">
        <w:t>udiologist</w:t>
      </w:r>
      <w:r w:rsidR="00175E4D">
        <w:t>s</w:t>
      </w:r>
      <w:r w:rsidR="00637226">
        <w:t xml:space="preserve"> </w:t>
      </w:r>
      <w:r w:rsidR="00653C10">
        <w:t xml:space="preserve">and service managers </w:t>
      </w:r>
      <w:r w:rsidR="00B43745">
        <w:t xml:space="preserve">said they could </w:t>
      </w:r>
      <w:r w:rsidR="009D55E5">
        <w:t xml:space="preserve">adapt their </w:t>
      </w:r>
      <w:r w:rsidR="00B43745">
        <w:t xml:space="preserve">practice </w:t>
      </w:r>
      <w:r w:rsidR="009D55E5">
        <w:t>to include ACE screening.</w:t>
      </w:r>
      <w:r w:rsidR="009E273D">
        <w:t xml:space="preserve"> </w:t>
      </w:r>
      <w:r w:rsidR="00E44DEF">
        <w:t>However, over time, t</w:t>
      </w:r>
      <w:r w:rsidR="00766ED6">
        <w:t xml:space="preserve">hey considered the screening questionnaire to be </w:t>
      </w:r>
      <w:r w:rsidR="000D6440">
        <w:t>onerous</w:t>
      </w:r>
      <w:r w:rsidR="001A0AFE">
        <w:t xml:space="preserve"> and o</w:t>
      </w:r>
      <w:r w:rsidR="00295AAA">
        <w:t xml:space="preserve">ne site </w:t>
      </w:r>
      <w:r w:rsidR="00B60058">
        <w:t xml:space="preserve">felt that they </w:t>
      </w:r>
      <w:r w:rsidR="00FE795A">
        <w:t>require</w:t>
      </w:r>
      <w:r w:rsidR="00B60058">
        <w:t xml:space="preserve">d </w:t>
      </w:r>
      <w:r w:rsidR="00B06101">
        <w:t xml:space="preserve">more help from the “University Team” to answer </w:t>
      </w:r>
      <w:r w:rsidR="004865EB">
        <w:t>patient’s questions</w:t>
      </w:r>
      <w:r w:rsidR="00B60058">
        <w:t xml:space="preserve">, despite having a dedicated </w:t>
      </w:r>
      <w:r w:rsidR="00981339">
        <w:t>research nurse/practitioner on site</w:t>
      </w:r>
      <w:r w:rsidR="008F5160">
        <w:t xml:space="preserve">. </w:t>
      </w:r>
    </w:p>
    <w:p w14:paraId="7F4DDB6C" w14:textId="77777777" w:rsidR="00403BA8" w:rsidRDefault="00403BA8" w:rsidP="002C59AD">
      <w:pPr>
        <w:spacing w:after="0"/>
      </w:pPr>
    </w:p>
    <w:p w14:paraId="1440E483" w14:textId="1799B8A9" w:rsidR="00607955" w:rsidRDefault="00751034" w:rsidP="002C59AD">
      <w:pPr>
        <w:spacing w:after="0"/>
      </w:pPr>
      <w:r>
        <w:lastRenderedPageBreak/>
        <w:t>I</w:t>
      </w:r>
      <w:r w:rsidR="00D841AF">
        <w:t xml:space="preserve">t is unlikely that </w:t>
      </w:r>
      <w:r w:rsidR="00AF4406">
        <w:t xml:space="preserve">patients declined to </w:t>
      </w:r>
      <w:r w:rsidR="00CE3623">
        <w:t>participate</w:t>
      </w:r>
      <w:r w:rsidR="00AF4406">
        <w:t xml:space="preserve"> because they thought the research </w:t>
      </w:r>
      <w:r w:rsidR="00CE3623">
        <w:t>unimportant since p</w:t>
      </w:r>
      <w:r w:rsidR="00B20829">
        <w:t xml:space="preserve">articipant interviews </w:t>
      </w:r>
      <w:r w:rsidR="00DE330C">
        <w:t xml:space="preserve">and pre-study PPI work indicated </w:t>
      </w:r>
      <w:r w:rsidR="00EB12CF">
        <w:t>our</w:t>
      </w:r>
      <w:r w:rsidR="00272244" w:rsidRPr="00334E74">
        <w:t xml:space="preserve"> research question </w:t>
      </w:r>
      <w:r w:rsidR="00EB12CF">
        <w:t>was</w:t>
      </w:r>
      <w:r w:rsidR="00E91E98">
        <w:t xml:space="preserve"> perceived</w:t>
      </w:r>
      <w:r w:rsidR="008D08B5">
        <w:t xml:space="preserve"> </w:t>
      </w:r>
      <w:r w:rsidR="00004891">
        <w:t xml:space="preserve">as </w:t>
      </w:r>
      <w:r w:rsidR="00004891" w:rsidRPr="00334E74">
        <w:t>important</w:t>
      </w:r>
      <w:r w:rsidR="00CE3623">
        <w:t>.</w:t>
      </w:r>
    </w:p>
    <w:p w14:paraId="1A3D25FF" w14:textId="77777777" w:rsidR="00403BA8" w:rsidRDefault="00403BA8" w:rsidP="002C59AD">
      <w:pPr>
        <w:spacing w:after="0"/>
      </w:pPr>
    </w:p>
    <w:p w14:paraId="38C4C07E" w14:textId="3CDA4FCA" w:rsidR="00D11382" w:rsidRDefault="00D518C5" w:rsidP="002C59AD">
      <w:pPr>
        <w:spacing w:after="0"/>
      </w:pPr>
      <w:r>
        <w:t>I</w:t>
      </w:r>
      <w:r w:rsidR="00B83FDF">
        <w:t>mportant aspect</w:t>
      </w:r>
      <w:r w:rsidR="00244BC5">
        <w:t>s</w:t>
      </w:r>
      <w:r w:rsidR="00B83FDF">
        <w:t xml:space="preserve"> of recruitment </w:t>
      </w:r>
      <w:r w:rsidR="00FC4797">
        <w:rPr>
          <w:shd w:val="clear" w:color="auto" w:fill="F8F8F8"/>
        </w:rPr>
        <w:t>such as</w:t>
      </w:r>
      <w:r w:rsidR="00C72105">
        <w:rPr>
          <w:shd w:val="clear" w:color="auto" w:fill="F8F8F8"/>
        </w:rPr>
        <w:t xml:space="preserve"> ensuring </w:t>
      </w:r>
      <w:r w:rsidR="00381E46">
        <w:rPr>
          <w:shd w:val="clear" w:color="auto" w:fill="F8F8F8"/>
        </w:rPr>
        <w:t xml:space="preserve">simple </w:t>
      </w:r>
      <w:r w:rsidR="00C72105" w:rsidRPr="00334E74">
        <w:t>procedure</w:t>
      </w:r>
      <w:r w:rsidR="00C72105">
        <w:t>s</w:t>
      </w:r>
      <w:r w:rsidR="00C72105" w:rsidRPr="00334E74">
        <w:t xml:space="preserve"> for information </w:t>
      </w:r>
      <w:r w:rsidR="00381E46">
        <w:t>provision</w:t>
      </w:r>
      <w:r w:rsidR="00AD0455">
        <w:t xml:space="preserve"> </w:t>
      </w:r>
      <w:r w:rsidR="00C72105" w:rsidRPr="00334E74">
        <w:t>and consent</w:t>
      </w:r>
      <w:r w:rsidR="00AD0455">
        <w:t>ing</w:t>
      </w:r>
      <w:r w:rsidR="00E93AA2">
        <w:t>,</w:t>
      </w:r>
      <w:r w:rsidR="00AD0455">
        <w:t xml:space="preserve"> </w:t>
      </w:r>
      <w:r w:rsidR="00C72105" w:rsidRPr="00334E74">
        <w:t xml:space="preserve">and </w:t>
      </w:r>
      <w:r w:rsidR="00F3334E">
        <w:t xml:space="preserve">that </w:t>
      </w:r>
      <w:r w:rsidR="00C72105" w:rsidRPr="00334E74">
        <w:t xml:space="preserve">study-related follow-ups </w:t>
      </w:r>
      <w:r w:rsidR="00F73994">
        <w:t>do not</w:t>
      </w:r>
      <w:r w:rsidR="004B4634">
        <w:t xml:space="preserve"> </w:t>
      </w:r>
      <w:r w:rsidR="00F73994">
        <w:t xml:space="preserve">increase </w:t>
      </w:r>
      <w:r w:rsidR="00C72105">
        <w:t xml:space="preserve">pressure on usual </w:t>
      </w:r>
      <w:r w:rsidR="00C72105" w:rsidRPr="00334E74">
        <w:t>clinical follow-up</w:t>
      </w:r>
      <w:r w:rsidR="00F3334E">
        <w:t xml:space="preserve">s (either for clinicians </w:t>
      </w:r>
      <w:r w:rsidR="00B10F92">
        <w:t>or patients)</w:t>
      </w:r>
      <w:r w:rsidR="00751034" w:rsidRPr="00751034">
        <w:rPr>
          <w:shd w:val="clear" w:color="auto" w:fill="F8F8F8"/>
        </w:rPr>
        <w:t xml:space="preserve"> </w:t>
      </w:r>
      <w:r w:rsidR="00751034">
        <w:rPr>
          <w:shd w:val="clear" w:color="auto" w:fill="F8F8F8"/>
        </w:rPr>
        <w:t>[</w:t>
      </w:r>
      <w:r w:rsidR="008F5160">
        <w:rPr>
          <w:shd w:val="clear" w:color="auto" w:fill="F8F8F8"/>
        </w:rPr>
        <w:fldChar w:fldCharType="begin"/>
      </w:r>
      <w:r w:rsidR="008F5160">
        <w:rPr>
          <w:shd w:val="clear" w:color="auto" w:fill="F8F8F8"/>
        </w:rPr>
        <w:instrText xml:space="preserve"> NOTEREF _Ref44339345 \h </w:instrText>
      </w:r>
      <w:r w:rsidR="008F5160">
        <w:rPr>
          <w:shd w:val="clear" w:color="auto" w:fill="F8F8F8"/>
        </w:rPr>
      </w:r>
      <w:r w:rsidR="008F5160">
        <w:rPr>
          <w:shd w:val="clear" w:color="auto" w:fill="F8F8F8"/>
        </w:rPr>
        <w:fldChar w:fldCharType="separate"/>
      </w:r>
      <w:r w:rsidR="0027297C">
        <w:rPr>
          <w:shd w:val="clear" w:color="auto" w:fill="F8F8F8"/>
        </w:rPr>
        <w:t>52</w:t>
      </w:r>
      <w:r w:rsidR="008F5160">
        <w:rPr>
          <w:shd w:val="clear" w:color="auto" w:fill="F8F8F8"/>
        </w:rPr>
        <w:fldChar w:fldCharType="end"/>
      </w:r>
      <w:r w:rsidR="008F5160">
        <w:rPr>
          <w:shd w:val="clear" w:color="auto" w:fill="F8F8F8"/>
        </w:rPr>
        <w:t>,</w:t>
      </w:r>
      <w:r w:rsidR="008F5160" w:rsidRPr="008F5160">
        <w:rPr>
          <w:rStyle w:val="EndnoteReference"/>
          <w:shd w:val="clear" w:color="auto" w:fill="F8F8F8"/>
          <w:vertAlign w:val="baseline"/>
        </w:rPr>
        <w:endnoteReference w:id="54"/>
      </w:r>
      <w:r w:rsidR="00751034" w:rsidRPr="00A06AF3">
        <w:rPr>
          <w:shd w:val="clear" w:color="auto" w:fill="F8F8F8"/>
        </w:rPr>
        <w:t>]</w:t>
      </w:r>
      <w:r w:rsidR="00751034">
        <w:rPr>
          <w:shd w:val="clear" w:color="auto" w:fill="F8F8F8"/>
        </w:rPr>
        <w:t xml:space="preserve"> </w:t>
      </w:r>
      <w:r w:rsidR="00F73994">
        <w:t xml:space="preserve">were not really tested here </w:t>
      </w:r>
      <w:r w:rsidR="00E10808">
        <w:t>because</w:t>
      </w:r>
      <w:r w:rsidR="00F73994">
        <w:t xml:space="preserve"> so few </w:t>
      </w:r>
      <w:r w:rsidR="004B4634">
        <w:t xml:space="preserve">participants consented. </w:t>
      </w:r>
      <w:r w:rsidR="00E10808">
        <w:t xml:space="preserve">Interviews with those who </w:t>
      </w:r>
      <w:r w:rsidR="00E831DD">
        <w:t>did</w:t>
      </w:r>
      <w:r w:rsidR="00B10F92">
        <w:t xml:space="preserve"> </w:t>
      </w:r>
      <w:r w:rsidR="00E10808">
        <w:t>indicated these aspects were not off-putting.</w:t>
      </w:r>
    </w:p>
    <w:p w14:paraId="660C48C8" w14:textId="77777777" w:rsidR="00403BA8" w:rsidRDefault="00403BA8" w:rsidP="002C59AD">
      <w:pPr>
        <w:spacing w:after="0"/>
      </w:pPr>
    </w:p>
    <w:p w14:paraId="0EFB58CC" w14:textId="6BB315A8" w:rsidR="00B029E1" w:rsidRDefault="00CD46A1" w:rsidP="002C59AD">
      <w:pPr>
        <w:spacing w:after="0"/>
      </w:pPr>
      <w:r>
        <w:t xml:space="preserve">Many aspects of the study processes </w:t>
      </w:r>
      <w:r w:rsidR="00711FC8">
        <w:t xml:space="preserve">worked well. </w:t>
      </w:r>
      <w:r w:rsidR="00B029E1" w:rsidRPr="00BB1535">
        <w:t>The randomisation process was viewed as acceptable by the small cohort recruited</w:t>
      </w:r>
      <w:r w:rsidR="00751034">
        <w:t xml:space="preserve"> although i</w:t>
      </w:r>
      <w:r w:rsidR="00B029E1" w:rsidRPr="00BB1535">
        <w:t xml:space="preserve">nsufficient numbers were achieved to allocate the </w:t>
      </w:r>
      <w:r w:rsidR="00BB5069">
        <w:t>last</w:t>
      </w:r>
      <w:r w:rsidR="00B029E1" w:rsidRPr="00BB1535">
        <w:t xml:space="preserve"> four </w:t>
      </w:r>
      <w:r w:rsidR="00092D8D">
        <w:t xml:space="preserve">participants </w:t>
      </w:r>
      <w:r w:rsidR="00B029E1" w:rsidRPr="00BB1535">
        <w:t>recruited. There was no sense from the recruitment process that SO recruitment was problematic or that including SOs had a detrimental effect on recruitment. The SO/participant ratio (albeit from minimal data) is commensurate with similar studies</w:t>
      </w:r>
      <w:r w:rsidR="00A06AF3">
        <w:t xml:space="preserve"> [</w:t>
      </w:r>
      <w:r w:rsidR="00244BC5" w:rsidRPr="00A06AF3">
        <w:fldChar w:fldCharType="begin"/>
      </w:r>
      <w:r w:rsidR="00244BC5" w:rsidRPr="00A06AF3">
        <w:instrText xml:space="preserve"> NOTEREF _Ref40865239 \h  \* MERGEFORMAT </w:instrText>
      </w:r>
      <w:r w:rsidR="00244BC5" w:rsidRPr="00A06AF3">
        <w:fldChar w:fldCharType="separate"/>
      </w:r>
      <w:r w:rsidR="0027297C">
        <w:t>15</w:t>
      </w:r>
      <w:r w:rsidR="00244BC5" w:rsidRPr="00A06AF3">
        <w:fldChar w:fldCharType="end"/>
      </w:r>
      <w:r w:rsidR="00244BC5" w:rsidRPr="00A06AF3">
        <w:t>,</w:t>
      </w:r>
      <w:r w:rsidR="00244BC5" w:rsidRPr="00A06AF3">
        <w:fldChar w:fldCharType="begin"/>
      </w:r>
      <w:r w:rsidR="00244BC5" w:rsidRPr="00A06AF3">
        <w:instrText xml:space="preserve"> NOTEREF _Ref23173816 \h  \* MERGEFORMAT </w:instrText>
      </w:r>
      <w:r w:rsidR="00244BC5" w:rsidRPr="00A06AF3">
        <w:fldChar w:fldCharType="separate"/>
      </w:r>
      <w:r w:rsidR="0027297C">
        <w:t>28</w:t>
      </w:r>
      <w:r w:rsidR="00244BC5" w:rsidRPr="00A06AF3">
        <w:fldChar w:fldCharType="end"/>
      </w:r>
      <w:r w:rsidR="00A06AF3" w:rsidRPr="00A06AF3">
        <w:t>]</w:t>
      </w:r>
      <w:r w:rsidR="00582E77">
        <w:t xml:space="preserve"> </w:t>
      </w:r>
      <w:r w:rsidR="00B029E1" w:rsidRPr="00BB1535">
        <w:t xml:space="preserve">and was viewed as a positive incentive </w:t>
      </w:r>
      <w:r w:rsidR="00BB04CC">
        <w:t>by participants</w:t>
      </w:r>
      <w:r w:rsidR="00561C80">
        <w:t>.</w:t>
      </w:r>
      <w:r w:rsidR="00B029E1" w:rsidRPr="00BB1535">
        <w:t xml:space="preserve"> </w:t>
      </w:r>
      <w:r w:rsidR="008025F1">
        <w:t>Having</w:t>
      </w:r>
      <w:r w:rsidR="005E3538">
        <w:t xml:space="preserve"> a </w:t>
      </w:r>
      <w:r w:rsidR="00B029E1" w:rsidRPr="00BB1535">
        <w:t xml:space="preserve">SO </w:t>
      </w:r>
      <w:r w:rsidR="008025F1">
        <w:t xml:space="preserve">was not </w:t>
      </w:r>
      <w:r w:rsidR="00B029E1" w:rsidRPr="00BB1535">
        <w:t>an inclusion criterion, not disadvantag</w:t>
      </w:r>
      <w:r w:rsidR="00077F06">
        <w:t>ing</w:t>
      </w:r>
      <w:r w:rsidR="00B029E1" w:rsidRPr="00BB1535">
        <w:t xml:space="preserve"> those </w:t>
      </w:r>
      <w:r w:rsidR="00DB2D67">
        <w:t>without a</w:t>
      </w:r>
      <w:r w:rsidR="00B029E1" w:rsidRPr="00BB1535">
        <w:t xml:space="preserve"> SO. </w:t>
      </w:r>
    </w:p>
    <w:p w14:paraId="3FA374EB" w14:textId="77777777" w:rsidR="00403BA8" w:rsidRDefault="00403BA8" w:rsidP="002C59AD">
      <w:pPr>
        <w:spacing w:after="0"/>
      </w:pPr>
    </w:p>
    <w:p w14:paraId="05F6B8F1" w14:textId="51518147" w:rsidR="00403BA8" w:rsidRDefault="00426C09" w:rsidP="002C59AD">
      <w:pPr>
        <w:spacing w:after="0"/>
      </w:pPr>
      <w:r>
        <w:t xml:space="preserve">The </w:t>
      </w:r>
      <w:r w:rsidR="008442CA">
        <w:t xml:space="preserve">trial </w:t>
      </w:r>
      <w:r w:rsidR="00EE57ED">
        <w:t xml:space="preserve">processes </w:t>
      </w:r>
      <w:r w:rsidR="008442CA">
        <w:t xml:space="preserve">undertaken </w:t>
      </w:r>
      <w:r w:rsidR="00EE57ED">
        <w:t xml:space="preserve">for </w:t>
      </w:r>
      <w:r w:rsidR="009F6001">
        <w:t xml:space="preserve">collecting </w:t>
      </w:r>
      <w:r w:rsidR="00EE57ED">
        <w:t>outcome measure</w:t>
      </w:r>
      <w:r w:rsidR="00E44DEF">
        <w:t>s</w:t>
      </w:r>
      <w:r w:rsidR="00EE57ED">
        <w:t xml:space="preserve"> </w:t>
      </w:r>
      <w:r w:rsidR="00D54C3B">
        <w:t>worked well</w:t>
      </w:r>
      <w:r w:rsidR="00C00DAC">
        <w:t xml:space="preserve">. </w:t>
      </w:r>
      <w:r w:rsidR="00DC6C62">
        <w:t>Outcome measure completion rates and i</w:t>
      </w:r>
      <w:r w:rsidR="00AA38A8">
        <w:t xml:space="preserve">nterview data suggests that processes </w:t>
      </w:r>
      <w:r w:rsidR="00440DBA">
        <w:t>work</w:t>
      </w:r>
      <w:r w:rsidR="00FF504F">
        <w:t>ed</w:t>
      </w:r>
      <w:r w:rsidR="00440DBA">
        <w:t xml:space="preserve"> and are acceptable to participants. Due to insufficient </w:t>
      </w:r>
      <w:r w:rsidR="00A95DEE">
        <w:t>participant numbers</w:t>
      </w:r>
      <w:r w:rsidR="00FF504F">
        <w:t>,</w:t>
      </w:r>
      <w:r w:rsidR="00316FBC">
        <w:t xml:space="preserve"> estimation</w:t>
      </w:r>
      <w:r w:rsidR="00D6589D">
        <w:t xml:space="preserve"> of SD </w:t>
      </w:r>
      <w:r w:rsidR="00316FBC">
        <w:t xml:space="preserve">for the PROMS, quality of life tools and healthcare resource use </w:t>
      </w:r>
      <w:r w:rsidR="00A95DEE">
        <w:t>questionnaires w</w:t>
      </w:r>
      <w:r w:rsidR="00D6589D">
        <w:t>as</w:t>
      </w:r>
      <w:r w:rsidR="00A95DEE">
        <w:t xml:space="preserve"> not </w:t>
      </w:r>
      <w:r w:rsidR="00FA5AD4">
        <w:t xml:space="preserve">possible. </w:t>
      </w:r>
      <w:r w:rsidR="005E09A3">
        <w:t>C</w:t>
      </w:r>
      <w:r w:rsidR="007139C1">
        <w:t>ompletion and retention rates both indicate that whilst we were unable to recruit into the trial, those who were randomised stayed</w:t>
      </w:r>
      <w:r w:rsidR="007139C1" w:rsidRPr="000D7E12">
        <w:t xml:space="preserve"> </w:t>
      </w:r>
      <w:r w:rsidR="007139C1">
        <w:t>involved, suggesting a trial may have been possible had recruitment not been an issue.</w:t>
      </w:r>
      <w:r w:rsidR="00387E4B">
        <w:t xml:space="preserve"> </w:t>
      </w:r>
      <w:r w:rsidR="004C6A63">
        <w:t xml:space="preserve">Attempts to </w:t>
      </w:r>
      <w:r w:rsidR="004C6A63">
        <w:lastRenderedPageBreak/>
        <w:t xml:space="preserve">increase recruitment via amendments to </w:t>
      </w:r>
      <w:r w:rsidR="00DF30FF">
        <w:t xml:space="preserve">streamline recruitment </w:t>
      </w:r>
      <w:r w:rsidR="004C6A63">
        <w:t xml:space="preserve">paperwork and processes failed, and further study site training proved unsuccessful.  </w:t>
      </w:r>
      <w:r w:rsidR="005A6455">
        <w:t xml:space="preserve">We </w:t>
      </w:r>
      <w:r w:rsidR="0056101B">
        <w:t xml:space="preserve">also </w:t>
      </w:r>
      <w:r w:rsidR="005A6455">
        <w:t xml:space="preserve">planned </w:t>
      </w:r>
      <w:r w:rsidR="004C6A63">
        <w:t>to</w:t>
      </w:r>
      <w:r w:rsidR="008C2764">
        <w:t xml:space="preserve"> (1)</w:t>
      </w:r>
      <w:r w:rsidR="004C6A63">
        <w:t xml:space="preserve"> </w:t>
      </w:r>
      <w:r w:rsidR="00387E4B">
        <w:t xml:space="preserve">add </w:t>
      </w:r>
      <w:r w:rsidR="00870879">
        <w:t>additional study sites</w:t>
      </w:r>
      <w:r w:rsidR="00184400">
        <w:t>;</w:t>
      </w:r>
      <w:r w:rsidR="00387E4B">
        <w:t xml:space="preserve"> </w:t>
      </w:r>
      <w:r w:rsidR="008C2764">
        <w:t xml:space="preserve">(2) </w:t>
      </w:r>
      <w:r w:rsidR="00387E4B">
        <w:t>change the point</w:t>
      </w:r>
      <w:r w:rsidR="00A43995">
        <w:t xml:space="preserve"> in the referral pathway </w:t>
      </w:r>
      <w:r w:rsidR="00D4395C">
        <w:t>at which</w:t>
      </w:r>
      <w:r w:rsidR="00387E4B">
        <w:t xml:space="preserve"> </w:t>
      </w:r>
      <w:r w:rsidR="00387E4B">
        <w:rPr>
          <w:lang w:eastAsia="en-GB"/>
        </w:rPr>
        <w:t>HA users</w:t>
      </w:r>
      <w:r w:rsidR="00387E4B">
        <w:t xml:space="preserve"> were approached</w:t>
      </w:r>
      <w:r w:rsidR="00FB765B">
        <w:t>,</w:t>
      </w:r>
      <w:r w:rsidR="00387E4B">
        <w:t xml:space="preserve"> to the fitting appointment</w:t>
      </w:r>
      <w:r w:rsidR="00EE75F5">
        <w:t>,</w:t>
      </w:r>
      <w:r w:rsidR="00BE375D">
        <w:t xml:space="preserve"> </w:t>
      </w:r>
      <w:r w:rsidR="00AF2DD8">
        <w:t>rather than the 3-month follow-up appointment</w:t>
      </w:r>
      <w:r w:rsidR="00EE75F5">
        <w:t>;</w:t>
      </w:r>
      <w:r w:rsidR="004C6A63">
        <w:t xml:space="preserve"> </w:t>
      </w:r>
      <w:r w:rsidR="00387E4B">
        <w:t xml:space="preserve">and </w:t>
      </w:r>
      <w:r w:rsidR="00EE75F5">
        <w:t xml:space="preserve">(3) </w:t>
      </w:r>
      <w:r w:rsidR="00387E4B">
        <w:t xml:space="preserve">to transfer all responsibility for recruitment from the </w:t>
      </w:r>
      <w:r w:rsidR="00161DCA">
        <w:t xml:space="preserve">NHS </w:t>
      </w:r>
      <w:r w:rsidR="00387E4B">
        <w:t xml:space="preserve">audiologists to the </w:t>
      </w:r>
      <w:r w:rsidR="00161DCA">
        <w:t xml:space="preserve">University </w:t>
      </w:r>
      <w:r w:rsidR="00387E4B">
        <w:t>research team</w:t>
      </w:r>
      <w:r w:rsidR="00161DCA">
        <w:t xml:space="preserve">. </w:t>
      </w:r>
      <w:r w:rsidR="00F7169C">
        <w:t>E</w:t>
      </w:r>
      <w:r w:rsidR="00387E4B">
        <w:t>thical approval</w:t>
      </w:r>
      <w:r w:rsidR="00F7169C">
        <w:t xml:space="preserve"> was gained for </w:t>
      </w:r>
      <w:r w:rsidR="00337266">
        <w:t>these</w:t>
      </w:r>
      <w:r w:rsidR="00F7169C">
        <w:t xml:space="preserve"> adjustments</w:t>
      </w:r>
      <w:r w:rsidR="00CB42A7">
        <w:t xml:space="preserve"> and </w:t>
      </w:r>
      <w:r w:rsidR="004C6A63">
        <w:t xml:space="preserve">the </w:t>
      </w:r>
      <w:r w:rsidR="00387E4B">
        <w:t xml:space="preserve">funder granted the additional time required, </w:t>
      </w:r>
      <w:r w:rsidR="00CB42A7">
        <w:t xml:space="preserve">but refused additional </w:t>
      </w:r>
      <w:r w:rsidR="00387E4B">
        <w:t>funding.</w:t>
      </w:r>
    </w:p>
    <w:p w14:paraId="12A95777" w14:textId="4AE7A144" w:rsidR="007139C1" w:rsidRDefault="007139C1" w:rsidP="002C59AD">
      <w:pPr>
        <w:spacing w:after="0"/>
      </w:pPr>
    </w:p>
    <w:p w14:paraId="53938E98" w14:textId="2B3C02E5" w:rsidR="001358CC" w:rsidRPr="00D63FA5" w:rsidRDefault="008442CA" w:rsidP="002C59AD">
      <w:pPr>
        <w:spacing w:after="0"/>
        <w:rPr>
          <w:rFonts w:asciiTheme="minorHAnsi" w:hAnsiTheme="minorHAnsi" w:cstheme="minorHAnsi"/>
        </w:rPr>
      </w:pPr>
      <w:r w:rsidRPr="00155310">
        <w:t>T</w:t>
      </w:r>
      <w:r w:rsidR="00BD0C34" w:rsidRPr="00155310">
        <w:t>he ACE delivery processes</w:t>
      </w:r>
      <w:r w:rsidRPr="00155310">
        <w:t xml:space="preserve"> </w:t>
      </w:r>
      <w:r w:rsidR="00BD0C34" w:rsidRPr="00155310">
        <w:t xml:space="preserve">appeared to work well, with the facilitator becoming more flexible over the five sessions to accommodate participant’s needs within the ACE protocol. Participants mostly completed the programme </w:t>
      </w:r>
      <w:r w:rsidR="00BD0C34" w:rsidRPr="00244BC5">
        <w:rPr>
          <w:rFonts w:asciiTheme="minorHAnsi" w:hAnsiTheme="minorHAnsi" w:cstheme="minorHAnsi"/>
        </w:rPr>
        <w:t>and were generally positive in their feedback, citing changes they were making.</w:t>
      </w:r>
      <w:r w:rsidR="00BF2E31" w:rsidRPr="00244BC5">
        <w:rPr>
          <w:rFonts w:asciiTheme="minorHAnsi" w:hAnsiTheme="minorHAnsi" w:cstheme="minorHAnsi"/>
        </w:rPr>
        <w:t xml:space="preserve"> This is in line with previous studies using ACE in Australia</w:t>
      </w:r>
      <w:r w:rsidR="00E44DEF">
        <w:rPr>
          <w:rFonts w:asciiTheme="minorHAnsi" w:hAnsiTheme="minorHAnsi" w:cstheme="minorHAnsi"/>
        </w:rPr>
        <w:t>,</w:t>
      </w:r>
      <w:r w:rsidR="00BF2E31" w:rsidRPr="00244BC5">
        <w:rPr>
          <w:rFonts w:asciiTheme="minorHAnsi" w:hAnsiTheme="minorHAnsi" w:cstheme="minorHAnsi"/>
        </w:rPr>
        <w:t xml:space="preserve"> Sweden</w:t>
      </w:r>
      <w:r w:rsidR="00E44DEF">
        <w:rPr>
          <w:rFonts w:asciiTheme="minorHAnsi" w:hAnsiTheme="minorHAnsi" w:cstheme="minorHAnsi"/>
        </w:rPr>
        <w:t xml:space="preserve"> and Chile</w:t>
      </w:r>
      <w:r w:rsidR="00BF2E31" w:rsidRPr="00244BC5">
        <w:rPr>
          <w:rFonts w:asciiTheme="minorHAnsi" w:hAnsiTheme="minorHAnsi" w:cstheme="minorHAnsi"/>
        </w:rPr>
        <w:t>.</w:t>
      </w:r>
      <w:r w:rsidR="00A06AF3">
        <w:rPr>
          <w:rFonts w:asciiTheme="minorHAnsi" w:hAnsiTheme="minorHAnsi" w:cstheme="minorHAnsi"/>
        </w:rPr>
        <w:t>[</w:t>
      </w:r>
      <w:r w:rsidR="006E619E" w:rsidRPr="00A06AF3">
        <w:rPr>
          <w:rFonts w:asciiTheme="minorHAnsi" w:hAnsiTheme="minorHAnsi" w:cstheme="minorHAnsi"/>
        </w:rPr>
        <w:fldChar w:fldCharType="begin"/>
      </w:r>
      <w:r w:rsidR="006E619E" w:rsidRPr="00A06AF3">
        <w:rPr>
          <w:rFonts w:asciiTheme="minorHAnsi" w:hAnsiTheme="minorHAnsi" w:cstheme="minorHAnsi"/>
        </w:rPr>
        <w:instrText xml:space="preserve"> NOTEREF _Ref23173816 \h  \* MERGEFORMAT </w:instrText>
      </w:r>
      <w:r w:rsidR="006E619E" w:rsidRPr="00A06AF3">
        <w:rPr>
          <w:rFonts w:asciiTheme="minorHAnsi" w:hAnsiTheme="minorHAnsi" w:cstheme="minorHAnsi"/>
        </w:rPr>
      </w:r>
      <w:r w:rsidR="006E619E" w:rsidRPr="00A06AF3">
        <w:rPr>
          <w:rFonts w:asciiTheme="minorHAnsi" w:hAnsiTheme="minorHAnsi" w:cstheme="minorHAnsi"/>
        </w:rPr>
        <w:fldChar w:fldCharType="separate"/>
      </w:r>
      <w:r w:rsidR="0027297C">
        <w:rPr>
          <w:rFonts w:asciiTheme="minorHAnsi" w:hAnsiTheme="minorHAnsi" w:cstheme="minorHAnsi"/>
        </w:rPr>
        <w:t>28</w:t>
      </w:r>
      <w:r w:rsidR="006E619E" w:rsidRPr="00A06AF3">
        <w:rPr>
          <w:rFonts w:asciiTheme="minorHAnsi" w:hAnsiTheme="minorHAnsi" w:cstheme="minorHAnsi"/>
        </w:rPr>
        <w:fldChar w:fldCharType="end"/>
      </w:r>
      <w:r w:rsidR="00BF2E31" w:rsidRPr="00A06AF3">
        <w:rPr>
          <w:rFonts w:asciiTheme="minorHAnsi" w:hAnsiTheme="minorHAnsi" w:cstheme="minorHAnsi"/>
        </w:rPr>
        <w:t>,</w:t>
      </w:r>
      <w:r w:rsidR="004E0338">
        <w:rPr>
          <w:rFonts w:asciiTheme="minorHAnsi" w:hAnsiTheme="minorHAnsi" w:cstheme="minorHAnsi"/>
        </w:rPr>
        <w:fldChar w:fldCharType="begin"/>
      </w:r>
      <w:r w:rsidR="004E0338">
        <w:rPr>
          <w:rFonts w:asciiTheme="minorHAnsi" w:hAnsiTheme="minorHAnsi" w:cstheme="minorHAnsi"/>
        </w:rPr>
        <w:instrText xml:space="preserve"> NOTEREF _Ref45714560 \h </w:instrText>
      </w:r>
      <w:r w:rsidR="004E0338">
        <w:rPr>
          <w:rFonts w:asciiTheme="minorHAnsi" w:hAnsiTheme="minorHAnsi" w:cstheme="minorHAnsi"/>
        </w:rPr>
      </w:r>
      <w:r w:rsidR="004E0338">
        <w:rPr>
          <w:rFonts w:asciiTheme="minorHAnsi" w:hAnsiTheme="minorHAnsi" w:cstheme="minorHAnsi"/>
        </w:rPr>
        <w:fldChar w:fldCharType="separate"/>
      </w:r>
      <w:r w:rsidR="0027297C">
        <w:rPr>
          <w:rFonts w:asciiTheme="minorHAnsi" w:hAnsiTheme="minorHAnsi" w:cstheme="minorHAnsi"/>
        </w:rPr>
        <w:t>30</w:t>
      </w:r>
      <w:r w:rsidR="004E0338">
        <w:rPr>
          <w:rFonts w:asciiTheme="minorHAnsi" w:hAnsiTheme="minorHAnsi" w:cstheme="minorHAnsi"/>
        </w:rPr>
        <w:fldChar w:fldCharType="end"/>
      </w:r>
      <w:r w:rsidR="004E0338">
        <w:rPr>
          <w:rFonts w:asciiTheme="minorHAnsi" w:hAnsiTheme="minorHAnsi" w:cstheme="minorHAnsi"/>
        </w:rPr>
        <w:t>,</w:t>
      </w:r>
      <w:r w:rsidR="00BF2E31" w:rsidRPr="00A06AF3">
        <w:rPr>
          <w:rStyle w:val="EndnoteReference"/>
          <w:rFonts w:asciiTheme="minorHAnsi" w:hAnsiTheme="minorHAnsi" w:cstheme="minorHAnsi"/>
          <w:vertAlign w:val="baseline"/>
        </w:rPr>
        <w:endnoteReference w:id="55"/>
      </w:r>
      <w:r w:rsidR="00A06AF3" w:rsidRPr="00A06AF3">
        <w:rPr>
          <w:rFonts w:asciiTheme="minorHAnsi" w:hAnsiTheme="minorHAnsi" w:cstheme="minorHAnsi"/>
        </w:rPr>
        <w:t>]</w:t>
      </w:r>
      <w:r w:rsidR="00461AE7" w:rsidRPr="00244BC5">
        <w:rPr>
          <w:rFonts w:asciiTheme="minorHAnsi" w:hAnsiTheme="minorHAnsi" w:cstheme="minorHAnsi"/>
        </w:rPr>
        <w:t xml:space="preserve"> </w:t>
      </w:r>
      <w:r w:rsidR="00FE2EFC">
        <w:rPr>
          <w:rFonts w:asciiTheme="minorHAnsi" w:hAnsiTheme="minorHAnsi" w:cstheme="minorHAnsi"/>
        </w:rPr>
        <w:t>All previous</w:t>
      </w:r>
      <w:r w:rsidR="00FE2EFC" w:rsidRPr="00244BC5">
        <w:rPr>
          <w:rFonts w:asciiTheme="minorHAnsi" w:hAnsiTheme="minorHAnsi" w:cstheme="minorHAnsi"/>
        </w:rPr>
        <w:t xml:space="preserve"> </w:t>
      </w:r>
      <w:r w:rsidR="00BA0DD1" w:rsidRPr="00244BC5">
        <w:rPr>
          <w:rFonts w:asciiTheme="minorHAnsi" w:hAnsiTheme="minorHAnsi" w:cstheme="minorHAnsi"/>
        </w:rPr>
        <w:t xml:space="preserve">studies reported good adherence to the </w:t>
      </w:r>
      <w:r w:rsidR="008E6564" w:rsidRPr="00244BC5">
        <w:rPr>
          <w:rFonts w:asciiTheme="minorHAnsi" w:hAnsiTheme="minorHAnsi" w:cstheme="minorHAnsi"/>
        </w:rPr>
        <w:t>ACE program</w:t>
      </w:r>
      <w:r w:rsidR="008A572E" w:rsidRPr="00244BC5">
        <w:rPr>
          <w:rFonts w:asciiTheme="minorHAnsi" w:hAnsiTheme="minorHAnsi" w:cstheme="minorHAnsi"/>
        </w:rPr>
        <w:t xml:space="preserve"> </w:t>
      </w:r>
      <w:r w:rsidR="00E43FC6">
        <w:rPr>
          <w:rFonts w:asciiTheme="minorHAnsi" w:hAnsiTheme="minorHAnsi" w:cstheme="minorHAnsi"/>
        </w:rPr>
        <w:t>(&gt;</w:t>
      </w:r>
      <w:r w:rsidR="00CA06B9" w:rsidRPr="00244BC5">
        <w:rPr>
          <w:rFonts w:asciiTheme="minorHAnsi" w:hAnsiTheme="minorHAnsi" w:cstheme="minorHAnsi"/>
        </w:rPr>
        <w:t>90% completed 3 or more of the 5 sessions</w:t>
      </w:r>
      <w:r w:rsidR="00E43FC6">
        <w:rPr>
          <w:rFonts w:asciiTheme="minorHAnsi" w:hAnsiTheme="minorHAnsi" w:cstheme="minorHAnsi"/>
        </w:rPr>
        <w:t>)</w:t>
      </w:r>
      <w:r w:rsidR="00CA06B9" w:rsidRPr="00244BC5">
        <w:rPr>
          <w:rFonts w:asciiTheme="minorHAnsi" w:hAnsiTheme="minorHAnsi" w:cstheme="minorHAnsi"/>
        </w:rPr>
        <w:t xml:space="preserve">, </w:t>
      </w:r>
      <w:r w:rsidR="008E6564" w:rsidRPr="00244BC5">
        <w:rPr>
          <w:rFonts w:asciiTheme="minorHAnsi" w:hAnsiTheme="minorHAnsi" w:cstheme="minorHAnsi"/>
        </w:rPr>
        <w:t xml:space="preserve">and </w:t>
      </w:r>
      <w:r w:rsidR="00DF7501" w:rsidRPr="00244BC5">
        <w:rPr>
          <w:rFonts w:asciiTheme="minorHAnsi" w:hAnsiTheme="minorHAnsi" w:cstheme="minorHAnsi"/>
        </w:rPr>
        <w:t xml:space="preserve">positive </w:t>
      </w:r>
      <w:r w:rsidR="008E6564" w:rsidRPr="00244BC5">
        <w:rPr>
          <w:rFonts w:asciiTheme="minorHAnsi" w:hAnsiTheme="minorHAnsi" w:cstheme="minorHAnsi"/>
        </w:rPr>
        <w:t xml:space="preserve">outcomes </w:t>
      </w:r>
      <w:r w:rsidR="00DF7501" w:rsidRPr="00244BC5">
        <w:rPr>
          <w:rFonts w:asciiTheme="minorHAnsi" w:hAnsiTheme="minorHAnsi" w:cstheme="minorHAnsi"/>
        </w:rPr>
        <w:t xml:space="preserve">were </w:t>
      </w:r>
      <w:r w:rsidR="008E6564" w:rsidRPr="00244BC5">
        <w:rPr>
          <w:rFonts w:asciiTheme="minorHAnsi" w:hAnsiTheme="minorHAnsi" w:cstheme="minorHAnsi"/>
        </w:rPr>
        <w:t xml:space="preserve">indicated </w:t>
      </w:r>
      <w:r w:rsidR="00DF7501" w:rsidRPr="00244BC5">
        <w:rPr>
          <w:rFonts w:asciiTheme="minorHAnsi" w:hAnsiTheme="minorHAnsi" w:cstheme="minorHAnsi"/>
        </w:rPr>
        <w:t>in terms of communication</w:t>
      </w:r>
      <w:r w:rsidR="00C35E98" w:rsidRPr="00244BC5">
        <w:rPr>
          <w:rFonts w:asciiTheme="minorHAnsi" w:hAnsiTheme="minorHAnsi" w:cstheme="minorHAnsi"/>
        </w:rPr>
        <w:t>.</w:t>
      </w:r>
      <w:r w:rsidR="004F45A6">
        <w:rPr>
          <w:rFonts w:asciiTheme="minorHAnsi" w:hAnsiTheme="minorHAnsi" w:cstheme="minorHAnsi"/>
        </w:rPr>
        <w:t xml:space="preserve"> </w:t>
      </w:r>
      <w:r w:rsidR="00FE2EFC">
        <w:rPr>
          <w:rFonts w:asciiTheme="minorHAnsi" w:hAnsiTheme="minorHAnsi" w:cstheme="minorHAnsi"/>
        </w:rPr>
        <w:t>All</w:t>
      </w:r>
      <w:r w:rsidR="00C6540B">
        <w:rPr>
          <w:rFonts w:asciiTheme="minorHAnsi" w:hAnsiTheme="minorHAnsi" w:cstheme="minorHAnsi"/>
        </w:rPr>
        <w:t xml:space="preserve"> studies </w:t>
      </w:r>
      <w:r w:rsidR="00C35E98" w:rsidRPr="00244BC5">
        <w:rPr>
          <w:rFonts w:asciiTheme="minorHAnsi" w:hAnsiTheme="minorHAnsi" w:cstheme="minorHAnsi"/>
        </w:rPr>
        <w:t>found</w:t>
      </w:r>
      <w:r w:rsidR="00DF525D" w:rsidRPr="00244BC5">
        <w:rPr>
          <w:rFonts w:asciiTheme="minorHAnsi" w:hAnsiTheme="minorHAnsi" w:cstheme="minorHAnsi"/>
        </w:rPr>
        <w:t xml:space="preserve"> </w:t>
      </w:r>
      <w:r w:rsidR="00874D0D" w:rsidRPr="00155310">
        <w:rPr>
          <w:rFonts w:asciiTheme="minorHAnsi" w:hAnsiTheme="minorHAnsi" w:cstheme="minorHAnsi"/>
        </w:rPr>
        <w:t>pre-</w:t>
      </w:r>
      <w:r w:rsidR="00DF525D" w:rsidRPr="00244BC5">
        <w:rPr>
          <w:rFonts w:asciiTheme="minorHAnsi" w:hAnsiTheme="minorHAnsi" w:cstheme="minorHAnsi"/>
        </w:rPr>
        <w:t xml:space="preserve">post ACE </w:t>
      </w:r>
      <w:r w:rsidR="00C35E98" w:rsidRPr="00155310">
        <w:rPr>
          <w:rFonts w:asciiTheme="minorHAnsi" w:hAnsiTheme="minorHAnsi" w:cstheme="minorHAnsi"/>
        </w:rPr>
        <w:t xml:space="preserve">improvements </w:t>
      </w:r>
      <w:r w:rsidR="00DF525D" w:rsidRPr="00155310">
        <w:rPr>
          <w:rFonts w:asciiTheme="minorHAnsi" w:hAnsiTheme="minorHAnsi" w:cstheme="minorHAnsi"/>
        </w:rPr>
        <w:t xml:space="preserve">in </w:t>
      </w:r>
      <w:r w:rsidR="00C35E98" w:rsidRPr="00244BC5">
        <w:rPr>
          <w:rFonts w:asciiTheme="minorHAnsi" w:hAnsiTheme="minorHAnsi" w:cstheme="minorHAnsi"/>
        </w:rPr>
        <w:t>communication strategy use</w:t>
      </w:r>
      <w:r w:rsidR="00135564" w:rsidRPr="00244BC5">
        <w:rPr>
          <w:rFonts w:asciiTheme="minorHAnsi" w:hAnsiTheme="minorHAnsi" w:cstheme="minorHAnsi"/>
        </w:rPr>
        <w:t>,</w:t>
      </w:r>
      <w:r w:rsidR="00A42723" w:rsidRPr="00244BC5">
        <w:rPr>
          <w:rFonts w:asciiTheme="minorHAnsi" w:hAnsiTheme="minorHAnsi" w:cstheme="minorHAnsi"/>
        </w:rPr>
        <w:t xml:space="preserve"> </w:t>
      </w:r>
      <w:r w:rsidR="00A42723" w:rsidRPr="00FF504F">
        <w:rPr>
          <w:rFonts w:asciiTheme="minorHAnsi" w:hAnsiTheme="minorHAnsi" w:cstheme="minorHAnsi"/>
          <w:color w:val="000000" w:themeColor="text1"/>
        </w:rPr>
        <w:t>particularly for those with mild hearing loss</w:t>
      </w:r>
      <w:r w:rsidR="00135564" w:rsidRPr="00FF504F">
        <w:rPr>
          <w:rFonts w:asciiTheme="minorHAnsi" w:hAnsiTheme="minorHAnsi" w:cstheme="minorHAnsi"/>
          <w:color w:val="000000" w:themeColor="text1"/>
        </w:rPr>
        <w:t>;</w:t>
      </w:r>
      <w:r w:rsidR="00C35E98" w:rsidRPr="00FF504F">
        <w:rPr>
          <w:rFonts w:asciiTheme="minorHAnsi" w:hAnsiTheme="minorHAnsi" w:cstheme="minorHAnsi"/>
          <w:color w:val="000000" w:themeColor="text1"/>
        </w:rPr>
        <w:t xml:space="preserve"> activity and participation</w:t>
      </w:r>
      <w:r w:rsidR="00135564" w:rsidRPr="00FF504F">
        <w:rPr>
          <w:rFonts w:asciiTheme="minorHAnsi" w:hAnsiTheme="minorHAnsi" w:cstheme="minorHAnsi"/>
          <w:color w:val="000000" w:themeColor="text1"/>
        </w:rPr>
        <w:t xml:space="preserve"> </w:t>
      </w:r>
      <w:r w:rsidR="00C35E98" w:rsidRPr="00FF504F">
        <w:rPr>
          <w:rFonts w:asciiTheme="minorHAnsi" w:hAnsiTheme="minorHAnsi" w:cstheme="minorHAnsi"/>
          <w:color w:val="000000" w:themeColor="text1"/>
        </w:rPr>
        <w:t>and psychosocial well-</w:t>
      </w:r>
      <w:r w:rsidR="00C505F5" w:rsidRPr="00FF504F">
        <w:rPr>
          <w:rFonts w:asciiTheme="minorHAnsi" w:hAnsiTheme="minorHAnsi" w:cstheme="minorHAnsi"/>
          <w:color w:val="000000" w:themeColor="text1"/>
        </w:rPr>
        <w:t>being</w:t>
      </w:r>
      <w:r w:rsidR="00E43FC6">
        <w:rPr>
          <w:rFonts w:asciiTheme="minorHAnsi" w:hAnsiTheme="minorHAnsi" w:cstheme="minorHAnsi"/>
          <w:color w:val="000000" w:themeColor="text1"/>
        </w:rPr>
        <w:t>,</w:t>
      </w:r>
      <w:r w:rsidR="00F21032" w:rsidRPr="00FF504F">
        <w:rPr>
          <w:rFonts w:asciiTheme="minorHAnsi" w:hAnsiTheme="minorHAnsi" w:cstheme="minorHAnsi"/>
          <w:color w:val="000000" w:themeColor="text1"/>
        </w:rPr>
        <w:t xml:space="preserve"> </w:t>
      </w:r>
      <w:r w:rsidR="00FE2EFC">
        <w:rPr>
          <w:rFonts w:asciiTheme="minorHAnsi" w:hAnsiTheme="minorHAnsi" w:cstheme="minorHAnsi"/>
          <w:color w:val="000000" w:themeColor="text1"/>
        </w:rPr>
        <w:t xml:space="preserve">with </w:t>
      </w:r>
      <w:r w:rsidR="00F21032" w:rsidRPr="00FF504F">
        <w:rPr>
          <w:rFonts w:asciiTheme="minorHAnsi" w:hAnsiTheme="minorHAnsi" w:cstheme="minorHAnsi"/>
          <w:color w:val="000000" w:themeColor="text1"/>
        </w:rPr>
        <w:t xml:space="preserve">findings reflected in positive </w:t>
      </w:r>
      <w:r w:rsidR="002C29D5" w:rsidRPr="00FF504F">
        <w:rPr>
          <w:rFonts w:asciiTheme="minorHAnsi" w:hAnsiTheme="minorHAnsi" w:cstheme="minorHAnsi"/>
          <w:color w:val="000000" w:themeColor="text1"/>
        </w:rPr>
        <w:t>feedback</w:t>
      </w:r>
      <w:r w:rsidR="00FF504F">
        <w:rPr>
          <w:rFonts w:asciiTheme="minorHAnsi" w:hAnsiTheme="minorHAnsi" w:cstheme="minorHAnsi"/>
          <w:color w:val="000000" w:themeColor="text1"/>
        </w:rPr>
        <w:t>.</w:t>
      </w:r>
      <w:r w:rsidR="009D2077" w:rsidRPr="00FF504F">
        <w:rPr>
          <w:rFonts w:asciiTheme="minorHAnsi" w:hAnsiTheme="minorHAnsi" w:cstheme="minorHAnsi"/>
          <w:color w:val="000000" w:themeColor="text1"/>
        </w:rPr>
        <w:t xml:space="preserve"> </w:t>
      </w:r>
      <w:r w:rsidR="00242C19" w:rsidRPr="00FF504F">
        <w:rPr>
          <w:rFonts w:asciiTheme="minorHAnsi" w:hAnsiTheme="minorHAnsi" w:cstheme="minorHAnsi"/>
          <w:color w:val="000000" w:themeColor="text1"/>
        </w:rPr>
        <w:t xml:space="preserve">Despite </w:t>
      </w:r>
      <w:r w:rsidR="00214725" w:rsidRPr="00FF504F">
        <w:rPr>
          <w:rFonts w:asciiTheme="minorHAnsi" w:hAnsiTheme="minorHAnsi" w:cstheme="minorHAnsi"/>
          <w:color w:val="000000" w:themeColor="text1"/>
        </w:rPr>
        <w:t xml:space="preserve">the small numbers </w:t>
      </w:r>
      <w:r w:rsidR="009231D3" w:rsidRPr="00FF504F">
        <w:rPr>
          <w:rFonts w:asciiTheme="minorHAnsi" w:hAnsiTheme="minorHAnsi" w:cstheme="minorHAnsi"/>
          <w:color w:val="000000" w:themeColor="text1"/>
        </w:rPr>
        <w:t>of</w:t>
      </w:r>
      <w:r w:rsidR="002C29D5" w:rsidRPr="00FF504F">
        <w:rPr>
          <w:rFonts w:asciiTheme="minorHAnsi" w:hAnsiTheme="minorHAnsi" w:cstheme="minorHAnsi"/>
          <w:color w:val="000000" w:themeColor="text1"/>
        </w:rPr>
        <w:t xml:space="preserve"> </w:t>
      </w:r>
      <w:r w:rsidR="00214725" w:rsidRPr="00FF504F">
        <w:rPr>
          <w:rFonts w:asciiTheme="minorHAnsi" w:hAnsiTheme="minorHAnsi" w:cstheme="minorHAnsi"/>
          <w:color w:val="000000" w:themeColor="text1"/>
        </w:rPr>
        <w:t xml:space="preserve">participants </w:t>
      </w:r>
      <w:r w:rsidR="009231D3" w:rsidRPr="00FF504F">
        <w:rPr>
          <w:rFonts w:asciiTheme="minorHAnsi" w:hAnsiTheme="minorHAnsi" w:cstheme="minorHAnsi"/>
          <w:color w:val="000000" w:themeColor="text1"/>
        </w:rPr>
        <w:t>in th</w:t>
      </w:r>
      <w:r w:rsidR="00E43FC6">
        <w:rPr>
          <w:rFonts w:asciiTheme="minorHAnsi" w:hAnsiTheme="minorHAnsi" w:cstheme="minorHAnsi"/>
          <w:color w:val="000000" w:themeColor="text1"/>
        </w:rPr>
        <w:t>is</w:t>
      </w:r>
      <w:r w:rsidR="009231D3" w:rsidRPr="00FF504F">
        <w:rPr>
          <w:rFonts w:asciiTheme="minorHAnsi" w:hAnsiTheme="minorHAnsi" w:cstheme="minorHAnsi"/>
          <w:color w:val="000000" w:themeColor="text1"/>
        </w:rPr>
        <w:t xml:space="preserve"> current study</w:t>
      </w:r>
      <w:r w:rsidR="00AF1178" w:rsidRPr="00FF504F">
        <w:rPr>
          <w:rFonts w:asciiTheme="minorHAnsi" w:hAnsiTheme="minorHAnsi" w:cstheme="minorHAnsi"/>
          <w:color w:val="000000" w:themeColor="text1"/>
        </w:rPr>
        <w:t>,</w:t>
      </w:r>
      <w:r w:rsidR="009231D3" w:rsidRPr="00FF504F">
        <w:rPr>
          <w:rFonts w:asciiTheme="minorHAnsi" w:hAnsiTheme="minorHAnsi" w:cstheme="minorHAnsi"/>
          <w:color w:val="000000" w:themeColor="text1"/>
        </w:rPr>
        <w:t xml:space="preserve"> participants </w:t>
      </w:r>
      <w:r w:rsidR="00AD0649" w:rsidRPr="00FF504F">
        <w:rPr>
          <w:rFonts w:asciiTheme="minorHAnsi" w:hAnsiTheme="minorHAnsi" w:cstheme="minorHAnsi"/>
          <w:color w:val="000000" w:themeColor="text1"/>
        </w:rPr>
        <w:t>also reported positive benefits from completing the ACE programme</w:t>
      </w:r>
      <w:r w:rsidR="00901FAE" w:rsidRPr="00FF504F">
        <w:rPr>
          <w:rFonts w:asciiTheme="minorHAnsi" w:hAnsiTheme="minorHAnsi" w:cstheme="minorHAnsi"/>
          <w:color w:val="000000" w:themeColor="text1"/>
        </w:rPr>
        <w:t xml:space="preserve">. </w:t>
      </w:r>
      <w:r w:rsidR="002C29D5" w:rsidRPr="00FF504F">
        <w:rPr>
          <w:rFonts w:asciiTheme="minorHAnsi" w:hAnsiTheme="minorHAnsi" w:cstheme="minorHAnsi"/>
          <w:color w:val="000000" w:themeColor="text1"/>
        </w:rPr>
        <w:t xml:space="preserve">A key challenge to the efficacy of delivering ACE </w:t>
      </w:r>
      <w:r w:rsidR="00FF504F">
        <w:rPr>
          <w:rFonts w:asciiTheme="minorHAnsi" w:hAnsiTheme="minorHAnsi" w:cstheme="minorHAnsi"/>
          <w:color w:val="000000" w:themeColor="text1"/>
        </w:rPr>
        <w:t>here</w:t>
      </w:r>
      <w:r w:rsidR="002C29D5" w:rsidRPr="00FF504F">
        <w:rPr>
          <w:rFonts w:asciiTheme="minorHAnsi" w:hAnsiTheme="minorHAnsi" w:cstheme="minorHAnsi"/>
          <w:color w:val="000000" w:themeColor="text1"/>
        </w:rPr>
        <w:t xml:space="preserve"> was the small group sizes </w:t>
      </w:r>
      <w:r w:rsidR="00901FAE" w:rsidRPr="00FF504F">
        <w:rPr>
          <w:rFonts w:asciiTheme="minorHAnsi" w:hAnsiTheme="minorHAnsi" w:cstheme="minorHAnsi"/>
          <w:color w:val="000000" w:themeColor="text1"/>
        </w:rPr>
        <w:t xml:space="preserve">that </w:t>
      </w:r>
      <w:r w:rsidR="002C29D5" w:rsidRPr="00FF504F">
        <w:rPr>
          <w:rFonts w:asciiTheme="minorHAnsi" w:hAnsiTheme="minorHAnsi" w:cstheme="minorHAnsi"/>
          <w:color w:val="000000" w:themeColor="text1"/>
        </w:rPr>
        <w:t>limit</w:t>
      </w:r>
      <w:r w:rsidR="00D04891" w:rsidRPr="00FF504F">
        <w:rPr>
          <w:rFonts w:asciiTheme="minorHAnsi" w:hAnsiTheme="minorHAnsi" w:cstheme="minorHAnsi"/>
          <w:color w:val="000000" w:themeColor="text1"/>
        </w:rPr>
        <w:t>ed</w:t>
      </w:r>
      <w:r w:rsidR="002C29D5" w:rsidRPr="00FF504F">
        <w:rPr>
          <w:rFonts w:asciiTheme="minorHAnsi" w:hAnsiTheme="minorHAnsi" w:cstheme="minorHAnsi"/>
          <w:color w:val="000000" w:themeColor="text1"/>
        </w:rPr>
        <w:t xml:space="preserve"> </w:t>
      </w:r>
      <w:r w:rsidR="00E43FC6">
        <w:rPr>
          <w:rFonts w:asciiTheme="minorHAnsi" w:hAnsiTheme="minorHAnsi" w:cstheme="minorHAnsi"/>
          <w:color w:val="000000" w:themeColor="text1"/>
        </w:rPr>
        <w:t xml:space="preserve">group </w:t>
      </w:r>
      <w:r w:rsidR="002C29D5" w:rsidRPr="00FF504F">
        <w:rPr>
          <w:rFonts w:asciiTheme="minorHAnsi" w:hAnsiTheme="minorHAnsi" w:cstheme="minorHAnsi"/>
          <w:color w:val="000000" w:themeColor="text1"/>
        </w:rPr>
        <w:t>discussion</w:t>
      </w:r>
      <w:r w:rsidR="00901FAE" w:rsidRPr="00FF504F">
        <w:rPr>
          <w:rFonts w:asciiTheme="minorHAnsi" w:hAnsiTheme="minorHAnsi" w:cstheme="minorHAnsi"/>
          <w:color w:val="000000" w:themeColor="text1"/>
        </w:rPr>
        <w:t xml:space="preserve">, so </w:t>
      </w:r>
      <w:r w:rsidR="00EA30CE" w:rsidRPr="00FF504F">
        <w:rPr>
          <w:rFonts w:asciiTheme="minorHAnsi" w:hAnsiTheme="minorHAnsi" w:cstheme="minorHAnsi"/>
          <w:color w:val="000000" w:themeColor="text1"/>
        </w:rPr>
        <w:t>it was interesting</w:t>
      </w:r>
      <w:r w:rsidR="00DC3778" w:rsidRPr="00FF504F">
        <w:rPr>
          <w:rFonts w:asciiTheme="minorHAnsi" w:hAnsiTheme="minorHAnsi" w:cstheme="minorHAnsi"/>
          <w:color w:val="000000" w:themeColor="text1"/>
        </w:rPr>
        <w:t xml:space="preserve"> and enco</w:t>
      </w:r>
      <w:r w:rsidR="00334E74" w:rsidRPr="00FF504F">
        <w:rPr>
          <w:rFonts w:asciiTheme="minorHAnsi" w:hAnsiTheme="minorHAnsi" w:cstheme="minorHAnsi"/>
          <w:color w:val="000000" w:themeColor="text1"/>
        </w:rPr>
        <w:t>u</w:t>
      </w:r>
      <w:r w:rsidR="00DC3778" w:rsidRPr="00FF504F">
        <w:rPr>
          <w:rFonts w:asciiTheme="minorHAnsi" w:hAnsiTheme="minorHAnsi" w:cstheme="minorHAnsi"/>
          <w:color w:val="000000" w:themeColor="text1"/>
        </w:rPr>
        <w:t>raging</w:t>
      </w:r>
      <w:r w:rsidR="00EA30CE" w:rsidRPr="00FF504F">
        <w:rPr>
          <w:rFonts w:asciiTheme="minorHAnsi" w:hAnsiTheme="minorHAnsi" w:cstheme="minorHAnsi"/>
          <w:color w:val="000000" w:themeColor="text1"/>
        </w:rPr>
        <w:t xml:space="preserve"> to </w:t>
      </w:r>
      <w:r w:rsidR="006E17F6" w:rsidRPr="00FF504F">
        <w:rPr>
          <w:rFonts w:asciiTheme="minorHAnsi" w:hAnsiTheme="minorHAnsi" w:cstheme="minorHAnsi"/>
          <w:color w:val="000000" w:themeColor="text1"/>
        </w:rPr>
        <w:t xml:space="preserve">note </w:t>
      </w:r>
      <w:r w:rsidR="008C1B5E" w:rsidRPr="00FF504F">
        <w:rPr>
          <w:rFonts w:asciiTheme="minorHAnsi" w:hAnsiTheme="minorHAnsi" w:cstheme="minorHAnsi"/>
          <w:color w:val="000000" w:themeColor="text1"/>
        </w:rPr>
        <w:t>the broad changes people made in their communication strategies</w:t>
      </w:r>
      <w:r w:rsidR="00DC3778" w:rsidRPr="00FF504F">
        <w:rPr>
          <w:rFonts w:asciiTheme="minorHAnsi" w:hAnsiTheme="minorHAnsi" w:cstheme="minorHAnsi"/>
          <w:color w:val="000000" w:themeColor="text1"/>
        </w:rPr>
        <w:t xml:space="preserve"> </w:t>
      </w:r>
      <w:r w:rsidR="009B755F" w:rsidRPr="00FF504F">
        <w:rPr>
          <w:rFonts w:asciiTheme="minorHAnsi" w:hAnsiTheme="minorHAnsi" w:cstheme="minorHAnsi"/>
          <w:color w:val="000000" w:themeColor="text1"/>
        </w:rPr>
        <w:t>because</w:t>
      </w:r>
      <w:r w:rsidR="008C1B5E" w:rsidRPr="00FF504F">
        <w:rPr>
          <w:rFonts w:asciiTheme="minorHAnsi" w:hAnsiTheme="minorHAnsi" w:cstheme="minorHAnsi"/>
          <w:color w:val="000000" w:themeColor="text1"/>
        </w:rPr>
        <w:t xml:space="preserve"> the ACE programme.</w:t>
      </w:r>
    </w:p>
    <w:p w14:paraId="29BDC1C5" w14:textId="77777777" w:rsidR="00032564" w:rsidRDefault="00032564" w:rsidP="002C59AD">
      <w:pPr>
        <w:spacing w:after="0"/>
        <w:rPr>
          <w:b/>
          <w:bCs/>
        </w:rPr>
      </w:pPr>
    </w:p>
    <w:p w14:paraId="22527001" w14:textId="787132FB" w:rsidR="000F5052" w:rsidRPr="00D63FA5" w:rsidRDefault="000F5052" w:rsidP="002C59AD">
      <w:pPr>
        <w:spacing w:after="0"/>
        <w:rPr>
          <w:b/>
          <w:bCs/>
        </w:rPr>
      </w:pPr>
      <w:r w:rsidRPr="00D63FA5">
        <w:rPr>
          <w:b/>
          <w:bCs/>
        </w:rPr>
        <w:t>C</w:t>
      </w:r>
      <w:r w:rsidR="00032564">
        <w:rPr>
          <w:b/>
          <w:bCs/>
        </w:rPr>
        <w:t>ONCLUSION</w:t>
      </w:r>
    </w:p>
    <w:p w14:paraId="48E04867" w14:textId="56FD9699" w:rsidR="000F5052" w:rsidRDefault="00AD0D5F" w:rsidP="002C59AD">
      <w:pPr>
        <w:spacing w:after="0"/>
      </w:pPr>
      <w:r>
        <w:lastRenderedPageBreak/>
        <w:t>A</w:t>
      </w:r>
      <w:r w:rsidR="009324D8">
        <w:t xml:space="preserve"> future</w:t>
      </w:r>
      <w:r w:rsidR="005B48A5">
        <w:t xml:space="preserve"> RCT using the recruitment strategy reported here is not </w:t>
      </w:r>
      <w:r w:rsidR="009324D8">
        <w:t xml:space="preserve">likely to be </w:t>
      </w:r>
      <w:r w:rsidR="005B48A5">
        <w:t xml:space="preserve">feasible. </w:t>
      </w:r>
      <w:r w:rsidR="00734BB2">
        <w:t xml:space="preserve">The fundamental problem was in accessing </w:t>
      </w:r>
      <w:r w:rsidR="00403BA8">
        <w:t>sufficient</w:t>
      </w:r>
      <w:r w:rsidR="00734BB2">
        <w:t xml:space="preserve"> struggling hearing aid users </w:t>
      </w:r>
      <w:r w:rsidR="004F0D73">
        <w:t>at follow-up</w:t>
      </w:r>
      <w:r w:rsidR="00734BB2">
        <w:t xml:space="preserve">. </w:t>
      </w:r>
      <w:r>
        <w:t>Recruiting</w:t>
      </w:r>
      <w:r>
        <w:rPr>
          <w:lang w:eastAsia="en-GB"/>
        </w:rPr>
        <w:t xml:space="preserve"> </w:t>
      </w:r>
      <w:r w:rsidR="005B48A5">
        <w:rPr>
          <w:lang w:eastAsia="en-GB"/>
        </w:rPr>
        <w:t>hearing aid</w:t>
      </w:r>
      <w:r w:rsidR="000F5052">
        <w:rPr>
          <w:lang w:eastAsia="en-GB"/>
        </w:rPr>
        <w:t xml:space="preserve"> users</w:t>
      </w:r>
      <w:r w:rsidR="000F5052">
        <w:t xml:space="preserve"> </w:t>
      </w:r>
      <w:r w:rsidR="000679C3">
        <w:t xml:space="preserve">when first </w:t>
      </w:r>
      <w:r w:rsidR="008F5160">
        <w:t>f</w:t>
      </w:r>
      <w:r>
        <w:t xml:space="preserve">itted </w:t>
      </w:r>
      <w:r w:rsidR="000679C3">
        <w:t>may be a better</w:t>
      </w:r>
      <w:r w:rsidR="000F5052">
        <w:t xml:space="preserve"> strategy for future research.</w:t>
      </w:r>
      <w:r w:rsidR="000F5052" w:rsidRPr="0004228E">
        <w:t xml:space="preserve"> </w:t>
      </w:r>
      <w:r w:rsidR="000F5052">
        <w:t xml:space="preserve">Additional work to investigate which point in the pathway patients should best be approached and to identify the resources needed for </w:t>
      </w:r>
      <w:r w:rsidR="00AD0594">
        <w:t xml:space="preserve">good </w:t>
      </w:r>
      <w:r w:rsidR="000F5052">
        <w:t>recruitment</w:t>
      </w:r>
      <w:r>
        <w:t xml:space="preserve"> is required</w:t>
      </w:r>
      <w:r w:rsidR="000F5052">
        <w:t xml:space="preserve">. Work to develop a robust service delivery model of follow-up </w:t>
      </w:r>
      <w:r w:rsidR="00EC3960">
        <w:t>for</w:t>
      </w:r>
      <w:r w:rsidR="000F5052">
        <w:t xml:space="preserve"> new adult </w:t>
      </w:r>
      <w:r w:rsidR="000F5052">
        <w:rPr>
          <w:lang w:eastAsia="en-GB"/>
        </w:rPr>
        <w:t>HA</w:t>
      </w:r>
      <w:r w:rsidR="000F5052">
        <w:t xml:space="preserve"> users </w:t>
      </w:r>
      <w:r w:rsidR="005B79C1">
        <w:t xml:space="preserve">based on NICE guidelines will </w:t>
      </w:r>
      <w:r w:rsidR="000F5052">
        <w:t>be crucial</w:t>
      </w:r>
      <w:r>
        <w:t>,</w:t>
      </w:r>
      <w:r w:rsidR="000F5052">
        <w:t xml:space="preserve"> as would </w:t>
      </w:r>
      <w:r w:rsidR="00A1216E">
        <w:t xml:space="preserve">implementing organisational </w:t>
      </w:r>
      <w:r w:rsidR="000F5052">
        <w:t xml:space="preserve">support for NHS audiologists involved in research.   </w:t>
      </w:r>
    </w:p>
    <w:p w14:paraId="1B06F0F6" w14:textId="77777777" w:rsidR="00D63FA5" w:rsidRDefault="00D63FA5" w:rsidP="002C59AD">
      <w:pPr>
        <w:pStyle w:val="Default"/>
        <w:snapToGrid w:val="0"/>
        <w:spacing w:line="480" w:lineRule="auto"/>
        <w:jc w:val="both"/>
        <w:rPr>
          <w:rFonts w:asciiTheme="minorHAnsi" w:hAnsiTheme="minorHAnsi" w:cstheme="minorHAnsi"/>
          <w:b/>
          <w:bCs/>
        </w:rPr>
      </w:pPr>
    </w:p>
    <w:p w14:paraId="319D1E46" w14:textId="77777777" w:rsidR="00032564" w:rsidRPr="00D00E71" w:rsidRDefault="00032564" w:rsidP="002C59AD">
      <w:pPr>
        <w:spacing w:after="0"/>
        <w:rPr>
          <w:b/>
        </w:rPr>
      </w:pPr>
      <w:r w:rsidRPr="00D00E71">
        <w:rPr>
          <w:b/>
        </w:rPr>
        <w:t xml:space="preserve">Acknowledgments </w:t>
      </w:r>
    </w:p>
    <w:p w14:paraId="739F249D" w14:textId="1877AB8E" w:rsidR="00032564" w:rsidRDefault="00032564" w:rsidP="002C59AD">
      <w:pPr>
        <w:spacing w:after="0"/>
      </w:pPr>
      <w:r w:rsidRPr="00D00E71">
        <w:rPr>
          <w:shd w:val="clear" w:color="auto" w:fill="FFFFFF"/>
        </w:rPr>
        <w:t>This work uses data provided by patients and collected by the NHS as part of their care and support and would not have been possible without access to this data.</w:t>
      </w:r>
      <w:r w:rsidRPr="00D00E71">
        <w:t xml:space="preserve"> The Authors would also like to thank the members of the Project</w:t>
      </w:r>
      <w:r w:rsidRPr="00D00E71">
        <w:rPr>
          <w:lang w:eastAsia="ko-KR" w:bidi="ml-IN"/>
        </w:rPr>
        <w:t xml:space="preserve"> Advisory Panel (PAP), Emmanuelle </w:t>
      </w:r>
      <w:proofErr w:type="spellStart"/>
      <w:r w:rsidRPr="00D00E71">
        <w:rPr>
          <w:lang w:eastAsia="ko-KR" w:bidi="ml-IN"/>
        </w:rPr>
        <w:t>Blondiaux</w:t>
      </w:r>
      <w:proofErr w:type="spellEnd"/>
      <w:r w:rsidRPr="00D00E71">
        <w:rPr>
          <w:lang w:eastAsia="ko-KR" w:bidi="ml-IN"/>
        </w:rPr>
        <w:t>-Ding, Philip Le Mare and Shona Hudson</w:t>
      </w:r>
      <w:r w:rsidRPr="00D00E71">
        <w:t xml:space="preserve"> for their invaluable advice on many aspects of the </w:t>
      </w:r>
      <w:r w:rsidRPr="00403BA8">
        <w:t>project.</w:t>
      </w:r>
    </w:p>
    <w:p w14:paraId="41FD2B98" w14:textId="77777777" w:rsidR="00AD3D9F" w:rsidRPr="004F45A6" w:rsidRDefault="00AD3D9F" w:rsidP="002C59AD">
      <w:pPr>
        <w:spacing w:after="0"/>
        <w:rPr>
          <w:rFonts w:asciiTheme="minorHAnsi" w:hAnsiTheme="minorHAnsi"/>
        </w:rPr>
      </w:pPr>
    </w:p>
    <w:p w14:paraId="6ECEE4BD" w14:textId="77777777" w:rsidR="00646BBF" w:rsidRPr="00EA6DCA" w:rsidRDefault="00646BBF" w:rsidP="00EA6DCA">
      <w:pPr>
        <w:autoSpaceDE w:val="0"/>
        <w:autoSpaceDN w:val="0"/>
        <w:snapToGrid/>
        <w:spacing w:after="0"/>
        <w:jc w:val="left"/>
        <w:rPr>
          <w:rFonts w:asciiTheme="minorHAnsi" w:eastAsia="PMingLiU" w:hAnsiTheme="minorHAnsi" w:cstheme="minorHAnsi"/>
          <w:b/>
          <w:lang w:val="en-US"/>
        </w:rPr>
      </w:pPr>
      <w:r w:rsidRPr="00EA6DCA">
        <w:rPr>
          <w:rFonts w:asciiTheme="minorHAnsi" w:eastAsia="PMingLiU" w:hAnsiTheme="minorHAnsi" w:cstheme="minorHAnsi"/>
          <w:b/>
          <w:lang w:val="en-US"/>
        </w:rPr>
        <w:t xml:space="preserve">Contributors </w:t>
      </w:r>
    </w:p>
    <w:p w14:paraId="22D75EAB" w14:textId="4A8A609F" w:rsidR="00646BBF" w:rsidRPr="00E65DE8" w:rsidRDefault="00646BBF" w:rsidP="00EA6DCA">
      <w:pPr>
        <w:autoSpaceDE w:val="0"/>
        <w:autoSpaceDN w:val="0"/>
        <w:snapToGrid/>
        <w:spacing w:after="0"/>
        <w:jc w:val="left"/>
        <w:rPr>
          <w:rFonts w:asciiTheme="minorHAnsi" w:eastAsia="PMingLiU" w:hAnsiTheme="minorHAnsi" w:cstheme="minorHAnsi"/>
          <w:color w:val="000000"/>
          <w:lang w:val="en-US"/>
        </w:rPr>
      </w:pPr>
      <w:r w:rsidRPr="00646BBF">
        <w:rPr>
          <w:rFonts w:asciiTheme="minorHAnsi" w:eastAsia="PMingLiU" w:hAnsiTheme="minorHAnsi" w:cstheme="minorHAnsi"/>
          <w:color w:val="000000"/>
          <w:lang w:val="en-US"/>
        </w:rPr>
        <w:t xml:space="preserve">NJT led on the </w:t>
      </w:r>
      <w:r w:rsidR="00E65DE8">
        <w:rPr>
          <w:rFonts w:asciiTheme="minorHAnsi" w:eastAsia="PMingLiU" w:hAnsiTheme="minorHAnsi" w:cstheme="minorHAnsi"/>
          <w:color w:val="000000"/>
          <w:lang w:val="en-US"/>
        </w:rPr>
        <w:t xml:space="preserve">original </w:t>
      </w:r>
      <w:r w:rsidRPr="00646BBF">
        <w:rPr>
          <w:rFonts w:asciiTheme="minorHAnsi" w:eastAsia="PMingLiU" w:hAnsiTheme="minorHAnsi" w:cstheme="minorHAnsi"/>
          <w:color w:val="000000"/>
          <w:lang w:val="en-US"/>
        </w:rPr>
        <w:t>conception</w:t>
      </w:r>
      <w:r w:rsidR="00E65DE8">
        <w:rPr>
          <w:rFonts w:asciiTheme="minorHAnsi" w:eastAsia="PMingLiU" w:hAnsiTheme="minorHAnsi" w:cstheme="minorHAnsi"/>
          <w:color w:val="000000"/>
          <w:lang w:val="en-US"/>
        </w:rPr>
        <w:t xml:space="preserve"> and</w:t>
      </w:r>
      <w:r w:rsidRPr="00646BBF">
        <w:rPr>
          <w:rFonts w:asciiTheme="minorHAnsi" w:eastAsia="PMingLiU" w:hAnsiTheme="minorHAnsi" w:cstheme="minorHAnsi"/>
          <w:color w:val="000000"/>
          <w:lang w:val="en-US"/>
        </w:rPr>
        <w:t xml:space="preserve"> design of the study with substantial contributions to the </w:t>
      </w:r>
      <w:r w:rsidR="00EA6DCA">
        <w:rPr>
          <w:rFonts w:asciiTheme="minorHAnsi" w:eastAsia="PMingLiU" w:hAnsiTheme="minorHAnsi" w:cstheme="minorHAnsi"/>
          <w:color w:val="000000"/>
          <w:lang w:val="en-US"/>
        </w:rPr>
        <w:t>protocol</w:t>
      </w:r>
      <w:r>
        <w:rPr>
          <w:rFonts w:asciiTheme="minorHAnsi" w:eastAsia="PMingLiU" w:hAnsiTheme="minorHAnsi" w:cstheme="minorHAnsi"/>
          <w:color w:val="000000"/>
          <w:lang w:val="en-US"/>
        </w:rPr>
        <w:t xml:space="preserve"> from JW, CJ, EC, </w:t>
      </w:r>
      <w:r w:rsidR="00E65DE8">
        <w:rPr>
          <w:rFonts w:asciiTheme="minorHAnsi" w:eastAsia="PMingLiU" w:hAnsiTheme="minorHAnsi" w:cstheme="minorHAnsi"/>
          <w:color w:val="000000"/>
          <w:lang w:val="en-US"/>
        </w:rPr>
        <w:t>AF, LH,</w:t>
      </w:r>
      <w:r>
        <w:rPr>
          <w:rFonts w:asciiTheme="minorHAnsi" w:eastAsia="PMingLiU" w:hAnsiTheme="minorHAnsi" w:cstheme="minorHAnsi"/>
          <w:color w:val="000000"/>
          <w:lang w:val="en-US"/>
        </w:rPr>
        <w:t xml:space="preserve"> </w:t>
      </w:r>
      <w:r w:rsidRPr="00646BBF">
        <w:rPr>
          <w:rFonts w:asciiTheme="minorHAnsi" w:eastAsia="PMingLiU" w:hAnsiTheme="minorHAnsi" w:cstheme="minorHAnsi"/>
          <w:color w:val="000000"/>
          <w:lang w:val="en-US"/>
        </w:rPr>
        <w:t xml:space="preserve">KB, CF, </w:t>
      </w:r>
      <w:r>
        <w:rPr>
          <w:rFonts w:asciiTheme="minorHAnsi" w:eastAsia="PMingLiU" w:hAnsiTheme="minorHAnsi" w:cstheme="minorHAnsi"/>
          <w:color w:val="000000"/>
          <w:lang w:val="en-US"/>
        </w:rPr>
        <w:t>CH, CM,</w:t>
      </w:r>
      <w:r w:rsidR="00EA6DCA">
        <w:rPr>
          <w:rFonts w:asciiTheme="minorHAnsi" w:eastAsia="PMingLiU" w:hAnsiTheme="minorHAnsi" w:cstheme="minorHAnsi"/>
          <w:color w:val="000000"/>
          <w:lang w:val="en-US"/>
        </w:rPr>
        <w:t xml:space="preserve"> </w:t>
      </w:r>
      <w:r w:rsidR="003C375B">
        <w:rPr>
          <w:rFonts w:asciiTheme="minorHAnsi" w:eastAsia="PMingLiU" w:hAnsiTheme="minorHAnsi" w:cstheme="minorHAnsi"/>
          <w:color w:val="000000"/>
          <w:lang w:val="en-US"/>
        </w:rPr>
        <w:t xml:space="preserve">LG, </w:t>
      </w:r>
      <w:r>
        <w:rPr>
          <w:rFonts w:asciiTheme="minorHAnsi" w:eastAsia="PMingLiU" w:hAnsiTheme="minorHAnsi" w:cstheme="minorHAnsi"/>
          <w:color w:val="000000"/>
          <w:lang w:val="en-US"/>
        </w:rPr>
        <w:t>RG and</w:t>
      </w:r>
      <w:r w:rsidRPr="00646BBF">
        <w:rPr>
          <w:rFonts w:asciiTheme="minorHAnsi" w:eastAsia="PMingLiU" w:hAnsiTheme="minorHAnsi" w:cstheme="minorHAnsi"/>
          <w:color w:val="000000"/>
          <w:lang w:val="en-US"/>
        </w:rPr>
        <w:t xml:space="preserve"> KI. As</w:t>
      </w:r>
      <w:r>
        <w:rPr>
          <w:rFonts w:asciiTheme="minorHAnsi" w:eastAsia="PMingLiU" w:hAnsiTheme="minorHAnsi" w:cstheme="minorHAnsi"/>
          <w:color w:val="000000"/>
          <w:lang w:val="en-US"/>
        </w:rPr>
        <w:t xml:space="preserve"> </w:t>
      </w:r>
      <w:r w:rsidR="00EA6DCA">
        <w:rPr>
          <w:rFonts w:asciiTheme="minorHAnsi" w:eastAsia="PMingLiU" w:hAnsiTheme="minorHAnsi" w:cstheme="minorHAnsi"/>
          <w:color w:val="000000"/>
          <w:lang w:val="en-US"/>
        </w:rPr>
        <w:t>Chief Investigator</w:t>
      </w:r>
      <w:r w:rsidRPr="00646BBF">
        <w:rPr>
          <w:rFonts w:asciiTheme="minorHAnsi" w:eastAsia="PMingLiU" w:hAnsiTheme="minorHAnsi" w:cstheme="minorHAnsi"/>
          <w:color w:val="000000"/>
          <w:lang w:val="en-US"/>
        </w:rPr>
        <w:t xml:space="preserve">, NJT takes overall responsibility for the work. </w:t>
      </w:r>
      <w:r w:rsidR="00EA6DCA">
        <w:rPr>
          <w:rFonts w:asciiTheme="minorHAnsi" w:eastAsia="PMingLiU" w:hAnsiTheme="minorHAnsi" w:cstheme="minorHAnsi"/>
          <w:color w:val="000000"/>
          <w:lang w:val="en-US"/>
        </w:rPr>
        <w:t xml:space="preserve">CM </w:t>
      </w:r>
      <w:r w:rsidR="001A5B61">
        <w:rPr>
          <w:rFonts w:asciiTheme="minorHAnsi" w:eastAsia="PMingLiU" w:hAnsiTheme="minorHAnsi" w:cstheme="minorHAnsi"/>
          <w:color w:val="000000"/>
          <w:lang w:val="en-US"/>
        </w:rPr>
        <w:t xml:space="preserve">liaised with the participants, </w:t>
      </w:r>
      <w:r w:rsidR="00EA6DCA">
        <w:rPr>
          <w:rFonts w:asciiTheme="minorHAnsi" w:eastAsia="PMingLiU" w:hAnsiTheme="minorHAnsi" w:cstheme="minorHAnsi"/>
          <w:color w:val="000000"/>
          <w:lang w:val="en-US"/>
        </w:rPr>
        <w:t>delivered the ACE intervention</w:t>
      </w:r>
      <w:r w:rsidR="00D34A0E">
        <w:rPr>
          <w:rFonts w:asciiTheme="minorHAnsi" w:eastAsia="PMingLiU" w:hAnsiTheme="minorHAnsi" w:cstheme="minorHAnsi"/>
          <w:color w:val="000000"/>
          <w:lang w:val="en-US"/>
        </w:rPr>
        <w:t xml:space="preserve"> and oversaw the PAP meetings</w:t>
      </w:r>
      <w:r w:rsidR="00EA6DCA">
        <w:rPr>
          <w:rFonts w:asciiTheme="minorHAnsi" w:eastAsia="PMingLiU" w:hAnsiTheme="minorHAnsi" w:cstheme="minorHAnsi"/>
          <w:color w:val="000000"/>
          <w:lang w:val="en-US"/>
        </w:rPr>
        <w:t xml:space="preserve">. </w:t>
      </w:r>
      <w:r w:rsidR="00EA6DCA" w:rsidRPr="00646BBF">
        <w:rPr>
          <w:rFonts w:asciiTheme="minorHAnsi" w:eastAsia="PMingLiU" w:hAnsiTheme="minorHAnsi" w:cstheme="minorHAnsi"/>
          <w:color w:val="000000"/>
          <w:lang w:val="en-US"/>
        </w:rPr>
        <w:t>JW made substantial contributions to the trial design and</w:t>
      </w:r>
      <w:r w:rsidR="00EA6DCA">
        <w:rPr>
          <w:rFonts w:asciiTheme="minorHAnsi" w:eastAsia="PMingLiU" w:hAnsiTheme="minorHAnsi" w:cstheme="minorHAnsi"/>
          <w:color w:val="000000"/>
          <w:lang w:val="en-US"/>
        </w:rPr>
        <w:t xml:space="preserve"> </w:t>
      </w:r>
      <w:r w:rsidR="00EA6DCA" w:rsidRPr="00646BBF">
        <w:rPr>
          <w:rFonts w:asciiTheme="minorHAnsi" w:eastAsia="PMingLiU" w:hAnsiTheme="minorHAnsi" w:cstheme="minorHAnsi"/>
          <w:color w:val="000000"/>
          <w:lang w:val="en-US"/>
        </w:rPr>
        <w:t>management</w:t>
      </w:r>
      <w:r w:rsidR="00EA6DCA">
        <w:rPr>
          <w:rFonts w:asciiTheme="minorHAnsi" w:eastAsia="PMingLiU" w:hAnsiTheme="minorHAnsi" w:cstheme="minorHAnsi"/>
          <w:color w:val="000000"/>
          <w:lang w:val="en-US"/>
        </w:rPr>
        <w:t xml:space="preserve"> and manuscript drafting</w:t>
      </w:r>
      <w:r w:rsidR="00EA6DCA" w:rsidRPr="00646BBF">
        <w:rPr>
          <w:rFonts w:asciiTheme="minorHAnsi" w:eastAsia="PMingLiU" w:hAnsiTheme="minorHAnsi" w:cstheme="minorHAnsi"/>
          <w:color w:val="000000"/>
          <w:lang w:val="en-US"/>
        </w:rPr>
        <w:t xml:space="preserve">. </w:t>
      </w:r>
      <w:r w:rsidR="00E65DE8">
        <w:rPr>
          <w:rFonts w:asciiTheme="minorHAnsi" w:eastAsia="PMingLiU" w:hAnsiTheme="minorHAnsi" w:cstheme="minorHAnsi"/>
          <w:color w:val="000000"/>
          <w:lang w:val="en-US"/>
        </w:rPr>
        <w:t xml:space="preserve">EC </w:t>
      </w:r>
      <w:r w:rsidR="00E65DE8">
        <w:t>was responsible for data analysis and data interpretation</w:t>
      </w:r>
      <w:r w:rsidR="00EA6DCA">
        <w:t>.</w:t>
      </w:r>
      <w:r w:rsidR="00EA6DCA" w:rsidRPr="00EA6DCA">
        <w:rPr>
          <w:rFonts w:asciiTheme="minorHAnsi" w:eastAsia="PMingLiU" w:hAnsiTheme="minorHAnsi" w:cstheme="minorHAnsi"/>
          <w:color w:val="000000"/>
          <w:lang w:val="en-US"/>
        </w:rPr>
        <w:t xml:space="preserve"> </w:t>
      </w:r>
      <w:r w:rsidR="00EA6DCA">
        <w:rPr>
          <w:rFonts w:asciiTheme="minorHAnsi" w:eastAsia="PMingLiU" w:hAnsiTheme="minorHAnsi" w:cstheme="minorHAnsi"/>
          <w:color w:val="000000"/>
          <w:lang w:val="en-US"/>
        </w:rPr>
        <w:t xml:space="preserve">KB was </w:t>
      </w:r>
      <w:r w:rsidR="00EA6DCA" w:rsidRPr="00646BBF">
        <w:rPr>
          <w:rFonts w:asciiTheme="minorHAnsi" w:eastAsia="PMingLiU" w:hAnsiTheme="minorHAnsi" w:cstheme="minorHAnsi"/>
          <w:color w:val="000000"/>
          <w:lang w:val="en-US"/>
        </w:rPr>
        <w:t xml:space="preserve">responsible for the health economic </w:t>
      </w:r>
      <w:r w:rsidR="00EA6DCA">
        <w:rPr>
          <w:rFonts w:asciiTheme="minorHAnsi" w:eastAsia="PMingLiU" w:hAnsiTheme="minorHAnsi" w:cstheme="minorHAnsi"/>
          <w:color w:val="000000"/>
          <w:lang w:val="en-US"/>
        </w:rPr>
        <w:t>design and analysis</w:t>
      </w:r>
      <w:r w:rsidR="00E65DE8">
        <w:t xml:space="preserve">. </w:t>
      </w:r>
      <w:r w:rsidRPr="00646BBF">
        <w:rPr>
          <w:rFonts w:asciiTheme="minorHAnsi" w:eastAsia="PMingLiU" w:hAnsiTheme="minorHAnsi" w:cstheme="minorHAnsi"/>
          <w:color w:val="000000"/>
          <w:lang w:val="en-US"/>
        </w:rPr>
        <w:t xml:space="preserve">CF </w:t>
      </w:r>
      <w:r w:rsidR="00E65DE8">
        <w:rPr>
          <w:rFonts w:asciiTheme="minorHAnsi" w:eastAsia="PMingLiU" w:hAnsiTheme="minorHAnsi" w:cstheme="minorHAnsi"/>
          <w:color w:val="000000"/>
          <w:lang w:val="en-US"/>
        </w:rPr>
        <w:t xml:space="preserve">and CH </w:t>
      </w:r>
      <w:r w:rsidRPr="00646BBF">
        <w:rPr>
          <w:rFonts w:asciiTheme="minorHAnsi" w:eastAsia="PMingLiU" w:hAnsiTheme="minorHAnsi" w:cstheme="minorHAnsi"/>
          <w:color w:val="000000"/>
          <w:lang w:val="en-US"/>
        </w:rPr>
        <w:t>provided further statistical advice and expertise on the</w:t>
      </w:r>
      <w:r>
        <w:rPr>
          <w:rFonts w:asciiTheme="minorHAnsi" w:eastAsia="PMingLiU" w:hAnsiTheme="minorHAnsi" w:cstheme="minorHAnsi"/>
          <w:color w:val="000000"/>
          <w:lang w:val="en-US"/>
        </w:rPr>
        <w:t xml:space="preserve"> </w:t>
      </w:r>
      <w:r w:rsidRPr="00646BBF">
        <w:rPr>
          <w:rFonts w:asciiTheme="minorHAnsi" w:eastAsia="PMingLiU" w:hAnsiTheme="minorHAnsi" w:cstheme="minorHAnsi"/>
          <w:color w:val="000000"/>
          <w:lang w:val="en-US"/>
        </w:rPr>
        <w:t xml:space="preserve">study. </w:t>
      </w:r>
      <w:r w:rsidR="00E65DE8">
        <w:t xml:space="preserve">CJ was responsible for qualitative </w:t>
      </w:r>
      <w:r w:rsidR="00EA6DCA">
        <w:t>interviews and data collection and</w:t>
      </w:r>
      <w:r w:rsidR="00E65DE8">
        <w:t xml:space="preserve"> transcript analysis. </w:t>
      </w:r>
      <w:r w:rsidRPr="00646BBF">
        <w:rPr>
          <w:rFonts w:asciiTheme="minorHAnsi" w:eastAsia="PMingLiU" w:hAnsiTheme="minorHAnsi" w:cstheme="minorHAnsi"/>
          <w:color w:val="000000"/>
          <w:lang w:val="en-US"/>
        </w:rPr>
        <w:t>AF was invol</w:t>
      </w:r>
      <w:r w:rsidR="00E73C1B">
        <w:rPr>
          <w:rFonts w:asciiTheme="minorHAnsi" w:eastAsia="PMingLiU" w:hAnsiTheme="minorHAnsi" w:cstheme="minorHAnsi"/>
          <w:color w:val="000000"/>
          <w:lang w:val="en-US"/>
        </w:rPr>
        <w:t>ved in all aspects of the study</w:t>
      </w:r>
      <w:r w:rsidRPr="00646BBF">
        <w:rPr>
          <w:rFonts w:asciiTheme="minorHAnsi" w:eastAsia="PMingLiU" w:hAnsiTheme="minorHAnsi" w:cstheme="minorHAnsi"/>
          <w:color w:val="000000"/>
          <w:lang w:val="en-US"/>
        </w:rPr>
        <w:t xml:space="preserve"> </w:t>
      </w:r>
      <w:r w:rsidRPr="00646BBF">
        <w:rPr>
          <w:rFonts w:asciiTheme="minorHAnsi" w:eastAsia="PMingLiU" w:hAnsiTheme="minorHAnsi" w:cstheme="minorHAnsi"/>
          <w:color w:val="000000"/>
          <w:lang w:val="en-US"/>
        </w:rPr>
        <w:lastRenderedPageBreak/>
        <w:t xml:space="preserve">and KI and RG were </w:t>
      </w:r>
      <w:r w:rsidR="00444A48">
        <w:rPr>
          <w:rFonts w:asciiTheme="minorHAnsi" w:eastAsia="PMingLiU" w:hAnsiTheme="minorHAnsi" w:cstheme="minorHAnsi"/>
          <w:color w:val="000000"/>
          <w:lang w:val="en-US"/>
        </w:rPr>
        <w:t xml:space="preserve">recruiting site leads, </w:t>
      </w:r>
      <w:r w:rsidRPr="00646BBF">
        <w:rPr>
          <w:rFonts w:asciiTheme="minorHAnsi" w:eastAsia="PMingLiU" w:hAnsiTheme="minorHAnsi" w:cstheme="minorHAnsi"/>
          <w:color w:val="000000"/>
          <w:lang w:val="en-US"/>
        </w:rPr>
        <w:t>responsible for aspects specific to Trust's service</w:t>
      </w:r>
      <w:r>
        <w:rPr>
          <w:rFonts w:asciiTheme="minorHAnsi" w:eastAsia="PMingLiU" w:hAnsiTheme="minorHAnsi" w:cstheme="minorHAnsi"/>
          <w:color w:val="000000"/>
          <w:lang w:val="en-US"/>
        </w:rPr>
        <w:t xml:space="preserve"> </w:t>
      </w:r>
      <w:r w:rsidR="00442578">
        <w:rPr>
          <w:rFonts w:asciiTheme="minorHAnsi" w:eastAsia="PMingLiU" w:hAnsiTheme="minorHAnsi" w:cstheme="minorHAnsi"/>
          <w:color w:val="000000"/>
          <w:lang w:val="en-US"/>
        </w:rPr>
        <w:t>delivery and</w:t>
      </w:r>
      <w:r w:rsidRPr="00646BBF">
        <w:rPr>
          <w:rFonts w:asciiTheme="minorHAnsi" w:eastAsia="PMingLiU" w:hAnsiTheme="minorHAnsi" w:cstheme="minorHAnsi"/>
          <w:color w:val="000000"/>
          <w:lang w:val="en-US"/>
        </w:rPr>
        <w:t xml:space="preserve"> providing expert clinical support.</w:t>
      </w:r>
      <w:r w:rsidR="00E65DE8" w:rsidRPr="00E65DE8">
        <w:t xml:space="preserve"> </w:t>
      </w:r>
      <w:r w:rsidR="00E65DE8">
        <w:t>All authors</w:t>
      </w:r>
      <w:r w:rsidR="00EA6DCA">
        <w:t xml:space="preserve"> contributed to draft manuscripts, </w:t>
      </w:r>
      <w:r w:rsidR="00E65DE8">
        <w:t>read and approved the final manuscript.</w:t>
      </w:r>
    </w:p>
    <w:p w14:paraId="107B426E" w14:textId="77777777" w:rsidR="00646BBF" w:rsidRDefault="00646BBF" w:rsidP="002C59AD">
      <w:pPr>
        <w:pStyle w:val="Default"/>
        <w:snapToGrid w:val="0"/>
        <w:spacing w:line="480" w:lineRule="auto"/>
        <w:jc w:val="both"/>
        <w:rPr>
          <w:rFonts w:asciiTheme="minorHAnsi" w:hAnsiTheme="minorHAnsi" w:cstheme="minorHAnsi"/>
          <w:b/>
          <w:bCs/>
        </w:rPr>
      </w:pPr>
    </w:p>
    <w:p w14:paraId="08157C83" w14:textId="63DC2B70" w:rsidR="001358CC" w:rsidRDefault="00032564" w:rsidP="002C59AD">
      <w:pPr>
        <w:pStyle w:val="Default"/>
        <w:snapToGrid w:val="0"/>
        <w:spacing w:line="480" w:lineRule="auto"/>
        <w:jc w:val="both"/>
        <w:rPr>
          <w:rFonts w:asciiTheme="minorHAnsi" w:hAnsiTheme="minorHAnsi" w:cstheme="minorHAnsi"/>
          <w:b/>
          <w:bCs/>
        </w:rPr>
      </w:pPr>
      <w:r>
        <w:rPr>
          <w:rFonts w:asciiTheme="minorHAnsi" w:hAnsiTheme="minorHAnsi" w:cstheme="minorHAnsi"/>
          <w:b/>
          <w:bCs/>
        </w:rPr>
        <w:t>Approvals obtained</w:t>
      </w:r>
    </w:p>
    <w:p w14:paraId="3B5669E8" w14:textId="77777777" w:rsidR="001358CC" w:rsidRPr="004C055C" w:rsidRDefault="001358CC" w:rsidP="002C59AD">
      <w:pPr>
        <w:pStyle w:val="Default"/>
        <w:snapToGrid w:val="0"/>
        <w:spacing w:line="480" w:lineRule="auto"/>
        <w:jc w:val="both"/>
        <w:rPr>
          <w:rFonts w:asciiTheme="minorHAnsi" w:hAnsiTheme="minorHAnsi" w:cstheme="minorHAnsi"/>
          <w:lang w:bidi="ml-IN"/>
        </w:rPr>
      </w:pPr>
      <w:r w:rsidRPr="004C055C">
        <w:rPr>
          <w:rFonts w:asciiTheme="minorHAnsi" w:hAnsiTheme="minorHAnsi" w:cstheme="minorHAnsi"/>
        </w:rPr>
        <w:t>Ethical approval was granted by South East Coast-Surrey Research Ethics Committee (16/LO/2012)</w:t>
      </w:r>
      <w:r>
        <w:rPr>
          <w:rFonts w:asciiTheme="minorHAnsi" w:hAnsiTheme="minorHAnsi" w:cstheme="minorHAnsi"/>
        </w:rPr>
        <w:t xml:space="preserve"> on 02</w:t>
      </w:r>
      <w:r w:rsidRPr="004C055C">
        <w:rPr>
          <w:rFonts w:asciiTheme="minorHAnsi" w:hAnsiTheme="minorHAnsi" w:cstheme="minorHAnsi"/>
          <w:vertAlign w:val="superscript"/>
        </w:rPr>
        <w:t>nd</w:t>
      </w:r>
      <w:r>
        <w:rPr>
          <w:rFonts w:asciiTheme="minorHAnsi" w:hAnsiTheme="minorHAnsi" w:cstheme="minorHAnsi"/>
        </w:rPr>
        <w:t xml:space="preserve"> December 2016 and Health Research Authority approval was obtained on 16</w:t>
      </w:r>
      <w:r w:rsidRPr="004C055C">
        <w:rPr>
          <w:rFonts w:asciiTheme="minorHAnsi" w:hAnsiTheme="minorHAnsi" w:cstheme="minorHAnsi"/>
          <w:vertAlign w:val="superscript"/>
        </w:rPr>
        <w:t>th</w:t>
      </w:r>
      <w:r>
        <w:rPr>
          <w:rFonts w:asciiTheme="minorHAnsi" w:hAnsiTheme="minorHAnsi" w:cstheme="minorHAnsi"/>
        </w:rPr>
        <w:t xml:space="preserve"> January 2017</w:t>
      </w:r>
      <w:r w:rsidRPr="004C055C">
        <w:rPr>
          <w:rFonts w:asciiTheme="minorHAnsi" w:hAnsiTheme="minorHAnsi" w:cstheme="minorHAnsi"/>
        </w:rPr>
        <w:t>.</w:t>
      </w:r>
      <w:r w:rsidRPr="004C055C">
        <w:rPr>
          <w:rFonts w:asciiTheme="minorHAnsi" w:hAnsiTheme="minorHAnsi" w:cstheme="minorHAnsi"/>
          <w:lang w:bidi="ml-IN"/>
        </w:rPr>
        <w:t xml:space="preserve"> </w:t>
      </w:r>
    </w:p>
    <w:p w14:paraId="179394C7" w14:textId="77777777" w:rsidR="00D63FA5" w:rsidRDefault="00D63FA5" w:rsidP="002C59AD">
      <w:pPr>
        <w:spacing w:after="0"/>
        <w:rPr>
          <w:b/>
          <w:lang w:val="en"/>
        </w:rPr>
      </w:pPr>
    </w:p>
    <w:p w14:paraId="0A40A650" w14:textId="0C9A53F5" w:rsidR="00AA3C71" w:rsidRPr="00AA3C71" w:rsidRDefault="00AA3C71" w:rsidP="002C59AD">
      <w:pPr>
        <w:spacing w:after="0"/>
        <w:rPr>
          <w:b/>
          <w:lang w:val="en"/>
        </w:rPr>
      </w:pPr>
      <w:r w:rsidRPr="00AA3C71">
        <w:rPr>
          <w:b/>
          <w:lang w:val="en"/>
        </w:rPr>
        <w:t>Funding Statement</w:t>
      </w:r>
    </w:p>
    <w:p w14:paraId="6D38FF0F" w14:textId="34B095CF" w:rsidR="00AA3C71" w:rsidRPr="00AA3C71" w:rsidRDefault="00AA3C71" w:rsidP="002C59AD">
      <w:pPr>
        <w:spacing w:after="0"/>
        <w:rPr>
          <w:rFonts w:ascii="Interface Regular" w:hAnsi="Interface Regular"/>
          <w:lang w:val="en"/>
        </w:rPr>
      </w:pPr>
      <w:r w:rsidRPr="00AA3C71">
        <w:t>This paper presents independent research funded by the National Institute for Health Research (NIHR) under its Research for Patient Benefit (</w:t>
      </w:r>
      <w:proofErr w:type="spellStart"/>
      <w:r w:rsidRPr="00AA3C71">
        <w:t>RfPB</w:t>
      </w:r>
      <w:proofErr w:type="spellEnd"/>
      <w:r w:rsidRPr="00AA3C71">
        <w:t>) Programme (Grant Reference Number PB-PG-0215-36147). The views expressed are those of the author(s) and not necessarily those of the NHS, the NIHR or the Department of Health and Social Care.</w:t>
      </w:r>
    </w:p>
    <w:p w14:paraId="6459EC39" w14:textId="77777777" w:rsidR="00EA6DCA" w:rsidRDefault="00EA6DCA" w:rsidP="002C59AD">
      <w:pPr>
        <w:spacing w:after="0"/>
        <w:rPr>
          <w:b/>
        </w:rPr>
      </w:pPr>
    </w:p>
    <w:p w14:paraId="12C8DD4D" w14:textId="12190177" w:rsidR="00EA6DCA" w:rsidRPr="00EA6DCA" w:rsidRDefault="00EA6DCA" w:rsidP="002C59AD">
      <w:pPr>
        <w:spacing w:after="0"/>
        <w:rPr>
          <w:b/>
        </w:rPr>
      </w:pPr>
      <w:r w:rsidRPr="00EA6DCA">
        <w:rPr>
          <w:b/>
        </w:rPr>
        <w:t>Patient consent for publication</w:t>
      </w:r>
    </w:p>
    <w:p w14:paraId="48417813" w14:textId="13F0A3DC" w:rsidR="002F4552" w:rsidRDefault="00EA6DCA" w:rsidP="002C59AD">
      <w:pPr>
        <w:spacing w:after="0"/>
        <w:rPr>
          <w:b/>
        </w:rPr>
      </w:pPr>
      <w:r>
        <w:t xml:space="preserve"> Not required</w:t>
      </w:r>
    </w:p>
    <w:p w14:paraId="09F95DDA" w14:textId="77777777" w:rsidR="00D30BD6" w:rsidRDefault="00D30BD6" w:rsidP="002C59AD">
      <w:pPr>
        <w:spacing w:after="0"/>
        <w:rPr>
          <w:b/>
        </w:rPr>
      </w:pPr>
    </w:p>
    <w:p w14:paraId="66D5E9CE" w14:textId="0766B34E" w:rsidR="00AA3C71" w:rsidRDefault="00032564" w:rsidP="002C59AD">
      <w:pPr>
        <w:spacing w:after="0"/>
        <w:rPr>
          <w:b/>
        </w:rPr>
      </w:pPr>
      <w:r>
        <w:rPr>
          <w:b/>
        </w:rPr>
        <w:t>Competing Interests</w:t>
      </w:r>
    </w:p>
    <w:p w14:paraId="788E9E81" w14:textId="5BDBE58E" w:rsidR="008F0141" w:rsidRDefault="00032564" w:rsidP="002C59AD">
      <w:pPr>
        <w:spacing w:after="0"/>
      </w:pPr>
      <w:r w:rsidRPr="00032564">
        <w:t>None</w:t>
      </w:r>
    </w:p>
    <w:p w14:paraId="321AC4BF" w14:textId="77777777" w:rsidR="002C59AD" w:rsidRDefault="002C59AD" w:rsidP="002C59AD">
      <w:pPr>
        <w:spacing w:after="0"/>
        <w:rPr>
          <w:b/>
        </w:rPr>
      </w:pPr>
    </w:p>
    <w:p w14:paraId="3F6C1BE0" w14:textId="25955937" w:rsidR="005B0D14" w:rsidRPr="00AA3C71" w:rsidRDefault="008D0644" w:rsidP="002C59AD">
      <w:pPr>
        <w:spacing w:after="0"/>
        <w:rPr>
          <w:b/>
        </w:rPr>
      </w:pPr>
      <w:r w:rsidRPr="00AA3C71">
        <w:rPr>
          <w:b/>
        </w:rPr>
        <w:t xml:space="preserve">Data </w:t>
      </w:r>
      <w:r w:rsidR="00EA6DCA">
        <w:rPr>
          <w:b/>
        </w:rPr>
        <w:t>Availability</w:t>
      </w:r>
      <w:r w:rsidRPr="00AA3C71">
        <w:rPr>
          <w:b/>
        </w:rPr>
        <w:t xml:space="preserve"> Statement</w:t>
      </w:r>
    </w:p>
    <w:p w14:paraId="1446D7FD" w14:textId="6C6C5016" w:rsidR="00991BBD" w:rsidRDefault="00AA3C71" w:rsidP="002C59AD">
      <w:pPr>
        <w:spacing w:after="0"/>
        <w:rPr>
          <w:lang w:val="en"/>
        </w:rPr>
      </w:pPr>
      <w:r w:rsidRPr="00AA3C71">
        <w:rPr>
          <w:shd w:val="clear" w:color="auto" w:fill="FFFFFF"/>
        </w:rPr>
        <w:t>The data that support the findings of this study are available from the corresponding author, [</w:t>
      </w:r>
      <w:r w:rsidR="00D63FA5">
        <w:t>JW</w:t>
      </w:r>
      <w:r w:rsidRPr="00AA3C71">
        <w:rPr>
          <w:shd w:val="clear" w:color="auto" w:fill="FFFFFF"/>
        </w:rPr>
        <w:t>], upon reasonable request.</w:t>
      </w:r>
      <w:r w:rsidRPr="00AA3C71">
        <w:rPr>
          <w:lang w:val="en"/>
        </w:rPr>
        <w:t xml:space="preserve"> </w:t>
      </w:r>
    </w:p>
    <w:p w14:paraId="12495681" w14:textId="1757FD16" w:rsidR="00CA1E02" w:rsidRDefault="00CA1E02" w:rsidP="002C59AD">
      <w:pPr>
        <w:spacing w:after="0"/>
        <w:rPr>
          <w:lang w:val="en"/>
        </w:rPr>
      </w:pPr>
    </w:p>
    <w:p w14:paraId="245A1B2F" w14:textId="77777777" w:rsidR="00CA1E02" w:rsidRDefault="00CA1E02" w:rsidP="00CA1E02">
      <w:pPr>
        <w:spacing w:after="0"/>
        <w:rPr>
          <w:b/>
          <w:lang w:val="en"/>
        </w:rPr>
      </w:pPr>
      <w:r>
        <w:rPr>
          <w:b/>
          <w:lang w:val="en"/>
        </w:rPr>
        <w:t>Figure Legend</w:t>
      </w:r>
    </w:p>
    <w:p w14:paraId="2FD1A1EF" w14:textId="77777777" w:rsidR="00CA1E02" w:rsidRDefault="00CA1E02" w:rsidP="00CA1E02">
      <w:pPr>
        <w:spacing w:before="120"/>
      </w:pPr>
      <w:r>
        <w:rPr>
          <w:b/>
        </w:rPr>
        <w:t>Figure 1</w:t>
      </w:r>
      <w:r>
        <w:t xml:space="preserve">: </w:t>
      </w:r>
      <w:r>
        <w:rPr>
          <w:rFonts w:eastAsiaTheme="minorHAnsi" w:cs="Calibri"/>
          <w:lang w:val="en-US"/>
        </w:rPr>
        <w:t>The flow of participants through the trial shown in a CONSORT diagram</w:t>
      </w:r>
    </w:p>
    <w:p w14:paraId="2594FB94" w14:textId="77777777" w:rsidR="00CA1E02" w:rsidRPr="00AA3C71" w:rsidRDefault="00CA1E02" w:rsidP="00CA1E02">
      <w:pPr>
        <w:spacing w:after="0"/>
        <w:rPr>
          <w:color w:val="FF0000"/>
        </w:rPr>
      </w:pPr>
    </w:p>
    <w:sectPr w:rsidR="00CA1E02" w:rsidRPr="00AA3C71" w:rsidSect="00CA1E02">
      <w:footerReference w:type="default" r:id="rId14"/>
      <w:endnotePr>
        <w:numFmt w:val="decimal"/>
      </w:endnotePr>
      <w:type w:val="continuous"/>
      <w:pgSz w:w="11906" w:h="16838"/>
      <w:pgMar w:top="1710" w:right="836" w:bottom="1276"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7EA16" w14:textId="77777777" w:rsidR="00F73854" w:rsidRDefault="00F73854">
      <w:pPr>
        <w:spacing w:after="0" w:line="240" w:lineRule="auto"/>
      </w:pPr>
      <w:r>
        <w:separator/>
      </w:r>
    </w:p>
  </w:endnote>
  <w:endnote w:type="continuationSeparator" w:id="0">
    <w:p w14:paraId="23A3DCBB" w14:textId="77777777" w:rsidR="00F73854" w:rsidRDefault="00F73854">
      <w:pPr>
        <w:spacing w:after="0" w:line="240" w:lineRule="auto"/>
      </w:pPr>
      <w:r>
        <w:continuationSeparator/>
      </w:r>
    </w:p>
  </w:endnote>
  <w:endnote w:type="continuationNotice" w:id="1">
    <w:p w14:paraId="1D745EB1" w14:textId="77777777" w:rsidR="00F73854" w:rsidRDefault="00F73854">
      <w:pPr>
        <w:spacing w:after="0" w:line="240" w:lineRule="auto"/>
      </w:pPr>
    </w:p>
  </w:endnote>
  <w:endnote w:id="2">
    <w:p w14:paraId="153D932D" w14:textId="77777777" w:rsidR="00AD3D9F" w:rsidRDefault="00AD3D9F" w:rsidP="00C05D86">
      <w:pPr>
        <w:spacing w:line="276" w:lineRule="auto"/>
        <w:rPr>
          <w:b/>
        </w:rPr>
      </w:pPr>
      <w:r>
        <w:rPr>
          <w:b/>
        </w:rPr>
        <w:t>REFERENCES</w:t>
      </w:r>
    </w:p>
    <w:p w14:paraId="34D73846" w14:textId="453AF040" w:rsidR="00AD3D9F" w:rsidRDefault="00AD3D9F" w:rsidP="00867C7B">
      <w:pPr>
        <w:spacing w:line="276" w:lineRule="auto"/>
        <w:ind w:left="180" w:hanging="180"/>
      </w:pPr>
      <w:r w:rsidRPr="00D71F0D">
        <w:rPr>
          <w:rStyle w:val="EndnoteReference"/>
          <w:vertAlign w:val="baseline"/>
        </w:rPr>
        <w:endnoteRef/>
      </w:r>
      <w:r w:rsidRPr="00D71F0D">
        <w:t>.</w:t>
      </w:r>
      <w:r>
        <w:t xml:space="preserve"> </w:t>
      </w:r>
      <w:bookmarkStart w:id="0" w:name="_ENREF_1"/>
      <w:r w:rsidRPr="00F276A3">
        <w:t xml:space="preserve"> </w:t>
      </w:r>
      <w:r w:rsidRPr="008D6C17">
        <w:t>Organisation WH. WHO global estimates on prevalence of hearing loss: Mortality and Burden of Diseases</w:t>
      </w:r>
      <w:r>
        <w:t xml:space="preserve"> </w:t>
      </w:r>
      <w:r w:rsidRPr="008D6C17">
        <w:t xml:space="preserve">and Prevention of Blindness and Deafness. Secondary WHO global estimates on prevalence of hearing loss: Mortality and Burden of Diseases and Prevention of Blindness and Deafness.  2012. </w:t>
      </w:r>
      <w:r w:rsidRPr="002A3480">
        <w:t>http://www.who.int/pbd/deafness/WHO_GE_HL.pdf</w:t>
      </w:r>
      <w:r w:rsidRPr="008D6C17">
        <w:t>.</w:t>
      </w:r>
      <w:bookmarkEnd w:id="0"/>
    </w:p>
  </w:endnote>
  <w:endnote w:id="3">
    <w:p w14:paraId="39C02EE5" w14:textId="5C474563" w:rsidR="00AD3D9F" w:rsidRDefault="00AD3D9F" w:rsidP="00244BC5">
      <w:pPr>
        <w:pStyle w:val="EndNoteBibliography"/>
        <w:spacing w:after="0" w:line="276" w:lineRule="auto"/>
        <w:ind w:left="284" w:hanging="284"/>
        <w:jc w:val="left"/>
      </w:pPr>
      <w:r w:rsidRPr="00E47FCB">
        <w:rPr>
          <w:rStyle w:val="EndnoteReference"/>
          <w:vertAlign w:val="baseline"/>
        </w:rPr>
        <w:endnoteRef/>
      </w:r>
      <w:r w:rsidRPr="00E47FCB">
        <w:t xml:space="preserve">. </w:t>
      </w:r>
      <w:r w:rsidRPr="008D6C17">
        <w:t xml:space="preserve">Davis AC. The Prevalence of Hearing Impairment and Reported Hearing Disability Among Adults in Great Britain. </w:t>
      </w:r>
      <w:r w:rsidRPr="00B77ADA">
        <w:rPr>
          <w:i/>
        </w:rPr>
        <w:t>Int J of Epidemiol</w:t>
      </w:r>
      <w:r w:rsidRPr="008D6C17">
        <w:t xml:space="preserve"> 1989;</w:t>
      </w:r>
      <w:r w:rsidRPr="001529F5">
        <w:t>18</w:t>
      </w:r>
      <w:r w:rsidRPr="008D6C17">
        <w:t>(4):911-17.</w:t>
      </w:r>
    </w:p>
  </w:endnote>
  <w:endnote w:id="4">
    <w:p w14:paraId="08F9ADEE" w14:textId="355CADF9" w:rsidR="00AD3D9F" w:rsidRDefault="00AD3D9F" w:rsidP="00244BC5">
      <w:pPr>
        <w:pStyle w:val="EndNoteBibliography"/>
        <w:spacing w:after="0" w:line="276" w:lineRule="auto"/>
        <w:ind w:left="284" w:hanging="284"/>
        <w:jc w:val="left"/>
      </w:pPr>
      <w:r w:rsidRPr="00E47FCB">
        <w:rPr>
          <w:rStyle w:val="EndnoteReference"/>
          <w:vertAlign w:val="baseline"/>
        </w:rPr>
        <w:endnoteRef/>
      </w:r>
      <w:r w:rsidRPr="00E47FCB">
        <w:t>.</w:t>
      </w:r>
      <w:r>
        <w:t xml:space="preserve"> </w:t>
      </w:r>
      <w:r w:rsidRPr="008D6C17">
        <w:t xml:space="preserve">AoHL. Hearing Matters: Taking action on hearing loss in the 21st century. </w:t>
      </w:r>
      <w:r w:rsidRPr="002A3480">
        <w:t>http://www.actiononhearingloss.org.uk/supporting-you/policy-research-and-influencing/research/hearing-matters.aspx:</w:t>
      </w:r>
      <w:r w:rsidRPr="008D6C17">
        <w:t xml:space="preserve"> Action on Hearing Loss, 2011.</w:t>
      </w:r>
    </w:p>
  </w:endnote>
  <w:endnote w:id="5">
    <w:p w14:paraId="631E6E45" w14:textId="4743B331" w:rsidR="00AD3D9F" w:rsidRDefault="00AD3D9F" w:rsidP="00244BC5">
      <w:pPr>
        <w:pStyle w:val="EndNoteBibliography"/>
        <w:spacing w:after="0" w:line="276" w:lineRule="auto"/>
        <w:ind w:left="284" w:hanging="284"/>
        <w:jc w:val="left"/>
      </w:pPr>
      <w:r w:rsidRPr="00E47FCB">
        <w:rPr>
          <w:rStyle w:val="EndnoteReference"/>
          <w:vertAlign w:val="baseline"/>
        </w:rPr>
        <w:endnoteRef/>
      </w:r>
      <w:r w:rsidRPr="00E47FCB">
        <w:t>.</w:t>
      </w:r>
      <w:r>
        <w:t xml:space="preserve"> </w:t>
      </w:r>
      <w:r w:rsidRPr="008D6C17">
        <w:t xml:space="preserve">Roth TN, Hanebuth D, Probst R. Prevalence of age-related hearing loss in Europe: a review. </w:t>
      </w:r>
      <w:r w:rsidRPr="00B77ADA">
        <w:rPr>
          <w:i/>
        </w:rPr>
        <w:t xml:space="preserve">Eur </w:t>
      </w:r>
      <w:r w:rsidRPr="00B77ADA">
        <w:rPr>
          <w:rFonts w:asciiTheme="minorHAnsi" w:hAnsiTheme="minorHAnsi"/>
          <w:i/>
        </w:rPr>
        <w:t>Arch Otorhinolaryngol</w:t>
      </w:r>
      <w:r w:rsidRPr="005055AD">
        <w:rPr>
          <w:rFonts w:asciiTheme="minorHAnsi" w:hAnsiTheme="minorHAnsi"/>
        </w:rPr>
        <w:t xml:space="preserve"> 2011;</w:t>
      </w:r>
      <w:r w:rsidRPr="001529F5">
        <w:rPr>
          <w:rFonts w:asciiTheme="minorHAnsi" w:hAnsiTheme="minorHAnsi"/>
        </w:rPr>
        <w:t>268</w:t>
      </w:r>
      <w:r w:rsidRPr="005055AD">
        <w:rPr>
          <w:rFonts w:asciiTheme="minorHAnsi" w:hAnsiTheme="minorHAnsi"/>
        </w:rPr>
        <w:t>(8):1101-07.</w:t>
      </w:r>
    </w:p>
  </w:endnote>
  <w:endnote w:id="6">
    <w:p w14:paraId="543979C5" w14:textId="6A504D00"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 xml:space="preserve">. </w:t>
      </w:r>
      <w:r w:rsidRPr="008D6C17">
        <w:t xml:space="preserve">Bess FH, Lichtenstein MJ, Logan SA, et al. Hearing impairment as a determinant of function in the elderly. </w:t>
      </w:r>
      <w:r w:rsidRPr="00B77ADA">
        <w:rPr>
          <w:i/>
        </w:rPr>
        <w:t>J Am Geriatr Soc</w:t>
      </w:r>
      <w:r w:rsidRPr="008D6C17">
        <w:t xml:space="preserve"> 1989;</w:t>
      </w:r>
      <w:r w:rsidRPr="001529F5">
        <w:t>37</w:t>
      </w:r>
      <w:r w:rsidRPr="008D6C17">
        <w:t>(11):123-28.</w:t>
      </w:r>
    </w:p>
  </w:endnote>
  <w:endnote w:id="7">
    <w:p w14:paraId="40ABA986" w14:textId="04DFC7FC"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 xml:space="preserve">. </w:t>
      </w:r>
      <w:r w:rsidRPr="008D6C17">
        <w:t xml:space="preserve">Chia EM, Wang JJ, Rochtchina E, et al. Hearing impairment and health-related quality of life: The blue mountains hearing study. </w:t>
      </w:r>
      <w:r w:rsidRPr="00B77ADA">
        <w:rPr>
          <w:i/>
        </w:rPr>
        <w:t>Ear Hear</w:t>
      </w:r>
      <w:r w:rsidRPr="008D6C17">
        <w:t xml:space="preserve"> 2007;</w:t>
      </w:r>
      <w:r w:rsidRPr="001529F5">
        <w:t>28</w:t>
      </w:r>
      <w:r w:rsidRPr="008D6C17">
        <w:t>:187-95.</w:t>
      </w:r>
    </w:p>
  </w:endnote>
  <w:endnote w:id="8">
    <w:p w14:paraId="500C955B" w14:textId="693ABBF4"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 xml:space="preserve">. </w:t>
      </w:r>
      <w:r w:rsidRPr="008D6C17">
        <w:t xml:space="preserve">Health Quality Ontario. Social isolation in community-dwelling seniors: an evidence-based analysis. </w:t>
      </w:r>
      <w:r w:rsidRPr="00B77ADA">
        <w:rPr>
          <w:i/>
        </w:rPr>
        <w:t>Ont Health Technol Assess Ser</w:t>
      </w:r>
      <w:r w:rsidRPr="008D6C17">
        <w:t xml:space="preserve"> 2008;</w:t>
      </w:r>
      <w:r w:rsidRPr="001529F5">
        <w:t>8</w:t>
      </w:r>
      <w:r w:rsidRPr="008D6C17">
        <w:t>(5):1-49.</w:t>
      </w:r>
    </w:p>
  </w:endnote>
  <w:endnote w:id="9">
    <w:p w14:paraId="6B97E8D0" w14:textId="459569E7" w:rsidR="00AD3D9F" w:rsidRDefault="00AD3D9F" w:rsidP="00244BC5">
      <w:pPr>
        <w:pStyle w:val="ListParagraph"/>
        <w:autoSpaceDE w:val="0"/>
        <w:autoSpaceDN w:val="0"/>
        <w:snapToGrid/>
        <w:spacing w:after="0" w:line="276" w:lineRule="auto"/>
        <w:ind w:left="284" w:hanging="284"/>
        <w:jc w:val="left"/>
      </w:pPr>
      <w:r w:rsidRPr="007E75F3">
        <w:rPr>
          <w:rStyle w:val="EndnoteReference"/>
          <w:vertAlign w:val="baseline"/>
        </w:rPr>
        <w:endnoteRef/>
      </w:r>
      <w:r w:rsidRPr="007E75F3">
        <w:t>.</w:t>
      </w:r>
      <w:r>
        <w:t xml:space="preserve"> </w:t>
      </w:r>
      <w:r w:rsidRPr="00EC0F9C">
        <w:rPr>
          <w:rFonts w:asciiTheme="minorHAnsi" w:eastAsia="PMingLiU" w:hAnsiTheme="minorHAnsi" w:cs="Segoe UI"/>
          <w:lang w:bidi="ml-IN"/>
        </w:rPr>
        <w:t xml:space="preserve">Pronk M, Deeg DJH, Smits C, et al. Prospective effects of hearing status on loneliness and depression in older persons: Identification of subgroups. </w:t>
      </w:r>
      <w:r w:rsidRPr="00B77ADA">
        <w:rPr>
          <w:rFonts w:asciiTheme="minorHAnsi" w:eastAsia="PMingLiU" w:hAnsiTheme="minorHAnsi" w:cs="Segoe UI"/>
          <w:i/>
          <w:lang w:bidi="ml-IN"/>
        </w:rPr>
        <w:t>Int J Audiol</w:t>
      </w:r>
      <w:r w:rsidRPr="00EC0F9C">
        <w:rPr>
          <w:rFonts w:asciiTheme="minorHAnsi" w:eastAsia="PMingLiU" w:hAnsiTheme="minorHAnsi" w:cs="Segoe UI"/>
          <w:lang w:bidi="ml-IN"/>
        </w:rPr>
        <w:t xml:space="preserve"> 2011, </w:t>
      </w:r>
      <w:r w:rsidRPr="001529F5">
        <w:rPr>
          <w:rFonts w:asciiTheme="minorHAnsi" w:eastAsia="PMingLiU" w:hAnsiTheme="minorHAnsi" w:cs="Segoe UI"/>
          <w:bCs/>
          <w:lang w:bidi="ml-IN"/>
        </w:rPr>
        <w:t>50</w:t>
      </w:r>
      <w:r w:rsidRPr="00100C8C">
        <w:rPr>
          <w:rFonts w:asciiTheme="minorHAnsi" w:eastAsia="PMingLiU" w:hAnsiTheme="minorHAnsi" w:cs="Segoe UI"/>
          <w:lang w:bidi="ml-IN"/>
        </w:rPr>
        <w:t>(12)</w:t>
      </w:r>
      <w:r>
        <w:rPr>
          <w:rFonts w:asciiTheme="minorHAnsi" w:eastAsia="PMingLiU" w:hAnsiTheme="minorHAnsi" w:cs="Segoe UI"/>
          <w:lang w:bidi="ml-IN"/>
        </w:rPr>
        <w:t xml:space="preserve">: </w:t>
      </w:r>
      <w:r w:rsidRPr="00100C8C">
        <w:rPr>
          <w:rFonts w:asciiTheme="minorHAnsi" w:eastAsia="PMingLiU" w:hAnsiTheme="minorHAnsi" w:cs="Segoe UI"/>
          <w:lang w:bidi="ml-IN"/>
        </w:rPr>
        <w:t>887</w:t>
      </w:r>
      <w:r w:rsidRPr="00521FD8">
        <w:rPr>
          <w:rFonts w:asciiTheme="minorHAnsi" w:eastAsia="PMingLiU" w:hAnsiTheme="minorHAnsi" w:cs="Segoe UI"/>
          <w:lang w:bidi="ml-IN"/>
        </w:rPr>
        <w:t>-896.</w:t>
      </w:r>
    </w:p>
  </w:endnote>
  <w:endnote w:id="10">
    <w:p w14:paraId="17563971" w14:textId="2BEF046B"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w:t>
      </w:r>
      <w:r>
        <w:t xml:space="preserve"> </w:t>
      </w:r>
      <w:r w:rsidRPr="008D6C17">
        <w:t>Hetu R, Jones L, Getty L. The impact of acquired hearing impairment on intimate-relationships - implications for rehabilitation</w:t>
      </w:r>
      <w:r>
        <w:t>.</w:t>
      </w:r>
      <w:r w:rsidRPr="008D6C17">
        <w:t xml:space="preserve"> </w:t>
      </w:r>
      <w:r w:rsidRPr="00B77ADA">
        <w:rPr>
          <w:i/>
        </w:rPr>
        <w:t>Audiology</w:t>
      </w:r>
      <w:r w:rsidRPr="008D6C17">
        <w:t xml:space="preserve"> 1993;</w:t>
      </w:r>
      <w:r w:rsidRPr="001529F5">
        <w:t>32</w:t>
      </w:r>
      <w:r w:rsidRPr="008D6C17">
        <w:t>(6):363-81.</w:t>
      </w:r>
    </w:p>
  </w:endnote>
  <w:endnote w:id="11">
    <w:p w14:paraId="05E2D32D" w14:textId="585E6C4D"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 xml:space="preserve">. </w:t>
      </w:r>
      <w:r w:rsidRPr="008D6C17">
        <w:t xml:space="preserve">Heine C, Browning C. The communication and psychosocial perceptions of older adults with sensory loss: a qualitative study. </w:t>
      </w:r>
      <w:r w:rsidRPr="00B77ADA">
        <w:rPr>
          <w:i/>
        </w:rPr>
        <w:t>Ageing Soc</w:t>
      </w:r>
      <w:r w:rsidRPr="008D6C17">
        <w:t xml:space="preserve"> 2004;</w:t>
      </w:r>
      <w:r w:rsidRPr="001529F5">
        <w:t>24:</w:t>
      </w:r>
      <w:r w:rsidRPr="008D6C17">
        <w:t>113-30.</w:t>
      </w:r>
    </w:p>
  </w:endnote>
  <w:endnote w:id="12">
    <w:p w14:paraId="3ABC1942" w14:textId="768FE0F1"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w:t>
      </w:r>
      <w:r>
        <w:t xml:space="preserve"> </w:t>
      </w:r>
      <w:r w:rsidRPr="008D6C17">
        <w:t>Heine C, Browning CJ. Communication and psychosocial consequences of sensory loss in older adults: overview and reh</w:t>
      </w:r>
      <w:r>
        <w:t xml:space="preserve">abilitation directions. </w:t>
      </w:r>
      <w:r w:rsidRPr="00B77ADA">
        <w:rPr>
          <w:i/>
        </w:rPr>
        <w:t>Disabil Rehabil</w:t>
      </w:r>
      <w:r w:rsidRPr="008D6C17">
        <w:t xml:space="preserve"> 2002;</w:t>
      </w:r>
      <w:r w:rsidRPr="001529F5">
        <w:t>24</w:t>
      </w:r>
      <w:r w:rsidRPr="008D6C17">
        <w:t>(15):763-73.</w:t>
      </w:r>
    </w:p>
  </w:endnote>
  <w:endnote w:id="13">
    <w:p w14:paraId="374FB63E" w14:textId="72ADEF5E"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w:t>
      </w:r>
      <w:r>
        <w:t xml:space="preserve"> </w:t>
      </w:r>
      <w:r w:rsidRPr="008D6C17">
        <w:t xml:space="preserve">Humes LE, Dubno JR, Gordon-Salant S, et al. Central Presbycusis: A Review and Evaluation of the Evidence. </w:t>
      </w:r>
      <w:r w:rsidRPr="00B77ADA">
        <w:rPr>
          <w:i/>
        </w:rPr>
        <w:t>J Am Acad Audiol</w:t>
      </w:r>
      <w:r w:rsidRPr="008D6C17">
        <w:t xml:space="preserve"> 2012;</w:t>
      </w:r>
      <w:r w:rsidRPr="001529F5">
        <w:t>23</w:t>
      </w:r>
      <w:r w:rsidRPr="008D6C17">
        <w:t>(8):635-66.</w:t>
      </w:r>
    </w:p>
  </w:endnote>
  <w:endnote w:id="14">
    <w:p w14:paraId="5F054E41" w14:textId="6C4B81A8"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w:t>
      </w:r>
      <w:r>
        <w:t xml:space="preserve"> </w:t>
      </w:r>
      <w:r w:rsidRPr="008D6C17">
        <w:t>Stephens D, Kramer SE. Living with hearing lo</w:t>
      </w:r>
      <w:r>
        <w:t xml:space="preserve">ss: The Process of Enablement. </w:t>
      </w:r>
      <w:r w:rsidRPr="008D6C17">
        <w:t>London: Wiley, 2009.</w:t>
      </w:r>
    </w:p>
  </w:endnote>
  <w:endnote w:id="15">
    <w:p w14:paraId="370F3FD8" w14:textId="349CBFA2"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w:t>
      </w:r>
      <w:r>
        <w:t xml:space="preserve"> </w:t>
      </w:r>
      <w:r w:rsidRPr="008D6C17">
        <w:t xml:space="preserve">Scarinci N, Worrall L, Hickson L. The effect of hearing impairment in older people on the spouse: Development and psychometric testing of The Significant Other Scale for Hearing Disability (SOS-HEAR). </w:t>
      </w:r>
      <w:r w:rsidRPr="007B2FAE">
        <w:rPr>
          <w:i/>
        </w:rPr>
        <w:t>Int J Audiol</w:t>
      </w:r>
      <w:r w:rsidRPr="008D6C17">
        <w:t xml:space="preserve"> 2009;</w:t>
      </w:r>
      <w:r w:rsidRPr="001529F5">
        <w:t>48</w:t>
      </w:r>
      <w:r w:rsidRPr="008D6C17">
        <w:t>(10):671-83.</w:t>
      </w:r>
    </w:p>
  </w:endnote>
  <w:endnote w:id="16">
    <w:p w14:paraId="090D9835" w14:textId="7C1B083D" w:rsidR="00AD3D9F" w:rsidRDefault="00AD3D9F" w:rsidP="00244BC5">
      <w:pPr>
        <w:pStyle w:val="EndNoteBibliography"/>
        <w:spacing w:after="0" w:line="276" w:lineRule="auto"/>
        <w:ind w:left="284" w:hanging="284"/>
        <w:jc w:val="left"/>
      </w:pPr>
      <w:r w:rsidRPr="007E75F3">
        <w:rPr>
          <w:rStyle w:val="EndnoteReference"/>
          <w:vertAlign w:val="baseline"/>
        </w:rPr>
        <w:endnoteRef/>
      </w:r>
      <w:r w:rsidRPr="007E75F3">
        <w:t>.</w:t>
      </w:r>
      <w:r>
        <w:t xml:space="preserve"> </w:t>
      </w:r>
      <w:r w:rsidRPr="008D6C17">
        <w:t xml:space="preserve">Scarinci N, Worrall L, Hickson L. Factors Associated With Third-Party Disability in Spouses of Older People With Hearing Impairment. </w:t>
      </w:r>
      <w:r w:rsidRPr="007B2FAE">
        <w:rPr>
          <w:i/>
        </w:rPr>
        <w:t>Ear Hear</w:t>
      </w:r>
      <w:r w:rsidRPr="008D6C17">
        <w:t xml:space="preserve"> 2012;</w:t>
      </w:r>
      <w:r w:rsidRPr="001529F5">
        <w:t>33</w:t>
      </w:r>
      <w:r w:rsidRPr="008D6C17">
        <w:t>(6):698-708.</w:t>
      </w:r>
    </w:p>
  </w:endnote>
  <w:endnote w:id="17">
    <w:p w14:paraId="4A7A51CC" w14:textId="35A68425" w:rsidR="00AD3D9F" w:rsidRPr="007E75F3" w:rsidRDefault="00AD3D9F" w:rsidP="00244BC5">
      <w:pPr>
        <w:pStyle w:val="EndNoteBibliography"/>
        <w:spacing w:after="0" w:line="276" w:lineRule="auto"/>
        <w:ind w:left="284" w:hanging="284"/>
        <w:jc w:val="left"/>
      </w:pPr>
      <w:r w:rsidRPr="007E75F3">
        <w:rPr>
          <w:rStyle w:val="EndnoteReference"/>
          <w:vertAlign w:val="baseline"/>
        </w:rPr>
        <w:endnoteRef/>
      </w:r>
      <w:r w:rsidRPr="007E75F3">
        <w:t>.</w:t>
      </w:r>
      <w:r>
        <w:t xml:space="preserve"> </w:t>
      </w:r>
      <w:r w:rsidRPr="008D6C17">
        <w:t xml:space="preserve">Wallhagen MI, Strawbridge WJ, Shema SJ, et al. Impact of self-assessed hearing loss on a spouse: A longitudinal analysis of couples. </w:t>
      </w:r>
      <w:r w:rsidRPr="007B2FAE">
        <w:rPr>
          <w:i/>
        </w:rPr>
        <w:t>J Gerontol B Psychol Sci Soc Sci</w:t>
      </w:r>
      <w:r w:rsidRPr="007E75F3">
        <w:t xml:space="preserve"> 2004;</w:t>
      </w:r>
      <w:r w:rsidRPr="001529F5">
        <w:t>59</w:t>
      </w:r>
      <w:r w:rsidRPr="007E75F3">
        <w:t>(3):S190-S96.</w:t>
      </w:r>
    </w:p>
  </w:endnote>
  <w:endnote w:id="18">
    <w:p w14:paraId="31B1F9AD" w14:textId="2B965084" w:rsidR="00AD3D9F" w:rsidRPr="007E75F3" w:rsidRDefault="00AD3D9F" w:rsidP="00244BC5">
      <w:pPr>
        <w:pStyle w:val="EndnoteText"/>
        <w:numPr>
          <w:ilvl w:val="0"/>
          <w:numId w:val="0"/>
        </w:numPr>
        <w:spacing w:line="276" w:lineRule="auto"/>
        <w:ind w:left="284" w:hanging="284"/>
        <w:jc w:val="left"/>
        <w:rPr>
          <w:szCs w:val="24"/>
        </w:rPr>
      </w:pPr>
      <w:r w:rsidRPr="007E75F3">
        <w:rPr>
          <w:rStyle w:val="EndnoteReference"/>
          <w:szCs w:val="24"/>
          <w:vertAlign w:val="baseline"/>
        </w:rPr>
        <w:endnoteRef/>
      </w:r>
      <w:r w:rsidRPr="007E75F3">
        <w:rPr>
          <w:szCs w:val="24"/>
        </w:rPr>
        <w:t xml:space="preserve">. </w:t>
      </w:r>
      <w:r w:rsidRPr="007E75F3">
        <w:rPr>
          <w:rStyle w:val="hlfld-contribauthor"/>
          <w:rFonts w:asciiTheme="minorHAnsi" w:hAnsiTheme="minorHAnsi" w:cstheme="minorHAnsi"/>
          <w:color w:val="333333"/>
          <w:szCs w:val="24"/>
        </w:rPr>
        <w:t>Brooks </w:t>
      </w:r>
      <w:r w:rsidRPr="007E75F3">
        <w:rPr>
          <w:rStyle w:val="nlmgiven-names"/>
          <w:rFonts w:asciiTheme="minorHAnsi" w:hAnsiTheme="minorHAnsi" w:cstheme="minorHAnsi"/>
          <w:color w:val="333333"/>
          <w:szCs w:val="24"/>
        </w:rPr>
        <w:t>DN</w:t>
      </w:r>
      <w:r w:rsidRPr="007E75F3">
        <w:rPr>
          <w:rFonts w:asciiTheme="minorHAnsi" w:hAnsiTheme="minorHAnsi" w:cstheme="minorHAnsi"/>
          <w:color w:val="333333"/>
          <w:szCs w:val="24"/>
          <w:shd w:val="clear" w:color="auto" w:fill="FFFFFF"/>
        </w:rPr>
        <w:t>, </w:t>
      </w:r>
      <w:r w:rsidRPr="007E75F3">
        <w:rPr>
          <w:rStyle w:val="hlfld-contribauthor"/>
          <w:rFonts w:asciiTheme="minorHAnsi" w:hAnsiTheme="minorHAnsi" w:cstheme="minorHAnsi"/>
          <w:color w:val="333333"/>
          <w:szCs w:val="24"/>
        </w:rPr>
        <w:t>Hallam </w:t>
      </w:r>
      <w:r w:rsidRPr="007E75F3">
        <w:rPr>
          <w:rStyle w:val="nlmgiven-names"/>
          <w:rFonts w:asciiTheme="minorHAnsi" w:hAnsiTheme="minorHAnsi" w:cstheme="minorHAnsi"/>
          <w:color w:val="333333"/>
          <w:szCs w:val="24"/>
        </w:rPr>
        <w:t>RS</w:t>
      </w:r>
      <w:r w:rsidRPr="007E75F3">
        <w:rPr>
          <w:rFonts w:asciiTheme="minorHAnsi" w:hAnsiTheme="minorHAnsi" w:cstheme="minorHAnsi"/>
          <w:color w:val="333333"/>
          <w:szCs w:val="24"/>
          <w:shd w:val="clear" w:color="auto" w:fill="FFFFFF"/>
        </w:rPr>
        <w:t>, </w:t>
      </w:r>
      <w:r w:rsidRPr="007E75F3">
        <w:rPr>
          <w:rStyle w:val="hlfld-contribauthor"/>
          <w:rFonts w:asciiTheme="minorHAnsi" w:hAnsiTheme="minorHAnsi" w:cstheme="minorHAnsi"/>
          <w:color w:val="333333"/>
          <w:szCs w:val="24"/>
        </w:rPr>
        <w:t>Mellor </w:t>
      </w:r>
      <w:r w:rsidRPr="007E75F3">
        <w:rPr>
          <w:rStyle w:val="nlmgiven-names"/>
          <w:rFonts w:asciiTheme="minorHAnsi" w:hAnsiTheme="minorHAnsi" w:cstheme="minorHAnsi"/>
          <w:color w:val="333333"/>
          <w:szCs w:val="24"/>
        </w:rPr>
        <w:t>PA</w:t>
      </w:r>
      <w:r w:rsidRPr="007E75F3">
        <w:rPr>
          <w:rFonts w:asciiTheme="minorHAnsi" w:hAnsiTheme="minorHAnsi" w:cstheme="minorHAnsi"/>
          <w:color w:val="333333"/>
          <w:szCs w:val="24"/>
          <w:shd w:val="clear" w:color="auto" w:fill="FFFFFF"/>
        </w:rPr>
        <w:t>. </w:t>
      </w:r>
      <w:r w:rsidRPr="007E75F3">
        <w:rPr>
          <w:rStyle w:val="nlmarticle-title"/>
          <w:rFonts w:asciiTheme="minorHAnsi" w:hAnsiTheme="minorHAnsi" w:cstheme="minorHAnsi"/>
          <w:color w:val="333333"/>
          <w:szCs w:val="24"/>
        </w:rPr>
        <w:t>The effects on significant others of providing a hearing aid to the hearing-impaired partner</w:t>
      </w:r>
      <w:r w:rsidRPr="007E75F3">
        <w:rPr>
          <w:rFonts w:asciiTheme="minorHAnsi" w:hAnsiTheme="minorHAnsi" w:cstheme="minorHAnsi"/>
          <w:color w:val="333333"/>
          <w:szCs w:val="24"/>
          <w:shd w:val="clear" w:color="auto" w:fill="FFFFFF"/>
        </w:rPr>
        <w:t xml:space="preserve">. </w:t>
      </w:r>
      <w:r w:rsidRPr="007B2FAE">
        <w:rPr>
          <w:rFonts w:asciiTheme="minorHAnsi" w:hAnsiTheme="minorHAnsi" w:cstheme="minorHAnsi"/>
          <w:i/>
          <w:color w:val="333333"/>
          <w:szCs w:val="24"/>
          <w:shd w:val="clear" w:color="auto" w:fill="FFFFFF"/>
        </w:rPr>
        <w:t xml:space="preserve">Br J </w:t>
      </w:r>
      <w:r w:rsidRPr="007B2FAE">
        <w:rPr>
          <w:rFonts w:asciiTheme="minorHAnsi" w:hAnsiTheme="minorHAnsi" w:cstheme="minorHAnsi"/>
          <w:i/>
          <w:color w:val="333333"/>
          <w:szCs w:val="24"/>
          <w:shd w:val="clear" w:color="auto" w:fill="FFFFFF"/>
        </w:rPr>
        <w:t>Audiol</w:t>
      </w:r>
      <w:r w:rsidRPr="007E75F3">
        <w:rPr>
          <w:rFonts w:asciiTheme="minorHAnsi" w:hAnsiTheme="minorHAnsi" w:cstheme="minorHAnsi"/>
          <w:color w:val="333333"/>
          <w:szCs w:val="24"/>
          <w:shd w:val="clear" w:color="auto" w:fill="FFFFFF"/>
        </w:rPr>
        <w:t> </w:t>
      </w:r>
      <w:r w:rsidRPr="007E75F3">
        <w:rPr>
          <w:rStyle w:val="nlmyear"/>
          <w:rFonts w:asciiTheme="minorHAnsi" w:eastAsiaTheme="majorEastAsia" w:hAnsiTheme="minorHAnsi" w:cstheme="minorHAnsi"/>
          <w:color w:val="333333"/>
          <w:szCs w:val="24"/>
        </w:rPr>
        <w:t>2001</w:t>
      </w:r>
      <w:r w:rsidRPr="007E75F3">
        <w:rPr>
          <w:rFonts w:asciiTheme="minorHAnsi" w:hAnsiTheme="minorHAnsi" w:cstheme="minorHAnsi"/>
          <w:color w:val="333333"/>
          <w:szCs w:val="24"/>
          <w:shd w:val="clear" w:color="auto" w:fill="FFFFFF"/>
        </w:rPr>
        <w:t>; 35: </w:t>
      </w:r>
      <w:r w:rsidRPr="007E75F3">
        <w:rPr>
          <w:rStyle w:val="nlmfpage"/>
          <w:rFonts w:asciiTheme="minorHAnsi" w:hAnsiTheme="minorHAnsi" w:cstheme="minorHAnsi"/>
          <w:color w:val="333333"/>
          <w:szCs w:val="24"/>
        </w:rPr>
        <w:t>165</w:t>
      </w:r>
      <w:r w:rsidRPr="007E75F3">
        <w:rPr>
          <w:rFonts w:asciiTheme="minorHAnsi" w:hAnsiTheme="minorHAnsi" w:cstheme="minorHAnsi"/>
          <w:color w:val="333333"/>
          <w:szCs w:val="24"/>
          <w:shd w:val="clear" w:color="auto" w:fill="FFFFFF"/>
        </w:rPr>
        <w:t>–</w:t>
      </w:r>
      <w:r w:rsidRPr="007E75F3">
        <w:rPr>
          <w:rStyle w:val="nlmlpage"/>
          <w:rFonts w:asciiTheme="minorHAnsi" w:eastAsiaTheme="majorEastAsia" w:hAnsiTheme="minorHAnsi" w:cstheme="minorHAnsi"/>
          <w:color w:val="333333"/>
          <w:szCs w:val="24"/>
        </w:rPr>
        <w:t>171</w:t>
      </w:r>
    </w:p>
  </w:endnote>
  <w:endnote w:id="19">
    <w:p w14:paraId="7E984FCC" w14:textId="7671AF8D" w:rsidR="00AD3D9F" w:rsidRDefault="00AD3D9F" w:rsidP="00244BC5">
      <w:pPr>
        <w:pStyle w:val="EndNoteBibliography"/>
        <w:spacing w:after="0" w:line="276" w:lineRule="auto"/>
        <w:ind w:left="284" w:hanging="284"/>
        <w:jc w:val="left"/>
      </w:pPr>
      <w:r w:rsidRPr="00413DA8">
        <w:rPr>
          <w:rStyle w:val="EndnoteReference"/>
          <w:vertAlign w:val="baseline"/>
        </w:rPr>
        <w:endnoteRef/>
      </w:r>
      <w:r w:rsidRPr="00413DA8">
        <w:t>.</w:t>
      </w:r>
      <w:r>
        <w:t xml:space="preserve"> </w:t>
      </w:r>
      <w:r w:rsidRPr="008D6C17">
        <w:t xml:space="preserve">Kochkin S. MarkeTrak VIII patients report improved quality of life with hearing aid usage. </w:t>
      </w:r>
      <w:r w:rsidRPr="007B2FAE">
        <w:rPr>
          <w:i/>
        </w:rPr>
        <w:t>Hearing J</w:t>
      </w:r>
      <w:r w:rsidRPr="008D6C17">
        <w:t xml:space="preserve"> 2011;</w:t>
      </w:r>
      <w:r w:rsidRPr="001529F5">
        <w:t>64</w:t>
      </w:r>
      <w:r w:rsidRPr="008D6C17">
        <w:t>(6):25-32.</w:t>
      </w:r>
    </w:p>
  </w:endnote>
  <w:endnote w:id="20">
    <w:p w14:paraId="50A0BF10" w14:textId="75EACAA1" w:rsidR="00AD3D9F" w:rsidRDefault="00AD3D9F" w:rsidP="00244BC5">
      <w:pPr>
        <w:pStyle w:val="EndNoteBibliography"/>
        <w:spacing w:after="0" w:line="276" w:lineRule="auto"/>
        <w:ind w:left="426" w:hanging="426"/>
        <w:jc w:val="left"/>
      </w:pPr>
      <w:r w:rsidRPr="00413DA8">
        <w:rPr>
          <w:rStyle w:val="EndnoteReference"/>
          <w:vertAlign w:val="baseline"/>
        </w:rPr>
        <w:endnoteRef/>
      </w:r>
      <w:r w:rsidRPr="00413DA8">
        <w:t>.</w:t>
      </w:r>
      <w:r>
        <w:t xml:space="preserve"> </w:t>
      </w:r>
      <w:r w:rsidRPr="008D6C17">
        <w:t xml:space="preserve">Laplante-Levesque A, Hickson L, Worrall L. Rehabilitation of Older Adults With Hearing Impairment: A Critical Review. </w:t>
      </w:r>
      <w:r w:rsidRPr="007B2FAE">
        <w:rPr>
          <w:i/>
        </w:rPr>
        <w:t>J Aging Health</w:t>
      </w:r>
      <w:r w:rsidRPr="008D6C17">
        <w:t xml:space="preserve"> 2010;</w:t>
      </w:r>
      <w:r w:rsidRPr="001529F5">
        <w:t>22</w:t>
      </w:r>
      <w:r w:rsidRPr="008D6C17">
        <w:t>(2):143-53.</w:t>
      </w:r>
    </w:p>
  </w:endnote>
  <w:endnote w:id="21">
    <w:p w14:paraId="2EFEB55F" w14:textId="56D124B1" w:rsidR="00AD3D9F" w:rsidRDefault="00AD3D9F" w:rsidP="00244BC5">
      <w:pPr>
        <w:pStyle w:val="EndNoteBibliography"/>
        <w:spacing w:after="0" w:line="276" w:lineRule="auto"/>
        <w:ind w:left="284" w:hanging="284"/>
        <w:jc w:val="left"/>
      </w:pPr>
      <w:r w:rsidRPr="00413DA8">
        <w:rPr>
          <w:rStyle w:val="EndnoteReference"/>
          <w:vertAlign w:val="baseline"/>
        </w:rPr>
        <w:endnoteRef/>
      </w:r>
      <w:r w:rsidRPr="00413DA8">
        <w:t xml:space="preserve">. </w:t>
      </w:r>
      <w:r w:rsidRPr="008D6C17">
        <w:t xml:space="preserve">Ferguson MA, Kitterick PT, Chong LY, et al. Hearing aids for mild to moderate hearing loss in adults. </w:t>
      </w:r>
      <w:r w:rsidRPr="007B2FAE">
        <w:rPr>
          <w:i/>
        </w:rPr>
        <w:t>Cochrane Database Syst Rev</w:t>
      </w:r>
      <w:r w:rsidRPr="008D6C17">
        <w:t xml:space="preserve"> 2017(9).</w:t>
      </w:r>
    </w:p>
  </w:endnote>
  <w:endnote w:id="22">
    <w:p w14:paraId="2238EC2E" w14:textId="346AF7EA" w:rsidR="00AD3D9F" w:rsidRDefault="00AD3D9F" w:rsidP="00244BC5">
      <w:pPr>
        <w:pStyle w:val="EndNoteBibliography"/>
        <w:spacing w:after="0" w:line="276" w:lineRule="auto"/>
        <w:ind w:left="284" w:hanging="284"/>
        <w:jc w:val="left"/>
      </w:pPr>
      <w:r w:rsidRPr="00413DA8">
        <w:rPr>
          <w:rStyle w:val="EndnoteReference"/>
          <w:vertAlign w:val="baseline"/>
        </w:rPr>
        <w:endnoteRef/>
      </w:r>
      <w:r w:rsidRPr="00413DA8">
        <w:t xml:space="preserve">. </w:t>
      </w:r>
      <w:r w:rsidRPr="008D6C17">
        <w:t>Gianopoulos I, Stephens D, Davis A. Follow up of people fitted with hearing aids after adult hearing screening: the need for support after fitting.</w:t>
      </w:r>
      <w:r w:rsidRPr="007B2FAE">
        <w:rPr>
          <w:i/>
        </w:rPr>
        <w:t xml:space="preserve"> BMJ</w:t>
      </w:r>
      <w:r w:rsidRPr="008D6C17">
        <w:t xml:space="preserve"> 2002;</w:t>
      </w:r>
      <w:r w:rsidRPr="001529F5">
        <w:t>325</w:t>
      </w:r>
      <w:r w:rsidRPr="008D6C17">
        <w:t>.</w:t>
      </w:r>
    </w:p>
  </w:endnote>
  <w:endnote w:id="23">
    <w:p w14:paraId="7B4F0EB4" w14:textId="5F4D0BCD" w:rsidR="00AD3D9F" w:rsidRDefault="00AD3D9F" w:rsidP="00244BC5">
      <w:pPr>
        <w:pStyle w:val="EndNoteBibliography"/>
        <w:spacing w:after="0" w:line="276" w:lineRule="auto"/>
        <w:ind w:left="284" w:hanging="284"/>
        <w:jc w:val="left"/>
      </w:pPr>
      <w:r w:rsidRPr="00413DA8">
        <w:rPr>
          <w:rStyle w:val="EndnoteReference"/>
          <w:vertAlign w:val="baseline"/>
        </w:rPr>
        <w:endnoteRef/>
      </w:r>
      <w:r w:rsidRPr="00413DA8">
        <w:t>.</w:t>
      </w:r>
      <w:r>
        <w:t xml:space="preserve"> </w:t>
      </w:r>
      <w:r w:rsidRPr="008D6C17">
        <w:t xml:space="preserve">Hougaard S, Ruf S. EuroTrak I: A consumer survey about hearing aids in Germany, France and the UK. First global comparative study of hearing, hearing loss, and hearing aids. The </w:t>
      </w:r>
      <w:r w:rsidRPr="007B2FAE">
        <w:rPr>
          <w:i/>
        </w:rPr>
        <w:t>Hearing Rev</w:t>
      </w:r>
      <w:r>
        <w:t xml:space="preserve"> </w:t>
      </w:r>
      <w:r w:rsidRPr="008D6C17">
        <w:t>2011;</w:t>
      </w:r>
      <w:r w:rsidRPr="001529F5">
        <w:t>18</w:t>
      </w:r>
      <w:r w:rsidRPr="008D6C17">
        <w:t>(2):12-28.</w:t>
      </w:r>
    </w:p>
  </w:endnote>
  <w:endnote w:id="24">
    <w:p w14:paraId="533A5156" w14:textId="72ED8E82" w:rsidR="00AD3D9F" w:rsidRDefault="00AD3D9F" w:rsidP="00244BC5">
      <w:pPr>
        <w:pStyle w:val="EndNoteBibliography"/>
        <w:spacing w:after="0" w:line="276" w:lineRule="auto"/>
        <w:ind w:left="284" w:hanging="284"/>
        <w:jc w:val="left"/>
      </w:pPr>
      <w:r w:rsidRPr="00413DA8">
        <w:rPr>
          <w:rStyle w:val="EndnoteReference"/>
          <w:vertAlign w:val="baseline"/>
        </w:rPr>
        <w:endnoteRef/>
      </w:r>
      <w:r>
        <w:t xml:space="preserve">. </w:t>
      </w:r>
      <w:r w:rsidRPr="008D6C17">
        <w:t xml:space="preserve">Stephens D, Lewis P, Davis A, et al. Hearing aid possession in the population: Lessons from a small country. </w:t>
      </w:r>
      <w:r w:rsidRPr="007B2FAE">
        <w:rPr>
          <w:i/>
        </w:rPr>
        <w:t>Audiology</w:t>
      </w:r>
      <w:r w:rsidRPr="008D6C17">
        <w:t xml:space="preserve"> 2001;</w:t>
      </w:r>
      <w:r w:rsidRPr="001529F5">
        <w:t>40</w:t>
      </w:r>
      <w:r w:rsidRPr="008D6C17">
        <w:t>(2):104-11.</w:t>
      </w:r>
    </w:p>
  </w:endnote>
  <w:endnote w:id="25">
    <w:p w14:paraId="6A54DA5C" w14:textId="5B01CEA9" w:rsidR="00AD3D9F" w:rsidRDefault="00AD3D9F" w:rsidP="00244BC5">
      <w:pPr>
        <w:pStyle w:val="EndNoteBibliography"/>
        <w:spacing w:after="0" w:line="276" w:lineRule="auto"/>
        <w:ind w:left="284" w:hanging="284"/>
        <w:jc w:val="left"/>
      </w:pPr>
      <w:r w:rsidRPr="00413DA8">
        <w:rPr>
          <w:rStyle w:val="EndnoteReference"/>
          <w:vertAlign w:val="baseline"/>
        </w:rPr>
        <w:endnoteRef/>
      </w:r>
      <w:r w:rsidRPr="00413DA8">
        <w:t>.</w:t>
      </w:r>
      <w:r>
        <w:t xml:space="preserve"> </w:t>
      </w:r>
      <w:r w:rsidRPr="008D6C17">
        <w:t xml:space="preserve">Ng JH-Y, Loke AY. Determinants of </w:t>
      </w:r>
      <w:r>
        <w:t>hearing aid</w:t>
      </w:r>
      <w:r w:rsidRPr="008D6C17">
        <w:t xml:space="preserve"> adoption and use among the elderly: A systematic review. </w:t>
      </w:r>
      <w:r w:rsidRPr="007B2FAE">
        <w:rPr>
          <w:i/>
        </w:rPr>
        <w:t>Int J Audiol</w:t>
      </w:r>
      <w:r w:rsidRPr="008D6C17">
        <w:t xml:space="preserve"> 2015;</w:t>
      </w:r>
      <w:r w:rsidRPr="001529F5">
        <w:t>54</w:t>
      </w:r>
      <w:r w:rsidRPr="008D6C17">
        <w:t>(5):291-300.</w:t>
      </w:r>
    </w:p>
  </w:endnote>
  <w:endnote w:id="26">
    <w:p w14:paraId="6F8AF512" w14:textId="06087F31" w:rsidR="00AD3D9F" w:rsidRDefault="00AD3D9F" w:rsidP="00244BC5">
      <w:pPr>
        <w:pStyle w:val="EndNoteBibliography"/>
        <w:spacing w:after="0" w:line="276" w:lineRule="auto"/>
        <w:ind w:left="284" w:hanging="284"/>
        <w:jc w:val="left"/>
      </w:pPr>
      <w:r w:rsidRPr="00413DA8">
        <w:rPr>
          <w:rStyle w:val="EndnoteReference"/>
          <w:vertAlign w:val="baseline"/>
        </w:rPr>
        <w:endnoteRef/>
      </w:r>
      <w:r w:rsidRPr="00413DA8">
        <w:t>.</w:t>
      </w:r>
      <w:r>
        <w:t xml:space="preserve"> </w:t>
      </w:r>
      <w:r w:rsidRPr="008D6C17">
        <w:t xml:space="preserve">Gagne JP, Jennings MB, Southall K. The ICF: A Classification System and Conceptual Framework Ideal for Audiological Rehabilitation. </w:t>
      </w:r>
      <w:r w:rsidRPr="00D21B30">
        <w:rPr>
          <w:i/>
        </w:rPr>
        <w:t>Perspectives on Aural Rehabilitation and its Instrumentation</w:t>
      </w:r>
      <w:r w:rsidRPr="008D6C17">
        <w:t xml:space="preserve"> 2009;</w:t>
      </w:r>
      <w:r w:rsidRPr="001529F5">
        <w:t>16</w:t>
      </w:r>
      <w:r w:rsidRPr="008D6C17">
        <w:t>(1):8-14.</w:t>
      </w:r>
    </w:p>
  </w:endnote>
  <w:endnote w:id="27">
    <w:p w14:paraId="3B06F558" w14:textId="09A40F3F" w:rsidR="00AD3D9F" w:rsidRDefault="00AD3D9F" w:rsidP="00244BC5">
      <w:pPr>
        <w:pStyle w:val="EndNoteBibliography"/>
        <w:spacing w:after="0" w:line="276" w:lineRule="auto"/>
        <w:ind w:left="284" w:hanging="284"/>
        <w:jc w:val="left"/>
      </w:pPr>
      <w:r w:rsidRPr="00413DA8">
        <w:rPr>
          <w:rStyle w:val="EndnoteReference"/>
          <w:vertAlign w:val="baseline"/>
        </w:rPr>
        <w:endnoteRef/>
      </w:r>
      <w:r>
        <w:t xml:space="preserve">. </w:t>
      </w:r>
      <w:r w:rsidRPr="008D6C17">
        <w:t xml:space="preserve">Lockey K, Jennings MB, Shaw L. Exploring hearing aid use in older women through narratives. </w:t>
      </w:r>
      <w:r w:rsidRPr="00D21B30">
        <w:rPr>
          <w:i/>
        </w:rPr>
        <w:t>Int J Audiol</w:t>
      </w:r>
      <w:r w:rsidRPr="008D6C17">
        <w:t xml:space="preserve"> 2010;</w:t>
      </w:r>
      <w:r w:rsidRPr="001529F5">
        <w:t>49</w:t>
      </w:r>
      <w:r w:rsidRPr="008D6C17">
        <w:t>(8):542-49.</w:t>
      </w:r>
    </w:p>
  </w:endnote>
  <w:endnote w:id="28">
    <w:p w14:paraId="2D6AFB64" w14:textId="4C090C51" w:rsidR="00AD3D9F" w:rsidRDefault="00AD3D9F" w:rsidP="00244BC5">
      <w:pPr>
        <w:pStyle w:val="EndNoteBibliography"/>
        <w:spacing w:after="0" w:line="276" w:lineRule="auto"/>
        <w:ind w:left="284" w:hanging="284"/>
        <w:jc w:val="left"/>
      </w:pPr>
      <w:r w:rsidRPr="00A477F4">
        <w:rPr>
          <w:rStyle w:val="EndnoteReference"/>
          <w:vertAlign w:val="baseline"/>
        </w:rPr>
        <w:endnoteRef/>
      </w:r>
      <w:r w:rsidRPr="00A477F4">
        <w:t>.</w:t>
      </w:r>
      <w:r>
        <w:t xml:space="preserve"> </w:t>
      </w:r>
      <w:r w:rsidRPr="008D6C17">
        <w:t xml:space="preserve">Hickson L, Worrall L, Scarinci N, editors. </w:t>
      </w:r>
      <w:r w:rsidRPr="008D6C17">
        <w:rPr>
          <w:i/>
        </w:rPr>
        <w:t>ACE: Active Communication Education.</w:t>
      </w:r>
      <w:r w:rsidRPr="008D6C17">
        <w:t xml:space="preserve"> University of Queensland, 2015.</w:t>
      </w:r>
      <w:r w:rsidRPr="00521FD8">
        <w:t xml:space="preserve"> </w:t>
      </w:r>
    </w:p>
  </w:endnote>
  <w:endnote w:id="29">
    <w:p w14:paraId="2C6F4E39" w14:textId="0F17F88B" w:rsidR="00AD3D9F" w:rsidRDefault="00AD3D9F" w:rsidP="00244BC5">
      <w:pPr>
        <w:pStyle w:val="EndNoteBibliography"/>
        <w:spacing w:after="0" w:line="276" w:lineRule="auto"/>
        <w:ind w:left="426" w:hanging="426"/>
        <w:jc w:val="left"/>
      </w:pPr>
      <w:r w:rsidRPr="00413DA8">
        <w:rPr>
          <w:rStyle w:val="EndnoteReference"/>
          <w:vertAlign w:val="baseline"/>
        </w:rPr>
        <w:endnoteRef/>
      </w:r>
      <w:r>
        <w:t xml:space="preserve">. </w:t>
      </w:r>
      <w:r w:rsidRPr="008D6C17">
        <w:t xml:space="preserve">Hickson L, Worrall L, Scarinci N. A randomized control trial evaluating the Active Communication Education program for older people with hearing impairment. </w:t>
      </w:r>
      <w:r w:rsidRPr="00D21B30">
        <w:rPr>
          <w:i/>
        </w:rPr>
        <w:t>Ear Hear</w:t>
      </w:r>
      <w:r w:rsidRPr="008D6C17">
        <w:t xml:space="preserve"> 2007;</w:t>
      </w:r>
      <w:r w:rsidRPr="001529F5">
        <w:t>28</w:t>
      </w:r>
      <w:r w:rsidRPr="008D6C17">
        <w:t>(2):212-30.</w:t>
      </w:r>
    </w:p>
  </w:endnote>
  <w:endnote w:id="30">
    <w:p w14:paraId="53FA1705" w14:textId="5C40192F" w:rsidR="00AD3D9F" w:rsidRDefault="00AD3D9F" w:rsidP="00244BC5">
      <w:pPr>
        <w:pStyle w:val="EndNoteBibliography"/>
        <w:spacing w:after="0" w:line="276" w:lineRule="auto"/>
        <w:ind w:left="284" w:hanging="284"/>
        <w:jc w:val="left"/>
      </w:pPr>
      <w:r w:rsidRPr="00413DA8">
        <w:rPr>
          <w:rStyle w:val="EndnoteReference"/>
          <w:vertAlign w:val="baseline"/>
        </w:rPr>
        <w:endnoteRef/>
      </w:r>
      <w:r w:rsidRPr="00413DA8">
        <w:t>.</w:t>
      </w:r>
      <w:r>
        <w:t xml:space="preserve"> </w:t>
      </w:r>
      <w:r w:rsidRPr="008D6C17">
        <w:t xml:space="preserve">Oberg M, Bohn T, Larsson U. Short- and Long-Term Effects of the Modified Swedish Version of the Active Communication Education (ACE) Program for Adults with Hearing Loss. </w:t>
      </w:r>
      <w:r w:rsidRPr="00D21B30">
        <w:rPr>
          <w:i/>
        </w:rPr>
        <w:t>J Am Acad Audiol</w:t>
      </w:r>
      <w:r w:rsidRPr="008D6C17">
        <w:t xml:space="preserve"> 2014;</w:t>
      </w:r>
      <w:r w:rsidRPr="001529F5">
        <w:t>25</w:t>
      </w:r>
      <w:r w:rsidRPr="008D6C17">
        <w:t>(9):848-58.</w:t>
      </w:r>
    </w:p>
  </w:endnote>
  <w:endnote w:id="31">
    <w:p w14:paraId="3F8CBD39" w14:textId="4F3630A4" w:rsidR="00AD3D9F" w:rsidRDefault="00AD3D9F" w:rsidP="009C60FA">
      <w:pPr>
        <w:pStyle w:val="EndnoteText"/>
        <w:numPr>
          <w:ilvl w:val="0"/>
          <w:numId w:val="0"/>
        </w:numPr>
        <w:spacing w:line="240" w:lineRule="auto"/>
        <w:ind w:left="360" w:hanging="360"/>
        <w:jc w:val="left"/>
      </w:pPr>
      <w:r w:rsidRPr="009B0BF9">
        <w:rPr>
          <w:rStyle w:val="EndnoteReference"/>
          <w:vertAlign w:val="baseline"/>
        </w:rPr>
        <w:endnoteRef/>
      </w:r>
      <w:r>
        <w:t xml:space="preserve">. </w:t>
      </w:r>
      <w:r w:rsidRPr="000D4B0F">
        <w:t>Rivera</w:t>
      </w:r>
      <w:r>
        <w:t xml:space="preserve"> S, </w:t>
      </w:r>
      <w:r>
        <w:t>Marcotti A, Fuente A</w:t>
      </w:r>
      <w:r w:rsidRPr="000D4B0F">
        <w:t xml:space="preserve">, </w:t>
      </w:r>
      <w:r>
        <w:t>et al</w:t>
      </w:r>
      <w:r w:rsidRPr="000D4B0F">
        <w:t xml:space="preserve">.  Adaptation of the “Active Communication Education” program into Spanish for older adults with hearing loss. </w:t>
      </w:r>
      <w:r w:rsidRPr="009C60FA">
        <w:rPr>
          <w:i/>
        </w:rPr>
        <w:t xml:space="preserve"> In</w:t>
      </w:r>
      <w:r>
        <w:rPr>
          <w:i/>
        </w:rPr>
        <w:t>t J</w:t>
      </w:r>
      <w:r w:rsidRPr="009C60FA">
        <w:rPr>
          <w:i/>
        </w:rPr>
        <w:t xml:space="preserve"> </w:t>
      </w:r>
      <w:r>
        <w:rPr>
          <w:i/>
        </w:rPr>
        <w:t>A</w:t>
      </w:r>
      <w:r w:rsidRPr="009C60FA">
        <w:rPr>
          <w:i/>
        </w:rPr>
        <w:t>udiol</w:t>
      </w:r>
      <w:r>
        <w:rPr>
          <w:i/>
        </w:rPr>
        <w:t xml:space="preserve"> </w:t>
      </w:r>
      <w:r>
        <w:t>2020</w:t>
      </w:r>
      <w:r w:rsidRPr="000D4B0F">
        <w:t>. doi:10.1080/14992027.2020.1740801</w:t>
      </w:r>
    </w:p>
  </w:endnote>
  <w:endnote w:id="32">
    <w:p w14:paraId="010BDF9D" w14:textId="325180D8" w:rsidR="00AD3D9F" w:rsidRDefault="00AD3D9F" w:rsidP="00244BC5">
      <w:pPr>
        <w:pStyle w:val="EndnoteText"/>
        <w:numPr>
          <w:ilvl w:val="0"/>
          <w:numId w:val="0"/>
        </w:numPr>
        <w:spacing w:line="276" w:lineRule="auto"/>
        <w:ind w:left="284" w:hanging="284"/>
        <w:jc w:val="left"/>
      </w:pPr>
      <w:r w:rsidRPr="00413DA8">
        <w:rPr>
          <w:rStyle w:val="EndnoteReference"/>
          <w:vertAlign w:val="baseline"/>
        </w:rPr>
        <w:endnoteRef/>
      </w:r>
      <w:r>
        <w:t xml:space="preserve">. </w:t>
      </w:r>
      <w:r w:rsidRPr="004C055C">
        <w:t xml:space="preserve">Thyer NJ, Watson J, Jackson C, et al.  Randomised controlled feasibility trial of the Active Communication Education programme plus hearing aid provision versus hearing aid provision alone (ACE to HEAR): a study protocol. </w:t>
      </w:r>
      <w:r w:rsidRPr="00D21B30">
        <w:rPr>
          <w:i/>
        </w:rPr>
        <w:t>BMJ Open</w:t>
      </w:r>
      <w:r w:rsidRPr="004C055C">
        <w:t xml:space="preserve"> 2018</w:t>
      </w:r>
      <w:r w:rsidRPr="004C055C">
        <w:t>;8:e021502. doi:10.1136/ bmjopen-2018-021502</w:t>
      </w:r>
    </w:p>
  </w:endnote>
  <w:endnote w:id="33">
    <w:p w14:paraId="0C0DCFA4" w14:textId="56ECF9BB" w:rsidR="00AD3D9F" w:rsidRDefault="00AD3D9F" w:rsidP="00244BC5">
      <w:pPr>
        <w:pStyle w:val="EndNoteBibliography"/>
        <w:spacing w:after="0" w:line="276" w:lineRule="auto"/>
        <w:ind w:left="360" w:hanging="360"/>
        <w:jc w:val="left"/>
      </w:pPr>
      <w:r w:rsidRPr="00F60864">
        <w:rPr>
          <w:rStyle w:val="EndnoteReference"/>
          <w:vertAlign w:val="baseline"/>
        </w:rPr>
        <w:endnoteRef/>
      </w:r>
      <w:r>
        <w:t xml:space="preserve">. </w:t>
      </w:r>
      <w:r w:rsidRPr="008D6C17">
        <w:t xml:space="preserve">Cox RM, Alexander GC. The International Outcome Inventory for Hearing Aids (IOI-HA): psychometric properties of the English version. </w:t>
      </w:r>
      <w:r w:rsidRPr="00D21B30">
        <w:rPr>
          <w:i/>
        </w:rPr>
        <w:t>Int J</w:t>
      </w:r>
      <w:r>
        <w:rPr>
          <w:i/>
        </w:rPr>
        <w:t xml:space="preserve"> Audiol</w:t>
      </w:r>
      <w:r w:rsidRPr="008D6C17">
        <w:t xml:space="preserve"> 2002;</w:t>
      </w:r>
      <w:r w:rsidRPr="001529F5">
        <w:t>41</w:t>
      </w:r>
      <w:r w:rsidRPr="008D6C17">
        <w:t>(1):30-35.</w:t>
      </w:r>
    </w:p>
  </w:endnote>
  <w:endnote w:id="34">
    <w:p w14:paraId="4B91B87D" w14:textId="79FE7214" w:rsidR="00AD3D9F" w:rsidRDefault="00AD3D9F" w:rsidP="00244BC5">
      <w:pPr>
        <w:pStyle w:val="EndNoteBibliography"/>
        <w:spacing w:after="0" w:line="276" w:lineRule="auto"/>
        <w:ind w:left="426" w:hanging="426"/>
        <w:jc w:val="left"/>
      </w:pPr>
      <w:r w:rsidRPr="00F60864">
        <w:rPr>
          <w:rStyle w:val="EndnoteReference"/>
          <w:vertAlign w:val="baseline"/>
        </w:rPr>
        <w:endnoteRef/>
      </w:r>
      <w:r>
        <w:t xml:space="preserve">. </w:t>
      </w:r>
      <w:r w:rsidRPr="008D6C17">
        <w:t xml:space="preserve">Schow RL, Nerbonne MA. </w:t>
      </w:r>
      <w:r>
        <w:t>C</w:t>
      </w:r>
      <w:r w:rsidRPr="008D6C17">
        <w:t xml:space="preserve">ommunication screening profile - use with elderly clients. </w:t>
      </w:r>
      <w:r w:rsidRPr="00D21B30">
        <w:rPr>
          <w:i/>
        </w:rPr>
        <w:t xml:space="preserve">Ear Hear </w:t>
      </w:r>
      <w:r w:rsidRPr="008D6C17">
        <w:t>1982;</w:t>
      </w:r>
      <w:r w:rsidRPr="001529F5">
        <w:t>3</w:t>
      </w:r>
      <w:r w:rsidRPr="008D6C17">
        <w:t>(3):135-47.</w:t>
      </w:r>
    </w:p>
  </w:endnote>
  <w:endnote w:id="35">
    <w:p w14:paraId="305F71AC" w14:textId="35FB475F" w:rsidR="00AD3D9F" w:rsidRDefault="00AD3D9F" w:rsidP="00244BC5">
      <w:pPr>
        <w:pStyle w:val="EndNoteBibliography"/>
        <w:spacing w:after="0" w:line="276" w:lineRule="auto"/>
        <w:ind w:left="426" w:hanging="426"/>
        <w:jc w:val="left"/>
      </w:pPr>
      <w:r w:rsidRPr="00F60864">
        <w:rPr>
          <w:rStyle w:val="EndnoteReference"/>
          <w:vertAlign w:val="baseline"/>
        </w:rPr>
        <w:endnoteRef/>
      </w:r>
      <w:r>
        <w:t xml:space="preserve">. </w:t>
      </w:r>
      <w:r w:rsidRPr="008D6C17">
        <w:t xml:space="preserve">Herdman M, Gudex C, Lloyd A, et al. Development and preliminary testing of the new five-level version of EQ-5D (EQ-5D-5L). Quality of Life Research. </w:t>
      </w:r>
      <w:r>
        <w:rPr>
          <w:i/>
        </w:rPr>
        <w:t>Qual</w:t>
      </w:r>
      <w:r w:rsidRPr="00D21B30">
        <w:rPr>
          <w:i/>
        </w:rPr>
        <w:t xml:space="preserve"> Life Res</w:t>
      </w:r>
      <w:r w:rsidRPr="008D6C17">
        <w:t xml:space="preserve"> 2011;</w:t>
      </w:r>
      <w:r w:rsidRPr="001529F5">
        <w:t>20</w:t>
      </w:r>
      <w:r w:rsidRPr="008D6C17">
        <w:t>(10):1727-36.</w:t>
      </w:r>
    </w:p>
  </w:endnote>
  <w:endnote w:id="36">
    <w:p w14:paraId="58989A4A" w14:textId="2A27D268" w:rsidR="00AD3D9F" w:rsidRDefault="00AD3D9F" w:rsidP="00244BC5">
      <w:pPr>
        <w:pStyle w:val="EndNoteBibliography"/>
        <w:spacing w:after="0" w:line="276" w:lineRule="auto"/>
        <w:ind w:left="426" w:hanging="426"/>
        <w:jc w:val="left"/>
      </w:pPr>
      <w:r w:rsidRPr="00F60864">
        <w:rPr>
          <w:rStyle w:val="EndnoteReference"/>
          <w:vertAlign w:val="baseline"/>
        </w:rPr>
        <w:endnoteRef/>
      </w:r>
      <w:r>
        <w:t xml:space="preserve">. </w:t>
      </w:r>
      <w:r w:rsidRPr="008D6C17">
        <w:t>Janssen M, Pickard A, Golicki D, et al. Measurement properties of the EQ-5D-5L compared to</w:t>
      </w:r>
      <w:r w:rsidR="00CA1E02">
        <w:t xml:space="preserve"> t</w:t>
      </w:r>
      <w:r w:rsidRPr="008D6C17">
        <w:t xml:space="preserve">he EQ-5D-3L across eight patient groups: a multi-country study. </w:t>
      </w:r>
      <w:r w:rsidRPr="00D21B30">
        <w:rPr>
          <w:i/>
        </w:rPr>
        <w:t>Qua</w:t>
      </w:r>
      <w:r>
        <w:rPr>
          <w:i/>
        </w:rPr>
        <w:t>l</w:t>
      </w:r>
      <w:r w:rsidRPr="00D21B30">
        <w:rPr>
          <w:i/>
        </w:rPr>
        <w:t xml:space="preserve"> Life Res</w:t>
      </w:r>
      <w:r w:rsidRPr="008D6C17">
        <w:t xml:space="preserve"> 2013;</w:t>
      </w:r>
      <w:r w:rsidRPr="001529F5">
        <w:t>22</w:t>
      </w:r>
      <w:r w:rsidRPr="008D6C17">
        <w:t>(7):1717-27.</w:t>
      </w:r>
    </w:p>
  </w:endnote>
  <w:endnote w:id="37">
    <w:p w14:paraId="7163FBAC" w14:textId="77777777" w:rsidR="00AD3D9F" w:rsidRDefault="00AD3D9F" w:rsidP="00244BC5">
      <w:pPr>
        <w:pStyle w:val="EndNoteBibliography"/>
        <w:spacing w:after="0" w:line="276" w:lineRule="auto"/>
        <w:ind w:left="284" w:hanging="284"/>
        <w:jc w:val="left"/>
      </w:pPr>
      <w:r w:rsidRPr="00F60864">
        <w:rPr>
          <w:rStyle w:val="EndnoteReference"/>
          <w:vertAlign w:val="baseline"/>
        </w:rPr>
        <w:endnoteRef/>
      </w:r>
      <w:r>
        <w:t>.</w:t>
      </w:r>
      <w:r w:rsidRPr="00F60864">
        <w:t xml:space="preserve"> </w:t>
      </w:r>
      <w:r w:rsidRPr="008D6C17">
        <w:t xml:space="preserve">Ware J, Sherbourne C. The MOS 36-item short-form health survey (SF-36) 1: conceptual framework and item selection. </w:t>
      </w:r>
      <w:r w:rsidRPr="00D21B30">
        <w:rPr>
          <w:i/>
        </w:rPr>
        <w:t>Med Care</w:t>
      </w:r>
      <w:r w:rsidRPr="008D6C17">
        <w:t xml:space="preserve"> 1992;</w:t>
      </w:r>
      <w:r w:rsidRPr="001529F5">
        <w:t>30</w:t>
      </w:r>
      <w:r w:rsidRPr="008D6C17">
        <w:t>:473-83.</w:t>
      </w:r>
    </w:p>
  </w:endnote>
  <w:endnote w:id="38">
    <w:p w14:paraId="61B3FDE6" w14:textId="5F8310BB" w:rsidR="00AD3D9F" w:rsidRDefault="00AD3D9F" w:rsidP="00244BC5">
      <w:pPr>
        <w:pStyle w:val="EndnoteText"/>
        <w:numPr>
          <w:ilvl w:val="0"/>
          <w:numId w:val="0"/>
        </w:numPr>
        <w:spacing w:line="276" w:lineRule="auto"/>
        <w:ind w:left="284" w:hanging="284"/>
        <w:jc w:val="left"/>
      </w:pPr>
      <w:r w:rsidRPr="00DA122F">
        <w:rPr>
          <w:rStyle w:val="EndnoteReference"/>
          <w:vertAlign w:val="baseline"/>
        </w:rPr>
        <w:endnoteRef/>
      </w:r>
      <w:r>
        <w:t>.</w:t>
      </w:r>
      <w:r w:rsidRPr="00DA122F">
        <w:t xml:space="preserve"> </w:t>
      </w:r>
      <w:r w:rsidRPr="008D6C17">
        <w:t xml:space="preserve">Bellg AJ, Resnick B, Minicucci DS, et al. Enhancing Treatment Fidelity in Health Behavior Change Studies: Best Practices and Recommendations From the NIH Behavior Change Consortium. </w:t>
      </w:r>
      <w:r w:rsidRPr="00D21B30">
        <w:rPr>
          <w:i/>
        </w:rPr>
        <w:t>Health Psychol</w:t>
      </w:r>
      <w:r w:rsidRPr="008D6C17">
        <w:t xml:space="preserve"> 2004</w:t>
      </w:r>
      <w:r w:rsidRPr="008D6C17">
        <w:t>;</w:t>
      </w:r>
      <w:r w:rsidRPr="001529F5">
        <w:t>23</w:t>
      </w:r>
      <w:r w:rsidRPr="008D6C17">
        <w:t>(5):441-51.</w:t>
      </w:r>
    </w:p>
  </w:endnote>
  <w:endnote w:id="39">
    <w:p w14:paraId="42505B08" w14:textId="62F1571C" w:rsidR="00AD3D9F" w:rsidRDefault="00AD3D9F" w:rsidP="00462E95">
      <w:pPr>
        <w:pStyle w:val="EndnoteText"/>
        <w:numPr>
          <w:ilvl w:val="0"/>
          <w:numId w:val="0"/>
        </w:numPr>
        <w:spacing w:line="276" w:lineRule="auto"/>
        <w:ind w:left="284" w:right="-244" w:hanging="284"/>
        <w:jc w:val="left"/>
      </w:pPr>
      <w:r w:rsidRPr="00DA122F">
        <w:rPr>
          <w:rStyle w:val="EndnoteReference"/>
          <w:vertAlign w:val="baseline"/>
        </w:rPr>
        <w:endnoteRef/>
      </w:r>
      <w:r>
        <w:t xml:space="preserve">. </w:t>
      </w:r>
      <w:r w:rsidRPr="008D6C17">
        <w:t>Noble W. Extending the IOI to significant others and to non-</w:t>
      </w:r>
      <w:r>
        <w:t>hearing aid</w:t>
      </w:r>
      <w:r w:rsidRPr="008D6C17">
        <w:t xml:space="preserve">-based interventions. </w:t>
      </w:r>
      <w:r w:rsidRPr="00D21B30">
        <w:rPr>
          <w:i/>
        </w:rPr>
        <w:t xml:space="preserve">Int J Audiol </w:t>
      </w:r>
      <w:r w:rsidRPr="008D6C17">
        <w:t>2002</w:t>
      </w:r>
      <w:r w:rsidRPr="008D6C17">
        <w:t>;</w:t>
      </w:r>
      <w:r w:rsidRPr="001529F5">
        <w:t>41</w:t>
      </w:r>
      <w:r w:rsidRPr="008D6C17">
        <w:t>(1):27-29.</w:t>
      </w:r>
    </w:p>
  </w:endnote>
  <w:endnote w:id="40">
    <w:p w14:paraId="7D92D229" w14:textId="4ED9A58E" w:rsidR="00AD3D9F" w:rsidRDefault="00AD3D9F" w:rsidP="00244BC5">
      <w:pPr>
        <w:pStyle w:val="EndnoteText"/>
        <w:numPr>
          <w:ilvl w:val="0"/>
          <w:numId w:val="0"/>
        </w:numPr>
        <w:spacing w:line="276" w:lineRule="auto"/>
        <w:ind w:left="426" w:hanging="426"/>
        <w:jc w:val="left"/>
      </w:pPr>
      <w:r w:rsidRPr="00F60864">
        <w:rPr>
          <w:rStyle w:val="EndnoteReference"/>
          <w:vertAlign w:val="baseline"/>
        </w:rPr>
        <w:endnoteRef/>
      </w:r>
      <w:r>
        <w:t>.</w:t>
      </w:r>
      <w:r w:rsidRPr="00F60864">
        <w:t xml:space="preserve"> </w:t>
      </w:r>
      <w:r>
        <w:t>National Institute of Health and Clinical Excellence [NICE]. Guide to the methods of technology appraisal (PMG9). London: NICE 2013.</w:t>
      </w:r>
    </w:p>
  </w:endnote>
  <w:endnote w:id="41">
    <w:p w14:paraId="7A4AE9E1" w14:textId="6B43FB9C" w:rsidR="00AD3D9F" w:rsidRDefault="00AD3D9F" w:rsidP="00244BC5">
      <w:pPr>
        <w:pStyle w:val="EndNoteBibliography"/>
        <w:spacing w:after="0" w:line="276" w:lineRule="auto"/>
        <w:ind w:left="360" w:hanging="360"/>
        <w:jc w:val="left"/>
      </w:pPr>
      <w:r w:rsidRPr="00F60864">
        <w:rPr>
          <w:rStyle w:val="EndnoteReference"/>
          <w:vertAlign w:val="baseline"/>
        </w:rPr>
        <w:endnoteRef/>
      </w:r>
      <w:r>
        <w:t>.</w:t>
      </w:r>
      <w:r w:rsidRPr="00F60864">
        <w:t xml:space="preserve"> </w:t>
      </w:r>
      <w:r w:rsidRPr="008D6C17">
        <w:t xml:space="preserve">Ritchie J, Lewis J. </w:t>
      </w:r>
      <w:r w:rsidRPr="008D6C17">
        <w:rPr>
          <w:i/>
        </w:rPr>
        <w:t>Qualitative Research Practice</w:t>
      </w:r>
      <w:r w:rsidRPr="008D6C17">
        <w:t>. London: Sage Publications, 2003.</w:t>
      </w:r>
    </w:p>
  </w:endnote>
  <w:endnote w:id="42">
    <w:p w14:paraId="5CAEFA64" w14:textId="7BAEA825" w:rsidR="00AD3D9F" w:rsidRDefault="00AD3D9F" w:rsidP="00244BC5">
      <w:pPr>
        <w:pStyle w:val="NormalWeb"/>
        <w:shd w:val="clear" w:color="auto" w:fill="FFFFFF"/>
        <w:spacing w:after="150" w:line="276" w:lineRule="auto"/>
        <w:ind w:left="426" w:hanging="426"/>
        <w:jc w:val="left"/>
      </w:pPr>
      <w:r w:rsidRPr="00843F32">
        <w:rPr>
          <w:rStyle w:val="EndnoteReference"/>
          <w:color w:val="auto"/>
          <w:vertAlign w:val="baseline"/>
        </w:rPr>
        <w:endnoteRef/>
      </w:r>
      <w:r w:rsidRPr="00843F32">
        <w:rPr>
          <w:color w:val="auto"/>
        </w:rPr>
        <w:t xml:space="preserve">. </w:t>
      </w:r>
      <w:r w:rsidRPr="00843F32">
        <w:rPr>
          <w:rFonts w:asciiTheme="minorHAnsi" w:hAnsiTheme="minorHAnsi" w:cstheme="minorHAnsi"/>
          <w:color w:val="auto"/>
        </w:rPr>
        <w:t xml:space="preserve">Curtis L, Burns A (2018) Unit Costs of Health and Social Care 2018, Personal Social Services Research Unit, University of Kent, Canterbury. </w:t>
      </w:r>
      <w:hyperlink r:id="rId1" w:tgtFrame="_blank" w:history="1">
        <w:r w:rsidRPr="00843F32">
          <w:rPr>
            <w:rStyle w:val="Hyperlink"/>
            <w:rFonts w:asciiTheme="minorHAnsi" w:hAnsiTheme="minorHAnsi" w:cstheme="minorHAnsi"/>
            <w:color w:val="auto"/>
          </w:rPr>
          <w:t>https://doi.org/10.22024/UniKent/01.02.70995​</w:t>
        </w:r>
      </w:hyperlink>
    </w:p>
  </w:endnote>
  <w:endnote w:id="43">
    <w:p w14:paraId="33CED77B" w14:textId="01E1E0A3" w:rsidR="00AD3D9F" w:rsidRPr="0076303F" w:rsidRDefault="00AD3D9F" w:rsidP="00F3308B">
      <w:pPr>
        <w:pStyle w:val="EndnoteText"/>
        <w:numPr>
          <w:ilvl w:val="0"/>
          <w:numId w:val="0"/>
        </w:numPr>
        <w:spacing w:line="276" w:lineRule="auto"/>
        <w:jc w:val="left"/>
        <w:rPr>
          <w:rFonts w:asciiTheme="minorHAnsi" w:hAnsiTheme="minorHAnsi" w:cstheme="minorHAnsi"/>
        </w:rPr>
      </w:pPr>
      <w:r w:rsidRPr="00F60864">
        <w:rPr>
          <w:rStyle w:val="EndnoteReference"/>
          <w:vertAlign w:val="baseline"/>
        </w:rPr>
        <w:endnoteRef/>
      </w:r>
      <w:r>
        <w:t xml:space="preserve">. </w:t>
      </w:r>
      <w:r w:rsidRPr="0076303F">
        <w:rPr>
          <w:rFonts w:asciiTheme="minorHAnsi" w:hAnsiTheme="minorHAnsi" w:cstheme="minorHAnsi"/>
        </w:rPr>
        <w:t>Department of Health. NHS Reference Costs</w:t>
      </w:r>
      <w:r>
        <w:rPr>
          <w:rFonts w:asciiTheme="minorHAnsi" w:hAnsiTheme="minorHAnsi" w:cstheme="minorHAnsi"/>
        </w:rPr>
        <w:t xml:space="preserve"> 2017/18. London: NICE</w:t>
      </w:r>
      <w:r w:rsidRPr="0076303F">
        <w:rPr>
          <w:rFonts w:asciiTheme="minorHAnsi" w:hAnsiTheme="minorHAnsi" w:cstheme="minorHAnsi"/>
        </w:rPr>
        <w:t xml:space="preserve"> 2018.</w:t>
      </w:r>
    </w:p>
  </w:endnote>
  <w:endnote w:id="44">
    <w:p w14:paraId="61B7E1BA" w14:textId="77777777" w:rsidR="00AD3D9F" w:rsidRDefault="00AD3D9F" w:rsidP="00B60506">
      <w:pPr>
        <w:pStyle w:val="EndnoteText"/>
        <w:numPr>
          <w:ilvl w:val="0"/>
          <w:numId w:val="0"/>
        </w:numPr>
        <w:spacing w:line="276" w:lineRule="auto"/>
        <w:ind w:left="360" w:hanging="360"/>
        <w:jc w:val="left"/>
      </w:pPr>
      <w:r w:rsidRPr="00487773">
        <w:rPr>
          <w:rStyle w:val="EndnoteReference"/>
          <w:vertAlign w:val="baseline"/>
        </w:rPr>
        <w:endnoteRef/>
      </w:r>
      <w:r w:rsidRPr="00487773">
        <w:t>.</w:t>
      </w:r>
      <w:r>
        <w:t xml:space="preserve"> National Institute of Health and Clinical Excellence [NICE]. Hearing loss in adults: assessment and management (NG98). London, 2018. </w:t>
      </w:r>
    </w:p>
  </w:endnote>
  <w:endnote w:id="45">
    <w:p w14:paraId="6C7F4A0B" w14:textId="6900BE08" w:rsidR="00AD3D9F" w:rsidRDefault="00AD3D9F" w:rsidP="00843F32">
      <w:pPr>
        <w:pStyle w:val="EndnoteText"/>
        <w:numPr>
          <w:ilvl w:val="0"/>
          <w:numId w:val="0"/>
        </w:numPr>
        <w:spacing w:line="276" w:lineRule="auto"/>
        <w:ind w:left="270" w:hanging="270"/>
      </w:pPr>
      <w:r w:rsidRPr="00881D04">
        <w:rPr>
          <w:rStyle w:val="EndnoteReference"/>
          <w:vertAlign w:val="baseline"/>
        </w:rPr>
        <w:endnoteRef/>
      </w:r>
      <w:r>
        <w:t>. Donovan JL</w:t>
      </w:r>
      <w:r w:rsidRPr="00980C0F">
        <w:t xml:space="preserve">, </w:t>
      </w:r>
      <w:r w:rsidRPr="00980C0F">
        <w:t>Paramasivan</w:t>
      </w:r>
      <w:r>
        <w:t xml:space="preserve"> S, de Salis I,</w:t>
      </w:r>
      <w:r w:rsidRPr="00980C0F">
        <w:t> </w:t>
      </w:r>
      <w:r w:rsidRPr="00980C0F">
        <w:rPr>
          <w:i/>
          <w:iCs/>
        </w:rPr>
        <w:t>et al.</w:t>
      </w:r>
      <w:r w:rsidRPr="00980C0F">
        <w:t> Clear obstacles and hidden challenges: understanding recruiter perspectives in six pragmatic randomised controlled trials. </w:t>
      </w:r>
      <w:r w:rsidRPr="00980C0F">
        <w:rPr>
          <w:i/>
          <w:iCs/>
        </w:rPr>
        <w:t>Trials</w:t>
      </w:r>
      <w:r w:rsidRPr="00980C0F">
        <w:t> </w:t>
      </w:r>
      <w:r w:rsidRPr="00980C0F">
        <w:rPr>
          <w:b/>
          <w:bCs/>
        </w:rPr>
        <w:t>15, </w:t>
      </w:r>
      <w:r w:rsidRPr="00980C0F">
        <w:t>5 (2014). https://doi.org/10.1186/1745-6215-15-5</w:t>
      </w:r>
    </w:p>
  </w:endnote>
  <w:endnote w:id="46">
    <w:p w14:paraId="4C375B5C" w14:textId="19993E18" w:rsidR="00AD3D9F" w:rsidRPr="00462E95" w:rsidRDefault="00AD3D9F" w:rsidP="00462E95">
      <w:pPr>
        <w:pStyle w:val="EndnoteText"/>
        <w:numPr>
          <w:ilvl w:val="0"/>
          <w:numId w:val="0"/>
        </w:numPr>
        <w:spacing w:line="240" w:lineRule="auto"/>
        <w:ind w:left="360" w:hanging="360"/>
        <w:jc w:val="left"/>
        <w:rPr>
          <w:rFonts w:asciiTheme="minorHAnsi" w:hAnsiTheme="minorHAnsi" w:cstheme="minorHAnsi"/>
          <w:szCs w:val="24"/>
        </w:rPr>
      </w:pPr>
      <w:r w:rsidRPr="0076303F">
        <w:rPr>
          <w:rStyle w:val="EndnoteReference"/>
          <w:rFonts w:asciiTheme="minorHAnsi" w:hAnsiTheme="minorHAnsi" w:cstheme="minorHAnsi"/>
          <w:vertAlign w:val="baseline"/>
        </w:rPr>
        <w:endnoteRef/>
      </w:r>
      <w:r w:rsidRPr="0076303F">
        <w:rPr>
          <w:rFonts w:asciiTheme="minorHAnsi" w:hAnsiTheme="minorHAnsi" w:cstheme="minorHAnsi"/>
        </w:rPr>
        <w:t xml:space="preserve">. </w:t>
      </w:r>
      <w:r w:rsidRPr="0076303F">
        <w:rPr>
          <w:rFonts w:asciiTheme="minorHAnsi" w:hAnsiTheme="minorHAnsi" w:cstheme="minorHAnsi"/>
        </w:rPr>
        <w:t>Briel M, Speich B, von Elm E </w:t>
      </w:r>
      <w:r w:rsidRPr="001529F5">
        <w:rPr>
          <w:rFonts w:asciiTheme="minorHAnsi" w:hAnsiTheme="minorHAnsi" w:cstheme="minorHAnsi"/>
          <w:iCs/>
        </w:rPr>
        <w:t>et al</w:t>
      </w:r>
      <w:r w:rsidRPr="0076303F">
        <w:rPr>
          <w:rFonts w:asciiTheme="minorHAnsi" w:hAnsiTheme="minorHAnsi" w:cstheme="minorHAnsi"/>
          <w:i/>
          <w:iCs/>
        </w:rPr>
        <w:t>.</w:t>
      </w:r>
      <w:r w:rsidRPr="0076303F">
        <w:rPr>
          <w:rFonts w:asciiTheme="minorHAnsi" w:hAnsiTheme="minorHAnsi" w:cstheme="minorHAnsi"/>
        </w:rPr>
        <w:t xml:space="preserve"> Comparison of randomized controlled trials discontinued or revised for poor recruitment and completed trials with the same research </w:t>
      </w:r>
      <w:r w:rsidRPr="00462E95">
        <w:rPr>
          <w:rFonts w:asciiTheme="minorHAnsi" w:hAnsiTheme="minorHAnsi" w:cstheme="minorHAnsi"/>
          <w:szCs w:val="24"/>
        </w:rPr>
        <w:t>question: a matched qualitative study. </w:t>
      </w:r>
      <w:r w:rsidRPr="00462E95">
        <w:rPr>
          <w:rFonts w:asciiTheme="minorHAnsi" w:hAnsiTheme="minorHAnsi" w:cstheme="minorHAnsi"/>
          <w:i/>
          <w:iCs/>
          <w:szCs w:val="24"/>
        </w:rPr>
        <w:t>Trials</w:t>
      </w:r>
      <w:r w:rsidRPr="00462E95">
        <w:rPr>
          <w:rFonts w:asciiTheme="minorHAnsi" w:hAnsiTheme="minorHAnsi" w:cstheme="minorHAnsi"/>
          <w:iCs/>
          <w:szCs w:val="24"/>
        </w:rPr>
        <w:t xml:space="preserve"> 2019;</w:t>
      </w:r>
      <w:r w:rsidRPr="00462E95">
        <w:rPr>
          <w:rFonts w:asciiTheme="minorHAnsi" w:hAnsiTheme="minorHAnsi" w:cstheme="minorHAnsi"/>
          <w:szCs w:val="24"/>
        </w:rPr>
        <w:t> </w:t>
      </w:r>
      <w:r w:rsidRPr="00462E95">
        <w:rPr>
          <w:rFonts w:asciiTheme="minorHAnsi" w:hAnsiTheme="minorHAnsi" w:cstheme="minorHAnsi"/>
          <w:b/>
          <w:bCs/>
          <w:szCs w:val="24"/>
        </w:rPr>
        <w:t>20:</w:t>
      </w:r>
      <w:r w:rsidRPr="00462E95">
        <w:rPr>
          <w:rFonts w:asciiTheme="minorHAnsi" w:hAnsiTheme="minorHAnsi" w:cstheme="minorHAnsi"/>
          <w:szCs w:val="24"/>
        </w:rPr>
        <w:t>800.</w:t>
      </w:r>
    </w:p>
  </w:endnote>
  <w:endnote w:id="47">
    <w:p w14:paraId="2C92A5C6" w14:textId="7FF70B63" w:rsidR="00AD3D9F" w:rsidRDefault="00AD3D9F" w:rsidP="00462E95">
      <w:pPr>
        <w:pStyle w:val="EndnoteText"/>
        <w:numPr>
          <w:ilvl w:val="0"/>
          <w:numId w:val="0"/>
        </w:numPr>
        <w:tabs>
          <w:tab w:val="left" w:pos="450"/>
        </w:tabs>
        <w:spacing w:line="240" w:lineRule="auto"/>
        <w:ind w:left="360" w:hanging="360"/>
      </w:pPr>
      <w:r w:rsidRPr="00462E95">
        <w:rPr>
          <w:rStyle w:val="EndnoteReference"/>
          <w:rFonts w:asciiTheme="minorHAnsi" w:hAnsiTheme="minorHAnsi" w:cstheme="minorHAnsi"/>
          <w:szCs w:val="24"/>
          <w:vertAlign w:val="baseline"/>
        </w:rPr>
        <w:endnoteRef/>
      </w:r>
      <w:r>
        <w:rPr>
          <w:rFonts w:asciiTheme="minorHAnsi" w:hAnsiTheme="minorHAnsi" w:cstheme="minorHAnsi"/>
          <w:szCs w:val="24"/>
        </w:rPr>
        <w:t>.</w:t>
      </w:r>
      <w:r w:rsidRPr="00462E95">
        <w:rPr>
          <w:rFonts w:asciiTheme="minorHAnsi" w:hAnsiTheme="minorHAnsi" w:cstheme="minorHAnsi"/>
          <w:szCs w:val="24"/>
        </w:rPr>
        <w:t xml:space="preserve"> </w:t>
      </w:r>
      <w:r>
        <w:rPr>
          <w:rFonts w:asciiTheme="minorHAnsi" w:hAnsiTheme="minorHAnsi" w:cstheme="minorHAnsi"/>
          <w:szCs w:val="24"/>
          <w:shd w:val="clear" w:color="auto" w:fill="FFFFFF"/>
        </w:rPr>
        <w:t xml:space="preserve">Perez E, Edmonds BA. </w:t>
      </w:r>
      <w:r w:rsidRPr="00462E95">
        <w:rPr>
          <w:rFonts w:asciiTheme="minorHAnsi" w:hAnsiTheme="minorHAnsi" w:cstheme="minorHAnsi"/>
          <w:szCs w:val="24"/>
          <w:shd w:val="clear" w:color="auto" w:fill="FFFFFF"/>
        </w:rPr>
        <w:t xml:space="preserve">A Systematic Review of Studies Measuring and Reporting Hearing Aid Usage in Older Adults since 1999: A Descriptive Summary of Measurement Tools. </w:t>
      </w:r>
      <w:r w:rsidRPr="009C60FA">
        <w:rPr>
          <w:rFonts w:asciiTheme="minorHAnsi" w:hAnsiTheme="minorHAnsi" w:cstheme="minorHAnsi"/>
          <w:i/>
          <w:szCs w:val="24"/>
          <w:shd w:val="clear" w:color="auto" w:fill="FFFFFF"/>
        </w:rPr>
        <w:t>PLoS ONE</w:t>
      </w:r>
      <w:r w:rsidRPr="00462E95">
        <w:rPr>
          <w:rFonts w:asciiTheme="minorHAnsi" w:hAnsiTheme="minorHAnsi" w:cstheme="minorHAnsi"/>
          <w:szCs w:val="24"/>
          <w:shd w:val="clear" w:color="auto" w:fill="FFFFFF"/>
        </w:rPr>
        <w:t xml:space="preserve"> 2012</w:t>
      </w:r>
      <w:r>
        <w:rPr>
          <w:rFonts w:asciiTheme="minorHAnsi" w:hAnsiTheme="minorHAnsi" w:cstheme="minorHAnsi"/>
          <w:szCs w:val="24"/>
          <w:shd w:val="clear" w:color="auto" w:fill="FFFFFF"/>
        </w:rPr>
        <w:t xml:space="preserve">; </w:t>
      </w:r>
      <w:r w:rsidRPr="00462E95">
        <w:rPr>
          <w:rFonts w:asciiTheme="minorHAnsi" w:hAnsiTheme="minorHAnsi" w:cstheme="minorHAnsi"/>
          <w:szCs w:val="24"/>
          <w:shd w:val="clear" w:color="auto" w:fill="FFFFFF"/>
        </w:rPr>
        <w:t>7(3): e31831. https://doi.org/10.1371/journal.pone.0031831</w:t>
      </w:r>
    </w:p>
  </w:endnote>
  <w:endnote w:id="48">
    <w:p w14:paraId="7DEABB85" w14:textId="77777777" w:rsidR="00AD3D9F" w:rsidRDefault="00AD3D9F" w:rsidP="00462E95">
      <w:pPr>
        <w:pStyle w:val="EndnoteText"/>
        <w:numPr>
          <w:ilvl w:val="0"/>
          <w:numId w:val="0"/>
        </w:numPr>
        <w:tabs>
          <w:tab w:val="left" w:pos="360"/>
        </w:tabs>
        <w:spacing w:line="276" w:lineRule="auto"/>
        <w:ind w:left="360" w:hanging="360"/>
        <w:jc w:val="left"/>
      </w:pPr>
      <w:r w:rsidRPr="006E619E">
        <w:rPr>
          <w:rStyle w:val="EndnoteReference"/>
          <w:rFonts w:asciiTheme="minorHAnsi" w:hAnsiTheme="minorHAnsi" w:cstheme="minorHAnsi"/>
          <w:vertAlign w:val="baseline"/>
        </w:rPr>
        <w:endnoteRef/>
      </w:r>
      <w:r w:rsidRPr="006E619E">
        <w:rPr>
          <w:rFonts w:asciiTheme="minorHAnsi" w:hAnsiTheme="minorHAnsi" w:cstheme="minorHAnsi"/>
        </w:rPr>
        <w:t xml:space="preserve">. </w:t>
      </w:r>
      <w:r w:rsidRPr="006E619E">
        <w:rPr>
          <w:rFonts w:asciiTheme="minorHAnsi" w:hAnsiTheme="minorHAnsi" w:cstheme="minorHAnsi"/>
          <w:shd w:val="clear" w:color="auto" w:fill="FFFFFF"/>
        </w:rPr>
        <w:t>Naidoo</w:t>
      </w:r>
      <w:r>
        <w:rPr>
          <w:rFonts w:asciiTheme="minorHAnsi" w:hAnsiTheme="minorHAnsi" w:cstheme="minorHAnsi"/>
          <w:shd w:val="clear" w:color="auto" w:fill="FFFFFF"/>
        </w:rPr>
        <w:t xml:space="preserve"> N</w:t>
      </w:r>
      <w:r w:rsidRPr="006E619E">
        <w:rPr>
          <w:rFonts w:asciiTheme="minorHAnsi" w:hAnsiTheme="minorHAnsi" w:cstheme="minorHAnsi"/>
          <w:shd w:val="clear" w:color="auto" w:fill="FFFFFF"/>
        </w:rPr>
        <w:t>, Nguyen</w:t>
      </w:r>
      <w:r>
        <w:rPr>
          <w:rFonts w:asciiTheme="minorHAnsi" w:hAnsiTheme="minorHAnsi" w:cstheme="minorHAnsi"/>
          <w:shd w:val="clear" w:color="auto" w:fill="FFFFFF"/>
        </w:rPr>
        <w:t xml:space="preserve"> V</w:t>
      </w:r>
      <w:r w:rsidRPr="006E619E">
        <w:rPr>
          <w:rFonts w:asciiTheme="minorHAnsi" w:hAnsiTheme="minorHAnsi" w:cstheme="minorHAnsi"/>
          <w:shd w:val="clear" w:color="auto" w:fill="FFFFFF"/>
        </w:rPr>
        <w:t xml:space="preserve">T, </w:t>
      </w:r>
      <w:r w:rsidRPr="006E619E">
        <w:rPr>
          <w:rFonts w:asciiTheme="minorHAnsi" w:hAnsiTheme="minorHAnsi" w:cstheme="minorHAnsi"/>
          <w:shd w:val="clear" w:color="auto" w:fill="FFFFFF"/>
        </w:rPr>
        <w:t>Ravaud P </w:t>
      </w:r>
      <w:r w:rsidRPr="001529F5">
        <w:rPr>
          <w:rFonts w:asciiTheme="minorHAnsi" w:hAnsiTheme="minorHAnsi" w:cstheme="minorHAnsi"/>
          <w:iCs/>
          <w:shd w:val="clear" w:color="auto" w:fill="FFFFFF"/>
        </w:rPr>
        <w:t>et al</w:t>
      </w:r>
      <w:r w:rsidRPr="006E619E">
        <w:rPr>
          <w:rFonts w:asciiTheme="minorHAnsi" w:hAnsiTheme="minorHAnsi" w:cstheme="minorHAnsi"/>
          <w:i/>
          <w:iCs/>
          <w:shd w:val="clear" w:color="auto" w:fill="FFFFFF"/>
        </w:rPr>
        <w:t>.</w:t>
      </w:r>
      <w:r w:rsidRPr="006E619E">
        <w:rPr>
          <w:rFonts w:asciiTheme="minorHAnsi" w:hAnsiTheme="minorHAnsi" w:cstheme="minorHAnsi"/>
          <w:shd w:val="clear" w:color="auto" w:fill="FFFFFF"/>
        </w:rPr>
        <w:t> The research burden of randomized controlled trial participation: a systematic thematic synthesis of qualitative evidence. </w:t>
      </w:r>
      <w:r w:rsidRPr="006E619E">
        <w:rPr>
          <w:rFonts w:asciiTheme="minorHAnsi" w:hAnsiTheme="minorHAnsi" w:cstheme="minorHAnsi"/>
          <w:i/>
          <w:iCs/>
          <w:shd w:val="clear" w:color="auto" w:fill="FFFFFF"/>
        </w:rPr>
        <w:t>BMC Med</w:t>
      </w:r>
      <w:r w:rsidRPr="006E619E">
        <w:rPr>
          <w:rFonts w:asciiTheme="minorHAnsi" w:hAnsiTheme="minorHAnsi" w:cstheme="minorHAnsi"/>
          <w:shd w:val="clear" w:color="auto" w:fill="FFFFFF"/>
        </w:rPr>
        <w:t> </w:t>
      </w:r>
      <w:r>
        <w:rPr>
          <w:rFonts w:asciiTheme="minorHAnsi" w:hAnsiTheme="minorHAnsi" w:cstheme="minorHAnsi"/>
          <w:shd w:val="clear" w:color="auto" w:fill="FFFFFF"/>
        </w:rPr>
        <w:t xml:space="preserve">2020; </w:t>
      </w:r>
      <w:r w:rsidRPr="001529F5">
        <w:rPr>
          <w:rFonts w:asciiTheme="minorHAnsi" w:hAnsiTheme="minorHAnsi" w:cstheme="minorHAnsi"/>
          <w:bCs/>
          <w:shd w:val="clear" w:color="auto" w:fill="FFFFFF"/>
        </w:rPr>
        <w:t>18;</w:t>
      </w:r>
      <w:r w:rsidRPr="006E619E">
        <w:rPr>
          <w:rFonts w:asciiTheme="minorHAnsi" w:hAnsiTheme="minorHAnsi" w:cstheme="minorHAnsi"/>
          <w:shd w:val="clear" w:color="auto" w:fill="FFFFFF"/>
        </w:rPr>
        <w:t>6  https://doi.org/10.1186/s12916-019-1476-5</w:t>
      </w:r>
    </w:p>
  </w:endnote>
  <w:endnote w:id="49">
    <w:p w14:paraId="2D82CA7D" w14:textId="3DB54B0B" w:rsidR="00AD3D9F" w:rsidRDefault="00AD3D9F" w:rsidP="00462E95">
      <w:pPr>
        <w:pStyle w:val="EndnoteText"/>
        <w:numPr>
          <w:ilvl w:val="0"/>
          <w:numId w:val="0"/>
        </w:numPr>
        <w:spacing w:line="276" w:lineRule="auto"/>
        <w:ind w:left="360" w:hanging="360"/>
        <w:jc w:val="left"/>
      </w:pPr>
      <w:r w:rsidRPr="006E619E">
        <w:rPr>
          <w:rStyle w:val="EndnoteReference"/>
          <w:vertAlign w:val="baseline"/>
        </w:rPr>
        <w:endnoteRef/>
      </w:r>
      <w:r>
        <w:t>. Bullen T</w:t>
      </w:r>
      <w:r w:rsidRPr="004D3CF7">
        <w:t>, Maher</w:t>
      </w:r>
      <w:r>
        <w:t xml:space="preserve"> K</w:t>
      </w:r>
      <w:r w:rsidRPr="004D3CF7">
        <w:t>, Rosenberg</w:t>
      </w:r>
      <w:r>
        <w:t xml:space="preserve"> JP et al</w:t>
      </w:r>
      <w:r w:rsidRPr="004D3CF7">
        <w:t xml:space="preserve">. </w:t>
      </w:r>
      <w:r w:rsidRPr="004D3CF7">
        <w:t xml:space="preserve">Establishing research in a palliative care clinical setting: Perceived barriers and implemented strategies. </w:t>
      </w:r>
      <w:r w:rsidRPr="004D3CF7">
        <w:rPr>
          <w:i/>
        </w:rPr>
        <w:t xml:space="preserve">App </w:t>
      </w:r>
      <w:r w:rsidRPr="004D3CF7">
        <w:rPr>
          <w:i/>
        </w:rPr>
        <w:t>Nurs Re</w:t>
      </w:r>
      <w:r>
        <w:rPr>
          <w:i/>
        </w:rPr>
        <w:t xml:space="preserve">s </w:t>
      </w:r>
      <w:r w:rsidRPr="001529F5">
        <w:t>2014</w:t>
      </w:r>
      <w:r>
        <w:rPr>
          <w:i/>
        </w:rPr>
        <w:t>;</w:t>
      </w:r>
      <w:r w:rsidRPr="004D3CF7">
        <w:rPr>
          <w:i/>
        </w:rPr>
        <w:t xml:space="preserve"> 27</w:t>
      </w:r>
      <w:r>
        <w:t>: 78-83</w:t>
      </w:r>
      <w:r w:rsidRPr="004D3CF7">
        <w:t xml:space="preserve"> </w:t>
      </w:r>
      <w:hyperlink r:id="rId2" w:history="1">
        <w:r w:rsidRPr="004D3CF7">
          <w:rPr>
            <w:rStyle w:val="Hyperlink"/>
          </w:rPr>
          <w:t>https://doi.org/10.1016/j.apnr.2013.10.007</w:t>
        </w:r>
      </w:hyperlink>
    </w:p>
  </w:endnote>
  <w:endnote w:id="50">
    <w:p w14:paraId="3CF28452" w14:textId="7091AACB" w:rsidR="00AD3D9F" w:rsidRPr="00244BC5" w:rsidRDefault="00AD3D9F" w:rsidP="00462E95">
      <w:pPr>
        <w:pStyle w:val="EndnoteText"/>
        <w:numPr>
          <w:ilvl w:val="0"/>
          <w:numId w:val="0"/>
        </w:numPr>
        <w:spacing w:line="276" w:lineRule="auto"/>
        <w:ind w:left="360" w:hanging="360"/>
        <w:jc w:val="left"/>
        <w:rPr>
          <w:rFonts w:asciiTheme="minorHAnsi" w:hAnsiTheme="minorHAnsi" w:cstheme="minorHAnsi"/>
        </w:rPr>
      </w:pPr>
      <w:r w:rsidRPr="006E619E">
        <w:rPr>
          <w:rStyle w:val="EndnoteReference"/>
          <w:vertAlign w:val="baseline"/>
        </w:rPr>
        <w:endnoteRef/>
      </w:r>
      <w:r>
        <w:t xml:space="preserve">. </w:t>
      </w:r>
      <w:r w:rsidRPr="004D3CF7">
        <w:t>Harding KE, Porter J, Horne-Thompson A</w:t>
      </w:r>
      <w:r>
        <w:t xml:space="preserve"> et al</w:t>
      </w:r>
      <w:r w:rsidRPr="004D3CF7">
        <w:t xml:space="preserve">. Not enough time or a low priority? Barriers to evidence-based practice for allied health clinicians. </w:t>
      </w:r>
      <w:r w:rsidRPr="004D3CF7">
        <w:rPr>
          <w:i/>
        </w:rPr>
        <w:t xml:space="preserve">J </w:t>
      </w:r>
      <w:r w:rsidRPr="004D3CF7">
        <w:rPr>
          <w:i/>
        </w:rPr>
        <w:t xml:space="preserve">Contin Educ Health Prof </w:t>
      </w:r>
      <w:r w:rsidRPr="009C60FA">
        <w:t>2014</w:t>
      </w:r>
      <w:r>
        <w:rPr>
          <w:i/>
        </w:rPr>
        <w:t>;</w:t>
      </w:r>
      <w:r w:rsidRPr="004D3CF7">
        <w:rPr>
          <w:i/>
        </w:rPr>
        <w:t>34</w:t>
      </w:r>
      <w:r w:rsidRPr="004D3CF7">
        <w:t>(4)</w:t>
      </w:r>
      <w:r>
        <w:t>:</w:t>
      </w:r>
      <w:r w:rsidRPr="004D3CF7">
        <w:t xml:space="preserve"> 224-231. </w:t>
      </w:r>
      <w:hyperlink r:id="rId3" w:history="1">
        <w:r w:rsidRPr="00244BC5">
          <w:rPr>
            <w:rStyle w:val="Hyperlink"/>
            <w:rFonts w:asciiTheme="minorHAnsi" w:hAnsiTheme="minorHAnsi" w:cstheme="minorHAnsi"/>
            <w:color w:val="auto"/>
          </w:rPr>
          <w:t>https://doi.org/10.1002/chp</w:t>
        </w:r>
      </w:hyperlink>
    </w:p>
  </w:endnote>
  <w:endnote w:id="51">
    <w:p w14:paraId="3FBED377" w14:textId="482DE484" w:rsidR="00AD3D9F" w:rsidRPr="00AF031E" w:rsidRDefault="00AD3D9F" w:rsidP="009C60FA">
      <w:pPr>
        <w:pStyle w:val="EndnoteText"/>
        <w:numPr>
          <w:ilvl w:val="0"/>
          <w:numId w:val="0"/>
        </w:numPr>
        <w:spacing w:line="276" w:lineRule="auto"/>
        <w:ind w:left="360" w:hanging="360"/>
        <w:jc w:val="left"/>
        <w:rPr>
          <w:rFonts w:asciiTheme="minorHAnsi" w:hAnsiTheme="minorHAnsi" w:cstheme="minorHAnsi"/>
        </w:rPr>
      </w:pPr>
      <w:r w:rsidRPr="00AF031E">
        <w:rPr>
          <w:rStyle w:val="EndnoteReference"/>
          <w:rFonts w:asciiTheme="minorHAnsi" w:hAnsiTheme="minorHAnsi" w:cstheme="minorHAnsi"/>
          <w:vertAlign w:val="baseline"/>
        </w:rPr>
        <w:endnoteRef/>
      </w:r>
      <w:r w:rsidRPr="00AF031E">
        <w:rPr>
          <w:rFonts w:asciiTheme="minorHAnsi" w:hAnsiTheme="minorHAnsi" w:cstheme="minorHAnsi"/>
        </w:rPr>
        <w:t xml:space="preserve">. </w:t>
      </w:r>
      <w:r w:rsidRPr="00AF031E">
        <w:rPr>
          <w:rFonts w:asciiTheme="minorHAnsi" w:eastAsia="Cambria" w:hAnsiTheme="minorHAnsi" w:cstheme="minorHAnsi"/>
          <w:noProof/>
          <w:szCs w:val="22"/>
          <w:lang w:val="en-US"/>
        </w:rPr>
        <w:t xml:space="preserve">Messner </w:t>
      </w:r>
      <w:r>
        <w:rPr>
          <w:rFonts w:asciiTheme="minorHAnsi" w:eastAsia="Cambria" w:hAnsiTheme="minorHAnsi" w:cstheme="minorHAnsi"/>
          <w:noProof/>
          <w:szCs w:val="22"/>
          <w:lang w:val="en-US"/>
        </w:rPr>
        <w:t>DA</w:t>
      </w:r>
      <w:r w:rsidRPr="00AF031E">
        <w:rPr>
          <w:rFonts w:asciiTheme="minorHAnsi" w:eastAsia="Cambria" w:hAnsiTheme="minorHAnsi" w:cstheme="minorHAnsi"/>
          <w:noProof/>
          <w:szCs w:val="22"/>
          <w:lang w:val="en-US"/>
        </w:rPr>
        <w:t>, Moloney</w:t>
      </w:r>
      <w:r>
        <w:rPr>
          <w:rFonts w:asciiTheme="minorHAnsi" w:eastAsia="Cambria" w:hAnsiTheme="minorHAnsi" w:cstheme="minorHAnsi"/>
          <w:noProof/>
          <w:szCs w:val="22"/>
          <w:lang w:val="en-US"/>
        </w:rPr>
        <w:t xml:space="preserve"> R, Warriner</w:t>
      </w:r>
      <w:r w:rsidRPr="00AF031E">
        <w:rPr>
          <w:rFonts w:asciiTheme="minorHAnsi" w:eastAsia="Cambria" w:hAnsiTheme="minorHAnsi" w:cstheme="minorHAnsi"/>
          <w:noProof/>
          <w:szCs w:val="22"/>
          <w:lang w:val="en-US"/>
        </w:rPr>
        <w:t xml:space="preserve"> AH</w:t>
      </w:r>
      <w:r>
        <w:rPr>
          <w:rFonts w:asciiTheme="minorHAnsi" w:eastAsia="Cambria" w:hAnsiTheme="minorHAnsi" w:cstheme="minorHAnsi"/>
          <w:noProof/>
          <w:szCs w:val="22"/>
          <w:lang w:val="en-US"/>
        </w:rPr>
        <w:t>, et al</w:t>
      </w:r>
      <w:r w:rsidRPr="00AF031E">
        <w:rPr>
          <w:rFonts w:asciiTheme="minorHAnsi" w:eastAsia="Cambria" w:hAnsiTheme="minorHAnsi" w:cstheme="minorHAnsi"/>
          <w:noProof/>
          <w:szCs w:val="22"/>
          <w:lang w:val="en-US"/>
        </w:rPr>
        <w:t xml:space="preserve">. Understanding practice-based research participation: The differing motivations of engaged vs. non-engaged clinicians in pragmatic clinical trials. </w:t>
      </w:r>
      <w:r>
        <w:rPr>
          <w:rFonts w:asciiTheme="minorHAnsi" w:eastAsia="Cambria" w:hAnsiTheme="minorHAnsi" w:cstheme="minorHAnsi"/>
          <w:i/>
          <w:noProof/>
          <w:szCs w:val="22"/>
          <w:lang w:val="en-US"/>
        </w:rPr>
        <w:t>Contemp Clin</w:t>
      </w:r>
      <w:r w:rsidRPr="00AF031E">
        <w:rPr>
          <w:rFonts w:asciiTheme="minorHAnsi" w:eastAsia="Cambria" w:hAnsiTheme="minorHAnsi" w:cstheme="minorHAnsi"/>
          <w:i/>
          <w:noProof/>
          <w:szCs w:val="22"/>
          <w:lang w:val="en-US"/>
        </w:rPr>
        <w:t xml:space="preserve"> Tr</w:t>
      </w:r>
      <w:r>
        <w:rPr>
          <w:rFonts w:asciiTheme="minorHAnsi" w:eastAsia="Cambria" w:hAnsiTheme="minorHAnsi" w:cstheme="minorHAnsi"/>
          <w:i/>
          <w:noProof/>
          <w:szCs w:val="22"/>
          <w:lang w:val="en-US"/>
        </w:rPr>
        <w:t>ials Commun</w:t>
      </w:r>
      <w:r w:rsidRPr="00AF031E">
        <w:rPr>
          <w:rFonts w:asciiTheme="minorHAnsi" w:eastAsia="Cambria" w:hAnsiTheme="minorHAnsi" w:cstheme="minorHAnsi"/>
          <w:i/>
          <w:noProof/>
          <w:szCs w:val="22"/>
          <w:lang w:val="en-US"/>
        </w:rPr>
        <w:t xml:space="preserve"> </w:t>
      </w:r>
      <w:r w:rsidRPr="00AF031E">
        <w:rPr>
          <w:rFonts w:asciiTheme="minorHAnsi" w:eastAsia="Cambria" w:hAnsiTheme="minorHAnsi" w:cstheme="minorHAnsi"/>
          <w:noProof/>
          <w:szCs w:val="22"/>
          <w:lang w:val="en-US"/>
        </w:rPr>
        <w:t>2016</w:t>
      </w:r>
      <w:r>
        <w:rPr>
          <w:rFonts w:asciiTheme="minorHAnsi" w:eastAsia="Cambria" w:hAnsiTheme="minorHAnsi" w:cstheme="minorHAnsi"/>
          <w:noProof/>
          <w:szCs w:val="22"/>
          <w:lang w:val="en-US"/>
        </w:rPr>
        <w:t xml:space="preserve">; </w:t>
      </w:r>
      <w:r w:rsidRPr="009C60FA">
        <w:rPr>
          <w:rFonts w:asciiTheme="minorHAnsi" w:eastAsia="Cambria" w:hAnsiTheme="minorHAnsi" w:cstheme="minorHAnsi"/>
          <w:noProof/>
          <w:szCs w:val="22"/>
          <w:lang w:val="en-US"/>
        </w:rPr>
        <w:t>4,</w:t>
      </w:r>
      <w:r w:rsidRPr="00AF031E">
        <w:rPr>
          <w:rFonts w:asciiTheme="minorHAnsi" w:eastAsia="Cambria" w:hAnsiTheme="minorHAnsi" w:cstheme="minorHAnsi"/>
          <w:noProof/>
          <w:szCs w:val="22"/>
          <w:lang w:val="en-US"/>
        </w:rPr>
        <w:t xml:space="preserve"> 136-140. </w:t>
      </w:r>
      <w:hyperlink r:id="rId4" w:history="1">
        <w:r w:rsidRPr="00AF031E">
          <w:rPr>
            <w:rFonts w:asciiTheme="minorHAnsi" w:eastAsia="Cambria" w:hAnsiTheme="minorHAnsi" w:cstheme="minorHAnsi"/>
            <w:noProof/>
            <w:color w:val="0000FF"/>
            <w:szCs w:val="22"/>
            <w:u w:val="single"/>
            <w:lang w:val="en-US"/>
          </w:rPr>
          <w:t>https://doi.org/10.1016/j.conctc.2016.08.003</w:t>
        </w:r>
      </w:hyperlink>
    </w:p>
  </w:endnote>
  <w:endnote w:id="52">
    <w:p w14:paraId="5982704B" w14:textId="5565FB2C" w:rsidR="00AD3D9F" w:rsidRPr="00AD2934" w:rsidRDefault="00AD3D9F" w:rsidP="00462E95">
      <w:pPr>
        <w:pStyle w:val="EndnoteText"/>
        <w:numPr>
          <w:ilvl w:val="0"/>
          <w:numId w:val="0"/>
        </w:numPr>
        <w:tabs>
          <w:tab w:val="left" w:pos="360"/>
        </w:tabs>
        <w:spacing w:line="276" w:lineRule="auto"/>
        <w:ind w:left="360" w:hanging="360"/>
        <w:rPr>
          <w:rFonts w:asciiTheme="minorHAnsi" w:hAnsiTheme="minorHAnsi" w:cstheme="minorHAnsi"/>
        </w:rPr>
      </w:pPr>
      <w:r w:rsidRPr="00AD2934">
        <w:rPr>
          <w:rStyle w:val="EndnoteReference"/>
          <w:rFonts w:asciiTheme="minorHAnsi" w:hAnsiTheme="minorHAnsi" w:cstheme="minorHAnsi"/>
          <w:vertAlign w:val="baseline"/>
        </w:rPr>
        <w:endnoteRef/>
      </w:r>
      <w:r w:rsidRPr="00AD2934">
        <w:rPr>
          <w:rFonts w:asciiTheme="minorHAnsi" w:hAnsiTheme="minorHAnsi" w:cstheme="minorHAnsi"/>
        </w:rPr>
        <w:t xml:space="preserve">. </w:t>
      </w:r>
      <w:r>
        <w:rPr>
          <w:rFonts w:asciiTheme="minorHAnsi" w:eastAsia="Cambria" w:hAnsiTheme="minorHAnsi" w:cstheme="minorHAnsi"/>
          <w:noProof/>
          <w:szCs w:val="22"/>
          <w:lang w:val="en-US"/>
        </w:rPr>
        <w:t>Paget S</w:t>
      </w:r>
      <w:r w:rsidRPr="00AD2934">
        <w:rPr>
          <w:rFonts w:asciiTheme="minorHAnsi" w:eastAsia="Cambria" w:hAnsiTheme="minorHAnsi" w:cstheme="minorHAnsi"/>
          <w:noProof/>
          <w:szCs w:val="22"/>
          <w:lang w:val="en-US"/>
        </w:rPr>
        <w:t>P, Caldwell PHY, Murphy J</w:t>
      </w:r>
      <w:r>
        <w:rPr>
          <w:rFonts w:asciiTheme="minorHAnsi" w:eastAsia="Cambria" w:hAnsiTheme="minorHAnsi" w:cstheme="minorHAnsi"/>
          <w:noProof/>
          <w:szCs w:val="22"/>
          <w:lang w:val="en-US"/>
        </w:rPr>
        <w:t>, et al</w:t>
      </w:r>
      <w:r w:rsidRPr="00AD2934">
        <w:rPr>
          <w:rFonts w:asciiTheme="minorHAnsi" w:eastAsia="Cambria" w:hAnsiTheme="minorHAnsi" w:cstheme="minorHAnsi"/>
          <w:noProof/>
          <w:szCs w:val="22"/>
          <w:lang w:val="en-US"/>
        </w:rPr>
        <w:t xml:space="preserve">. (2017). Moving beyond ‘not enough time’: factors influencing paediatric clinicians’ participation in research. </w:t>
      </w:r>
      <w:r>
        <w:rPr>
          <w:rFonts w:asciiTheme="minorHAnsi" w:eastAsia="Cambria" w:hAnsiTheme="minorHAnsi" w:cstheme="minorHAnsi"/>
          <w:i/>
          <w:noProof/>
          <w:szCs w:val="22"/>
          <w:lang w:val="en-US"/>
        </w:rPr>
        <w:t>Intern Med J</w:t>
      </w:r>
      <w:r w:rsidRPr="00AD2934">
        <w:rPr>
          <w:rFonts w:asciiTheme="minorHAnsi" w:eastAsia="Cambria" w:hAnsiTheme="minorHAnsi" w:cstheme="minorHAnsi"/>
          <w:i/>
          <w:noProof/>
          <w:szCs w:val="22"/>
          <w:lang w:val="en-US"/>
        </w:rPr>
        <w:t>, 47</w:t>
      </w:r>
      <w:r w:rsidRPr="00AD2934">
        <w:rPr>
          <w:rFonts w:asciiTheme="minorHAnsi" w:eastAsia="Cambria" w:hAnsiTheme="minorHAnsi" w:cstheme="minorHAnsi"/>
          <w:noProof/>
          <w:szCs w:val="22"/>
          <w:lang w:val="en-US"/>
        </w:rPr>
        <w:t xml:space="preserve">(3), 299-306. </w:t>
      </w:r>
      <w:hyperlink r:id="rId5" w:history="1">
        <w:r w:rsidRPr="00AD2934">
          <w:rPr>
            <w:rFonts w:asciiTheme="minorHAnsi" w:eastAsia="Cambria" w:hAnsiTheme="minorHAnsi" w:cstheme="minorHAnsi"/>
            <w:noProof/>
            <w:color w:val="0000FF"/>
            <w:szCs w:val="22"/>
            <w:u w:val="single"/>
            <w:lang w:val="en-US"/>
          </w:rPr>
          <w:t>https://doi.org/10.1111/imj.13351</w:t>
        </w:r>
      </w:hyperlink>
    </w:p>
  </w:endnote>
  <w:endnote w:id="53">
    <w:p w14:paraId="7DBABEF1" w14:textId="725D62F4" w:rsidR="00AD3D9F" w:rsidRPr="00AD2934" w:rsidRDefault="00AD3D9F" w:rsidP="00462E95">
      <w:pPr>
        <w:pStyle w:val="EndnoteText"/>
        <w:numPr>
          <w:ilvl w:val="0"/>
          <w:numId w:val="0"/>
        </w:numPr>
        <w:spacing w:line="276" w:lineRule="auto"/>
        <w:ind w:left="360" w:hanging="360"/>
        <w:rPr>
          <w:rFonts w:asciiTheme="minorHAnsi" w:hAnsiTheme="minorHAnsi" w:cstheme="minorHAnsi"/>
        </w:rPr>
      </w:pPr>
      <w:r w:rsidRPr="00AD2934">
        <w:rPr>
          <w:rStyle w:val="EndnoteReference"/>
          <w:rFonts w:asciiTheme="minorHAnsi" w:hAnsiTheme="minorHAnsi" w:cstheme="minorHAnsi"/>
          <w:vertAlign w:val="baseline"/>
        </w:rPr>
        <w:endnoteRef/>
      </w:r>
      <w:r w:rsidRPr="00AD2934">
        <w:rPr>
          <w:rFonts w:asciiTheme="minorHAnsi" w:hAnsiTheme="minorHAnsi" w:cstheme="minorHAnsi"/>
        </w:rPr>
        <w:t xml:space="preserve">. </w:t>
      </w:r>
      <w:r w:rsidRPr="00AD2934">
        <w:rPr>
          <w:rFonts w:asciiTheme="minorHAnsi" w:hAnsiTheme="minorHAnsi" w:cstheme="minorHAnsi"/>
          <w:shd w:val="clear" w:color="auto" w:fill="FCFCFC"/>
        </w:rPr>
        <w:t xml:space="preserve">Isaksson E, Wester P, </w:t>
      </w:r>
      <w:r w:rsidRPr="00AD2934">
        <w:rPr>
          <w:rFonts w:asciiTheme="minorHAnsi" w:hAnsiTheme="minorHAnsi" w:cstheme="minorHAnsi"/>
          <w:shd w:val="clear" w:color="auto" w:fill="FCFCFC"/>
        </w:rPr>
        <w:t>Laska AC </w:t>
      </w:r>
      <w:r w:rsidRPr="00AD2934">
        <w:rPr>
          <w:rFonts w:asciiTheme="minorHAnsi" w:hAnsiTheme="minorHAnsi" w:cstheme="minorHAnsi"/>
          <w:i/>
          <w:iCs/>
          <w:shd w:val="clear" w:color="auto" w:fill="FCFCFC"/>
        </w:rPr>
        <w:t>et al.</w:t>
      </w:r>
      <w:r w:rsidRPr="00AD2934">
        <w:rPr>
          <w:rFonts w:asciiTheme="minorHAnsi" w:hAnsiTheme="minorHAnsi" w:cstheme="minorHAnsi"/>
          <w:shd w:val="clear" w:color="auto" w:fill="FCFCFC"/>
        </w:rPr>
        <w:t> Identifying important barriers to recruitment of patients in randomised clinical studies using a questionnaire for study personnel. </w:t>
      </w:r>
      <w:r w:rsidRPr="00AD2934">
        <w:rPr>
          <w:rFonts w:asciiTheme="minorHAnsi" w:hAnsiTheme="minorHAnsi" w:cstheme="minorHAnsi"/>
          <w:i/>
          <w:iCs/>
          <w:shd w:val="clear" w:color="auto" w:fill="FCFCFC"/>
        </w:rPr>
        <w:t>Trials</w:t>
      </w:r>
      <w:r w:rsidRPr="00AD2934">
        <w:rPr>
          <w:rFonts w:asciiTheme="minorHAnsi" w:hAnsiTheme="minorHAnsi" w:cstheme="minorHAnsi"/>
          <w:shd w:val="clear" w:color="auto" w:fill="FCFCFC"/>
        </w:rPr>
        <w:t> </w:t>
      </w:r>
      <w:r w:rsidRPr="00AD2934">
        <w:rPr>
          <w:rFonts w:asciiTheme="minorHAnsi" w:hAnsiTheme="minorHAnsi" w:cstheme="minorHAnsi"/>
          <w:b/>
          <w:bCs/>
          <w:shd w:val="clear" w:color="auto" w:fill="FCFCFC"/>
        </w:rPr>
        <w:t>20, </w:t>
      </w:r>
      <w:r w:rsidRPr="00AD2934">
        <w:rPr>
          <w:rFonts w:asciiTheme="minorHAnsi" w:hAnsiTheme="minorHAnsi" w:cstheme="minorHAnsi"/>
          <w:shd w:val="clear" w:color="auto" w:fill="FCFCFC"/>
        </w:rPr>
        <w:t>618 (2019). https://doi.org/10.1186/s13063-019-3737-1</w:t>
      </w:r>
    </w:p>
  </w:endnote>
  <w:endnote w:id="54">
    <w:p w14:paraId="3521DAB5" w14:textId="0FBF8370" w:rsidR="00AD3D9F" w:rsidRDefault="00AD3D9F" w:rsidP="009C60FA">
      <w:pPr>
        <w:pStyle w:val="EndnoteText"/>
        <w:numPr>
          <w:ilvl w:val="0"/>
          <w:numId w:val="0"/>
        </w:numPr>
        <w:spacing w:line="276" w:lineRule="auto"/>
        <w:ind w:left="450" w:hanging="450"/>
        <w:jc w:val="left"/>
      </w:pPr>
      <w:r w:rsidRPr="008F5160">
        <w:rPr>
          <w:rStyle w:val="EndnoteReference"/>
          <w:vertAlign w:val="baseline"/>
        </w:rPr>
        <w:endnoteRef/>
      </w:r>
      <w:r>
        <w:t>.</w:t>
      </w:r>
      <w:r w:rsidRPr="008F5160">
        <w:t xml:space="preserve"> </w:t>
      </w:r>
      <w:r w:rsidRPr="00244BC5">
        <w:rPr>
          <w:rFonts w:asciiTheme="minorHAnsi" w:hAnsiTheme="minorHAnsi" w:cstheme="minorHAnsi"/>
          <w:shd w:val="clear" w:color="auto" w:fill="FFFFFF"/>
        </w:rPr>
        <w:t>Caldwell</w:t>
      </w:r>
      <w:r>
        <w:rPr>
          <w:rFonts w:asciiTheme="minorHAnsi" w:hAnsiTheme="minorHAnsi" w:cstheme="minorHAnsi"/>
          <w:shd w:val="clear" w:color="auto" w:fill="FFFFFF"/>
        </w:rPr>
        <w:t xml:space="preserve"> PH, Hamilton S, Tan </w:t>
      </w:r>
      <w:r>
        <w:rPr>
          <w:rFonts w:asciiTheme="minorHAnsi" w:hAnsiTheme="minorHAnsi" w:cstheme="minorHAnsi"/>
          <w:shd w:val="clear" w:color="auto" w:fill="FFFFFF"/>
        </w:rPr>
        <w:t>A et al</w:t>
      </w:r>
      <w:r w:rsidRPr="00244BC5">
        <w:rPr>
          <w:rFonts w:asciiTheme="minorHAnsi" w:hAnsiTheme="minorHAnsi" w:cstheme="minorHAnsi"/>
          <w:shd w:val="clear" w:color="auto" w:fill="FFFFFF"/>
        </w:rPr>
        <w:t>. Strategies for increasing recruitment to randomised controlled trials: systematic review. </w:t>
      </w:r>
      <w:r w:rsidRPr="00244BC5">
        <w:rPr>
          <w:rFonts w:asciiTheme="minorHAnsi" w:hAnsiTheme="minorHAnsi" w:cstheme="minorHAnsi"/>
          <w:i/>
          <w:iCs/>
          <w:shd w:val="clear" w:color="auto" w:fill="FFFFFF"/>
        </w:rPr>
        <w:t xml:space="preserve">PLoS </w:t>
      </w:r>
      <w:r>
        <w:rPr>
          <w:rFonts w:asciiTheme="minorHAnsi" w:hAnsiTheme="minorHAnsi" w:cstheme="minorHAnsi"/>
          <w:i/>
          <w:iCs/>
          <w:shd w:val="clear" w:color="auto" w:fill="FFFFFF"/>
        </w:rPr>
        <w:t>M</w:t>
      </w:r>
      <w:r w:rsidRPr="00244BC5">
        <w:rPr>
          <w:rFonts w:asciiTheme="minorHAnsi" w:hAnsiTheme="minorHAnsi" w:cstheme="minorHAnsi"/>
          <w:i/>
          <w:iCs/>
          <w:shd w:val="clear" w:color="auto" w:fill="FFFFFF"/>
        </w:rPr>
        <w:t>edicine</w:t>
      </w:r>
      <w:r>
        <w:rPr>
          <w:rFonts w:asciiTheme="minorHAnsi" w:hAnsiTheme="minorHAnsi" w:cstheme="minorHAnsi"/>
          <w:i/>
          <w:iCs/>
          <w:shd w:val="clear" w:color="auto" w:fill="FFFFFF"/>
        </w:rPr>
        <w:t xml:space="preserve"> 2010;</w:t>
      </w:r>
      <w:r w:rsidRPr="00244BC5">
        <w:rPr>
          <w:rFonts w:asciiTheme="minorHAnsi" w:hAnsiTheme="minorHAnsi" w:cstheme="minorHAnsi"/>
          <w:shd w:val="clear" w:color="auto" w:fill="FFFFFF"/>
        </w:rPr>
        <w:t> </w:t>
      </w:r>
      <w:r w:rsidRPr="00244BC5">
        <w:rPr>
          <w:rFonts w:asciiTheme="minorHAnsi" w:hAnsiTheme="minorHAnsi" w:cstheme="minorHAnsi"/>
          <w:i/>
          <w:iCs/>
          <w:shd w:val="clear" w:color="auto" w:fill="FFFFFF"/>
        </w:rPr>
        <w:t>7</w:t>
      </w:r>
      <w:r>
        <w:rPr>
          <w:rFonts w:asciiTheme="minorHAnsi" w:hAnsiTheme="minorHAnsi" w:cstheme="minorHAnsi"/>
          <w:shd w:val="clear" w:color="auto" w:fill="FFFFFF"/>
        </w:rPr>
        <w:t>(11):</w:t>
      </w:r>
      <w:r w:rsidRPr="00244BC5">
        <w:rPr>
          <w:rFonts w:asciiTheme="minorHAnsi" w:hAnsiTheme="minorHAnsi" w:cstheme="minorHAnsi"/>
          <w:shd w:val="clear" w:color="auto" w:fill="FFFFFF"/>
        </w:rPr>
        <w:t>e1000368. https://doi.org/10.1371/journal.pmed.1000368</w:t>
      </w:r>
    </w:p>
  </w:endnote>
  <w:endnote w:id="55">
    <w:p w14:paraId="7238ABDD" w14:textId="1A726A56" w:rsidR="00AD3D9F" w:rsidRPr="001529F5" w:rsidRDefault="00AD3D9F" w:rsidP="00462E95">
      <w:pPr>
        <w:pStyle w:val="EndnoteText"/>
        <w:numPr>
          <w:ilvl w:val="0"/>
          <w:numId w:val="0"/>
        </w:numPr>
        <w:spacing w:line="276" w:lineRule="auto"/>
        <w:ind w:left="450" w:hanging="450"/>
        <w:jc w:val="left"/>
        <w:rPr>
          <w:lang w:val="en-US"/>
        </w:rPr>
      </w:pPr>
      <w:r w:rsidRPr="00BF2E31">
        <w:rPr>
          <w:rStyle w:val="EndnoteReference"/>
          <w:vertAlign w:val="baseline"/>
        </w:rPr>
        <w:endnoteRef/>
      </w:r>
      <w:r>
        <w:t xml:space="preserve">. </w:t>
      </w:r>
      <w:r>
        <w:t>Öberg M.</w:t>
      </w:r>
      <w:r w:rsidRPr="00C94B15">
        <w:t xml:space="preserve"> A </w:t>
      </w:r>
      <w:r>
        <w:t xml:space="preserve">multicentre study evaluating the effects of the Swedish ACE programme. </w:t>
      </w:r>
      <w:r w:rsidRPr="00D21B30">
        <w:rPr>
          <w:i/>
        </w:rPr>
        <w:t>Int J Audiol</w:t>
      </w:r>
      <w:r w:rsidRPr="00C94B15">
        <w:t xml:space="preserve"> </w:t>
      </w:r>
      <w:r>
        <w:t>2017</w:t>
      </w:r>
      <w:r>
        <w:t>;56: 876-886.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auto"/>
    <w:notTrueType/>
    <w:pitch w:val="default"/>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Interface 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65B93" w14:textId="066CE0B1" w:rsidR="00AD3D9F" w:rsidRDefault="00F73854">
    <w:pPr>
      <w:pStyle w:val="Footer"/>
      <w:jc w:val="center"/>
    </w:pPr>
    <w:sdt>
      <w:sdtPr>
        <w:id w:val="-1445301115"/>
        <w:docPartObj>
          <w:docPartGallery w:val="Page Numbers (Bottom of Page)"/>
          <w:docPartUnique/>
        </w:docPartObj>
      </w:sdtPr>
      <w:sdtEndPr>
        <w:rPr>
          <w:noProof/>
        </w:rPr>
      </w:sdtEndPr>
      <w:sdtContent>
        <w:r w:rsidR="00AD3D9F">
          <w:fldChar w:fldCharType="begin"/>
        </w:r>
        <w:r w:rsidR="00AD3D9F">
          <w:instrText xml:space="preserve"> PAGE   \* MERGEFORMAT </w:instrText>
        </w:r>
        <w:r w:rsidR="00AD3D9F">
          <w:fldChar w:fldCharType="separate"/>
        </w:r>
        <w:r w:rsidR="00CA1E02">
          <w:rPr>
            <w:noProof/>
          </w:rPr>
          <w:t>32</w:t>
        </w:r>
        <w:r w:rsidR="00AD3D9F">
          <w:rPr>
            <w:noProof/>
          </w:rPr>
          <w:fldChar w:fldCharType="end"/>
        </w:r>
      </w:sdtContent>
    </w:sdt>
  </w:p>
  <w:p w14:paraId="5C5416D4" w14:textId="77777777" w:rsidR="00AD3D9F" w:rsidRDefault="00AD3D9F" w:rsidP="007F1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C59B1" w14:textId="77777777" w:rsidR="00F73854" w:rsidRDefault="00F73854">
      <w:pPr>
        <w:spacing w:after="0" w:line="240" w:lineRule="auto"/>
      </w:pPr>
      <w:r>
        <w:separator/>
      </w:r>
    </w:p>
  </w:footnote>
  <w:footnote w:type="continuationSeparator" w:id="0">
    <w:p w14:paraId="71F17E79" w14:textId="77777777" w:rsidR="00F73854" w:rsidRDefault="00F73854">
      <w:pPr>
        <w:spacing w:after="0" w:line="240" w:lineRule="auto"/>
      </w:pPr>
      <w:r>
        <w:continuationSeparator/>
      </w:r>
    </w:p>
  </w:footnote>
  <w:footnote w:type="continuationNotice" w:id="1">
    <w:p w14:paraId="549D9AD5" w14:textId="77777777" w:rsidR="00F73854" w:rsidRDefault="00F738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CC9E3E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A847DE"/>
    <w:multiLevelType w:val="hybridMultilevel"/>
    <w:tmpl w:val="B64879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200121"/>
    <w:multiLevelType w:val="hybridMultilevel"/>
    <w:tmpl w:val="EB3867B6"/>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9B445E"/>
    <w:multiLevelType w:val="hybridMultilevel"/>
    <w:tmpl w:val="0352A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AA0964"/>
    <w:multiLevelType w:val="hybridMultilevel"/>
    <w:tmpl w:val="EE385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F8325C"/>
    <w:multiLevelType w:val="hybridMultilevel"/>
    <w:tmpl w:val="670CB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E41B11"/>
    <w:multiLevelType w:val="hybridMultilevel"/>
    <w:tmpl w:val="160C1E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5E71A1"/>
    <w:multiLevelType w:val="hybridMultilevel"/>
    <w:tmpl w:val="29DC6256"/>
    <w:lvl w:ilvl="0" w:tplc="AFF4C34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770B9"/>
    <w:multiLevelType w:val="hybridMultilevel"/>
    <w:tmpl w:val="651EB758"/>
    <w:lvl w:ilvl="0" w:tplc="C46E53E8">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1B31DA"/>
    <w:multiLevelType w:val="hybridMultilevel"/>
    <w:tmpl w:val="582C1FA8"/>
    <w:lvl w:ilvl="0" w:tplc="B900E03E">
      <w:start w:val="1"/>
      <w:numFmt w:val="bullet"/>
      <w:pStyle w:val="Heading5"/>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DF0D7F"/>
    <w:multiLevelType w:val="hybridMultilevel"/>
    <w:tmpl w:val="4906CD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B64EF3"/>
    <w:multiLevelType w:val="hybridMultilevel"/>
    <w:tmpl w:val="62023B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16909"/>
    <w:multiLevelType w:val="hybridMultilevel"/>
    <w:tmpl w:val="6AD8379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3D198F"/>
    <w:multiLevelType w:val="hybridMultilevel"/>
    <w:tmpl w:val="762621D8"/>
    <w:lvl w:ilvl="0" w:tplc="0809000F">
      <w:start w:val="1"/>
      <w:numFmt w:val="decimal"/>
      <w:lvlText w:val="%1."/>
      <w:lvlJc w:val="left"/>
      <w:pPr>
        <w:ind w:left="720" w:hanging="360"/>
      </w:pPr>
      <w:rPr>
        <w:rFonts w:hint="default"/>
        <w:b w:val="0"/>
      </w:rPr>
    </w:lvl>
    <w:lvl w:ilvl="1" w:tplc="08D2A1AC">
      <w:start w:val="1"/>
      <w:numFmt w:val="decimal"/>
      <w:lvlText w:val="%2."/>
      <w:lvlJc w:val="left"/>
      <w:pPr>
        <w:ind w:left="1440" w:hanging="360"/>
      </w:pPr>
      <w:rPr>
        <w:rFonts w:hint="default"/>
      </w:rPr>
    </w:lvl>
    <w:lvl w:ilvl="2" w:tplc="B01C9982">
      <w:start w:val="65"/>
      <w:numFmt w:val="bullet"/>
      <w:lvlText w:val="-"/>
      <w:lvlJc w:val="left"/>
      <w:pPr>
        <w:ind w:left="2340" w:hanging="360"/>
      </w:pPr>
      <w:rPr>
        <w:rFonts w:ascii="Calibri" w:eastAsia="Times New Roman" w:hAnsi="Calibr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53528C"/>
    <w:multiLevelType w:val="hybridMultilevel"/>
    <w:tmpl w:val="22F6862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0A6890"/>
    <w:multiLevelType w:val="hybridMultilevel"/>
    <w:tmpl w:val="6AD8379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A76542"/>
    <w:multiLevelType w:val="hybridMultilevel"/>
    <w:tmpl w:val="A2AC1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F76962"/>
    <w:multiLevelType w:val="hybridMultilevel"/>
    <w:tmpl w:val="2D383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06F24"/>
    <w:multiLevelType w:val="hybridMultilevel"/>
    <w:tmpl w:val="FF52723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6C4A10"/>
    <w:multiLevelType w:val="multilevel"/>
    <w:tmpl w:val="28A0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F0EA9"/>
    <w:multiLevelType w:val="hybridMultilevel"/>
    <w:tmpl w:val="346EDC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4D00C2"/>
    <w:multiLevelType w:val="multilevel"/>
    <w:tmpl w:val="71F6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E6C0A"/>
    <w:multiLevelType w:val="hybridMultilevel"/>
    <w:tmpl w:val="D298B8E6"/>
    <w:lvl w:ilvl="0" w:tplc="40D6C39C">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D0B39"/>
    <w:multiLevelType w:val="hybridMultilevel"/>
    <w:tmpl w:val="5896D942"/>
    <w:lvl w:ilvl="0" w:tplc="B92A08B8">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C2613E"/>
    <w:multiLevelType w:val="hybridMultilevel"/>
    <w:tmpl w:val="AB823A2E"/>
    <w:lvl w:ilvl="0" w:tplc="78A005EE">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EC55C4"/>
    <w:multiLevelType w:val="hybridMultilevel"/>
    <w:tmpl w:val="2EFE2FDE"/>
    <w:lvl w:ilvl="0" w:tplc="9B2A322A">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4D74EB"/>
    <w:multiLevelType w:val="hybridMultilevel"/>
    <w:tmpl w:val="6E3C8038"/>
    <w:lvl w:ilvl="0" w:tplc="740C51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1639F"/>
    <w:multiLevelType w:val="hybridMultilevel"/>
    <w:tmpl w:val="23F60FF6"/>
    <w:lvl w:ilvl="0" w:tplc="CD4C6D84">
      <w:start w:val="1"/>
      <w:numFmt w:val="decimal"/>
      <w:pStyle w:val="Endnote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A64737"/>
    <w:multiLevelType w:val="hybridMultilevel"/>
    <w:tmpl w:val="404E7BC8"/>
    <w:lvl w:ilvl="0" w:tplc="65C4A4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53509"/>
    <w:multiLevelType w:val="hybridMultilevel"/>
    <w:tmpl w:val="D5466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C14897"/>
    <w:multiLevelType w:val="hybridMultilevel"/>
    <w:tmpl w:val="DE0AE600"/>
    <w:lvl w:ilvl="0" w:tplc="EA78846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D5BC5"/>
    <w:multiLevelType w:val="hybridMultilevel"/>
    <w:tmpl w:val="92C633B2"/>
    <w:lvl w:ilvl="0" w:tplc="08090017">
      <w:start w:val="1"/>
      <w:numFmt w:val="lowerLetter"/>
      <w:lvlText w:val="%1)"/>
      <w:lvlJc w:val="left"/>
      <w:pPr>
        <w:ind w:left="720" w:hanging="360"/>
      </w:pPr>
      <w:rPr>
        <w:rFonts w:hint="default"/>
        <w:b w:val="0"/>
      </w:rPr>
    </w:lvl>
    <w:lvl w:ilvl="1" w:tplc="08D2A1AC">
      <w:start w:val="1"/>
      <w:numFmt w:val="decimal"/>
      <w:lvlText w:val="%2."/>
      <w:lvlJc w:val="left"/>
      <w:pPr>
        <w:ind w:left="1440" w:hanging="360"/>
      </w:pPr>
      <w:rPr>
        <w:rFonts w:hint="default"/>
      </w:rPr>
    </w:lvl>
    <w:lvl w:ilvl="2" w:tplc="B01C9982">
      <w:start w:val="65"/>
      <w:numFmt w:val="bullet"/>
      <w:lvlText w:val="-"/>
      <w:lvlJc w:val="left"/>
      <w:pPr>
        <w:ind w:left="2340" w:hanging="360"/>
      </w:pPr>
      <w:rPr>
        <w:rFonts w:ascii="Calibri" w:eastAsia="Times New Roman" w:hAnsi="Calibr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8A7BA3"/>
    <w:multiLevelType w:val="hybridMultilevel"/>
    <w:tmpl w:val="A784FC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CB5DC0"/>
    <w:multiLevelType w:val="hybridMultilevel"/>
    <w:tmpl w:val="4EA0C9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7558E"/>
    <w:multiLevelType w:val="hybridMultilevel"/>
    <w:tmpl w:val="FA1243B2"/>
    <w:lvl w:ilvl="0" w:tplc="5F32A04C">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8"/>
  </w:num>
  <w:num w:numId="4">
    <w:abstractNumId w:val="10"/>
  </w:num>
  <w:num w:numId="5">
    <w:abstractNumId w:val="16"/>
  </w:num>
  <w:num w:numId="6">
    <w:abstractNumId w:val="6"/>
  </w:num>
  <w:num w:numId="7">
    <w:abstractNumId w:val="32"/>
  </w:num>
  <w:num w:numId="8">
    <w:abstractNumId w:val="21"/>
  </w:num>
  <w:num w:numId="9">
    <w:abstractNumId w:val="3"/>
  </w:num>
  <w:num w:numId="10">
    <w:abstractNumId w:val="2"/>
  </w:num>
  <w:num w:numId="11">
    <w:abstractNumId w:val="34"/>
  </w:num>
  <w:num w:numId="12">
    <w:abstractNumId w:val="11"/>
  </w:num>
  <w:num w:numId="13">
    <w:abstractNumId w:val="4"/>
  </w:num>
  <w:num w:numId="14">
    <w:abstractNumId w:val="5"/>
  </w:num>
  <w:num w:numId="15">
    <w:abstractNumId w:val="30"/>
  </w:num>
  <w:num w:numId="16">
    <w:abstractNumId w:val="14"/>
  </w:num>
  <w:num w:numId="17">
    <w:abstractNumId w:val="19"/>
  </w:num>
  <w:num w:numId="18">
    <w:abstractNumId w:val="13"/>
  </w:num>
  <w:num w:numId="19">
    <w:abstractNumId w:val="9"/>
  </w:num>
  <w:num w:numId="20">
    <w:abstractNumId w:val="25"/>
  </w:num>
  <w:num w:numId="21">
    <w:abstractNumId w:val="35"/>
  </w:num>
  <w:num w:numId="22">
    <w:abstractNumId w:val="15"/>
  </w:num>
  <w:num w:numId="23">
    <w:abstractNumId w:val="26"/>
  </w:num>
  <w:num w:numId="24">
    <w:abstractNumId w:val="24"/>
  </w:num>
  <w:num w:numId="25">
    <w:abstractNumId w:val="18"/>
  </w:num>
  <w:num w:numId="26">
    <w:abstractNumId w:val="7"/>
  </w:num>
  <w:num w:numId="27">
    <w:abstractNumId w:val="8"/>
  </w:num>
  <w:num w:numId="28">
    <w:abstractNumId w:val="33"/>
  </w:num>
  <w:num w:numId="29">
    <w:abstractNumId w:val="27"/>
  </w:num>
  <w:num w:numId="30">
    <w:abstractNumId w:val="12"/>
  </w:num>
  <w:num w:numId="31">
    <w:abstractNumId w:val="17"/>
  </w:num>
  <w:num w:numId="32">
    <w:abstractNumId w:val="22"/>
  </w:num>
  <w:num w:numId="33">
    <w:abstractNumId w:val="20"/>
  </w:num>
  <w:num w:numId="34">
    <w:abstractNumId w:val="23"/>
  </w:num>
  <w:num w:numId="35">
    <w:abstractNumId w:val="31"/>
  </w:num>
  <w:num w:numId="36">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2A3480"/>
    <w:rsid w:val="00000AA6"/>
    <w:rsid w:val="00000C59"/>
    <w:rsid w:val="00002409"/>
    <w:rsid w:val="00002538"/>
    <w:rsid w:val="00002569"/>
    <w:rsid w:val="00002DFD"/>
    <w:rsid w:val="00003013"/>
    <w:rsid w:val="00003BE6"/>
    <w:rsid w:val="00004891"/>
    <w:rsid w:val="00007273"/>
    <w:rsid w:val="000102B8"/>
    <w:rsid w:val="000111D2"/>
    <w:rsid w:val="0001360B"/>
    <w:rsid w:val="00014561"/>
    <w:rsid w:val="00014C4F"/>
    <w:rsid w:val="000158C3"/>
    <w:rsid w:val="000165A0"/>
    <w:rsid w:val="00016629"/>
    <w:rsid w:val="00017176"/>
    <w:rsid w:val="000171CA"/>
    <w:rsid w:val="000200B8"/>
    <w:rsid w:val="000216C9"/>
    <w:rsid w:val="0002246C"/>
    <w:rsid w:val="00022EA6"/>
    <w:rsid w:val="0002306F"/>
    <w:rsid w:val="000241AE"/>
    <w:rsid w:val="000243C7"/>
    <w:rsid w:val="000263BF"/>
    <w:rsid w:val="00026411"/>
    <w:rsid w:val="00026D74"/>
    <w:rsid w:val="00027B9B"/>
    <w:rsid w:val="00030CE5"/>
    <w:rsid w:val="000317DF"/>
    <w:rsid w:val="00031953"/>
    <w:rsid w:val="00032564"/>
    <w:rsid w:val="00032D30"/>
    <w:rsid w:val="00032FDB"/>
    <w:rsid w:val="00033A03"/>
    <w:rsid w:val="00034523"/>
    <w:rsid w:val="0003569D"/>
    <w:rsid w:val="000361C6"/>
    <w:rsid w:val="000361DD"/>
    <w:rsid w:val="00037C20"/>
    <w:rsid w:val="0004025C"/>
    <w:rsid w:val="00040B1D"/>
    <w:rsid w:val="000416F3"/>
    <w:rsid w:val="00041733"/>
    <w:rsid w:val="00041EDF"/>
    <w:rsid w:val="0004228E"/>
    <w:rsid w:val="0004289B"/>
    <w:rsid w:val="0004315C"/>
    <w:rsid w:val="000439DD"/>
    <w:rsid w:val="00043D83"/>
    <w:rsid w:val="00044159"/>
    <w:rsid w:val="00044FB1"/>
    <w:rsid w:val="000456C1"/>
    <w:rsid w:val="0004634B"/>
    <w:rsid w:val="00046905"/>
    <w:rsid w:val="000475B9"/>
    <w:rsid w:val="0004760D"/>
    <w:rsid w:val="00050CE4"/>
    <w:rsid w:val="000513C9"/>
    <w:rsid w:val="000517B3"/>
    <w:rsid w:val="00051B85"/>
    <w:rsid w:val="00051F2D"/>
    <w:rsid w:val="000522A5"/>
    <w:rsid w:val="000526BF"/>
    <w:rsid w:val="00052EC6"/>
    <w:rsid w:val="0005330D"/>
    <w:rsid w:val="000537A8"/>
    <w:rsid w:val="0005518F"/>
    <w:rsid w:val="000552E3"/>
    <w:rsid w:val="00055E8A"/>
    <w:rsid w:val="00056270"/>
    <w:rsid w:val="00056354"/>
    <w:rsid w:val="00061526"/>
    <w:rsid w:val="00064424"/>
    <w:rsid w:val="000670F5"/>
    <w:rsid w:val="000679C3"/>
    <w:rsid w:val="000702BC"/>
    <w:rsid w:val="00071C8E"/>
    <w:rsid w:val="000727AA"/>
    <w:rsid w:val="00072861"/>
    <w:rsid w:val="0007449B"/>
    <w:rsid w:val="00075C0E"/>
    <w:rsid w:val="00075CFE"/>
    <w:rsid w:val="000771DA"/>
    <w:rsid w:val="00077545"/>
    <w:rsid w:val="00077F06"/>
    <w:rsid w:val="00083C1D"/>
    <w:rsid w:val="00087B9C"/>
    <w:rsid w:val="00087CBF"/>
    <w:rsid w:val="000905B7"/>
    <w:rsid w:val="0009074A"/>
    <w:rsid w:val="00092523"/>
    <w:rsid w:val="000928ED"/>
    <w:rsid w:val="00092D8D"/>
    <w:rsid w:val="00094B11"/>
    <w:rsid w:val="00094BA8"/>
    <w:rsid w:val="00095444"/>
    <w:rsid w:val="0009727E"/>
    <w:rsid w:val="000972FB"/>
    <w:rsid w:val="00097540"/>
    <w:rsid w:val="00097D4D"/>
    <w:rsid w:val="00097DAA"/>
    <w:rsid w:val="000A055F"/>
    <w:rsid w:val="000A0F9F"/>
    <w:rsid w:val="000A2576"/>
    <w:rsid w:val="000A31CF"/>
    <w:rsid w:val="000A395C"/>
    <w:rsid w:val="000A3B2A"/>
    <w:rsid w:val="000A3F15"/>
    <w:rsid w:val="000A4403"/>
    <w:rsid w:val="000A4691"/>
    <w:rsid w:val="000A4B17"/>
    <w:rsid w:val="000A545E"/>
    <w:rsid w:val="000A5DB5"/>
    <w:rsid w:val="000A6671"/>
    <w:rsid w:val="000A7952"/>
    <w:rsid w:val="000B1BB6"/>
    <w:rsid w:val="000B20E4"/>
    <w:rsid w:val="000B25D0"/>
    <w:rsid w:val="000B2B1E"/>
    <w:rsid w:val="000B2D5E"/>
    <w:rsid w:val="000B312C"/>
    <w:rsid w:val="000B32B5"/>
    <w:rsid w:val="000B3574"/>
    <w:rsid w:val="000B4BDE"/>
    <w:rsid w:val="000B4D90"/>
    <w:rsid w:val="000B4E02"/>
    <w:rsid w:val="000B560F"/>
    <w:rsid w:val="000B67DE"/>
    <w:rsid w:val="000C077C"/>
    <w:rsid w:val="000C1992"/>
    <w:rsid w:val="000C2CE4"/>
    <w:rsid w:val="000C2E7F"/>
    <w:rsid w:val="000C4ECB"/>
    <w:rsid w:val="000C6769"/>
    <w:rsid w:val="000C6D8A"/>
    <w:rsid w:val="000C796D"/>
    <w:rsid w:val="000D057D"/>
    <w:rsid w:val="000D1314"/>
    <w:rsid w:val="000D2983"/>
    <w:rsid w:val="000D2BEC"/>
    <w:rsid w:val="000D319D"/>
    <w:rsid w:val="000D4B0F"/>
    <w:rsid w:val="000D4DB0"/>
    <w:rsid w:val="000D5382"/>
    <w:rsid w:val="000D5C78"/>
    <w:rsid w:val="000D5CE8"/>
    <w:rsid w:val="000D6440"/>
    <w:rsid w:val="000D7E12"/>
    <w:rsid w:val="000D7F19"/>
    <w:rsid w:val="000E0B64"/>
    <w:rsid w:val="000E0FA2"/>
    <w:rsid w:val="000E3C9C"/>
    <w:rsid w:val="000E449C"/>
    <w:rsid w:val="000E4910"/>
    <w:rsid w:val="000E4E1E"/>
    <w:rsid w:val="000E5AD7"/>
    <w:rsid w:val="000E5BA7"/>
    <w:rsid w:val="000E5EA7"/>
    <w:rsid w:val="000E64F1"/>
    <w:rsid w:val="000F0367"/>
    <w:rsid w:val="000F098B"/>
    <w:rsid w:val="000F1686"/>
    <w:rsid w:val="000F2C64"/>
    <w:rsid w:val="000F3E44"/>
    <w:rsid w:val="000F4E7D"/>
    <w:rsid w:val="000F5052"/>
    <w:rsid w:val="000F5250"/>
    <w:rsid w:val="000F5634"/>
    <w:rsid w:val="000F6AF3"/>
    <w:rsid w:val="000F6E35"/>
    <w:rsid w:val="000F7758"/>
    <w:rsid w:val="001000A1"/>
    <w:rsid w:val="001004CB"/>
    <w:rsid w:val="00100568"/>
    <w:rsid w:val="00100C8C"/>
    <w:rsid w:val="001010D2"/>
    <w:rsid w:val="001012C0"/>
    <w:rsid w:val="0010235A"/>
    <w:rsid w:val="00102F04"/>
    <w:rsid w:val="00102FA4"/>
    <w:rsid w:val="00103615"/>
    <w:rsid w:val="001053BD"/>
    <w:rsid w:val="00105B6F"/>
    <w:rsid w:val="00106481"/>
    <w:rsid w:val="00107D7E"/>
    <w:rsid w:val="001109EF"/>
    <w:rsid w:val="00110B1F"/>
    <w:rsid w:val="00111864"/>
    <w:rsid w:val="00111DCE"/>
    <w:rsid w:val="00112B59"/>
    <w:rsid w:val="001137D4"/>
    <w:rsid w:val="001143AF"/>
    <w:rsid w:val="00114D40"/>
    <w:rsid w:val="00114ED8"/>
    <w:rsid w:val="00115F6F"/>
    <w:rsid w:val="0011638E"/>
    <w:rsid w:val="00117BE2"/>
    <w:rsid w:val="00121280"/>
    <w:rsid w:val="001212B2"/>
    <w:rsid w:val="00121487"/>
    <w:rsid w:val="00121698"/>
    <w:rsid w:val="00121A98"/>
    <w:rsid w:val="00121C72"/>
    <w:rsid w:val="00122636"/>
    <w:rsid w:val="001226C7"/>
    <w:rsid w:val="00123A60"/>
    <w:rsid w:val="00123CA8"/>
    <w:rsid w:val="00123CC2"/>
    <w:rsid w:val="00124BF3"/>
    <w:rsid w:val="0012593C"/>
    <w:rsid w:val="001266E4"/>
    <w:rsid w:val="00126D8D"/>
    <w:rsid w:val="00127A49"/>
    <w:rsid w:val="0013110A"/>
    <w:rsid w:val="00131ED7"/>
    <w:rsid w:val="00132DFE"/>
    <w:rsid w:val="0013428F"/>
    <w:rsid w:val="00134553"/>
    <w:rsid w:val="001349F4"/>
    <w:rsid w:val="00135564"/>
    <w:rsid w:val="001358CC"/>
    <w:rsid w:val="0013685E"/>
    <w:rsid w:val="00136F71"/>
    <w:rsid w:val="001373F1"/>
    <w:rsid w:val="00137E05"/>
    <w:rsid w:val="00137E5D"/>
    <w:rsid w:val="00140146"/>
    <w:rsid w:val="00140566"/>
    <w:rsid w:val="001405DA"/>
    <w:rsid w:val="00142D96"/>
    <w:rsid w:val="001437B3"/>
    <w:rsid w:val="001455BC"/>
    <w:rsid w:val="00146B37"/>
    <w:rsid w:val="00151314"/>
    <w:rsid w:val="00151EA3"/>
    <w:rsid w:val="001529F5"/>
    <w:rsid w:val="00154506"/>
    <w:rsid w:val="00154DA0"/>
    <w:rsid w:val="00155310"/>
    <w:rsid w:val="00156F4B"/>
    <w:rsid w:val="00157877"/>
    <w:rsid w:val="00157FCA"/>
    <w:rsid w:val="00160B4B"/>
    <w:rsid w:val="001610CA"/>
    <w:rsid w:val="00161C08"/>
    <w:rsid w:val="00161DCA"/>
    <w:rsid w:val="001628C0"/>
    <w:rsid w:val="00163152"/>
    <w:rsid w:val="00163EC1"/>
    <w:rsid w:val="001641F0"/>
    <w:rsid w:val="00166076"/>
    <w:rsid w:val="001663E7"/>
    <w:rsid w:val="001670DF"/>
    <w:rsid w:val="00167761"/>
    <w:rsid w:val="001679BE"/>
    <w:rsid w:val="001705E9"/>
    <w:rsid w:val="00170A3A"/>
    <w:rsid w:val="00171BD5"/>
    <w:rsid w:val="00171CFB"/>
    <w:rsid w:val="00172434"/>
    <w:rsid w:val="0017501E"/>
    <w:rsid w:val="00175CCB"/>
    <w:rsid w:val="00175CF3"/>
    <w:rsid w:val="00175E4D"/>
    <w:rsid w:val="00176AC0"/>
    <w:rsid w:val="00176B95"/>
    <w:rsid w:val="00176DAD"/>
    <w:rsid w:val="00182EA2"/>
    <w:rsid w:val="00184400"/>
    <w:rsid w:val="001849C0"/>
    <w:rsid w:val="0018580F"/>
    <w:rsid w:val="00185FFF"/>
    <w:rsid w:val="00186B21"/>
    <w:rsid w:val="00187612"/>
    <w:rsid w:val="0019082D"/>
    <w:rsid w:val="001910D5"/>
    <w:rsid w:val="001915E8"/>
    <w:rsid w:val="00192908"/>
    <w:rsid w:val="001929F4"/>
    <w:rsid w:val="00192A7C"/>
    <w:rsid w:val="001938C4"/>
    <w:rsid w:val="00194725"/>
    <w:rsid w:val="00194A90"/>
    <w:rsid w:val="001951BD"/>
    <w:rsid w:val="00195497"/>
    <w:rsid w:val="001955D4"/>
    <w:rsid w:val="001955F2"/>
    <w:rsid w:val="00195C03"/>
    <w:rsid w:val="001A0AFE"/>
    <w:rsid w:val="001A0C14"/>
    <w:rsid w:val="001A1291"/>
    <w:rsid w:val="001A1FA4"/>
    <w:rsid w:val="001A31BC"/>
    <w:rsid w:val="001A342A"/>
    <w:rsid w:val="001A36B3"/>
    <w:rsid w:val="001A3F05"/>
    <w:rsid w:val="001A4122"/>
    <w:rsid w:val="001A4987"/>
    <w:rsid w:val="001A4C8C"/>
    <w:rsid w:val="001A5A9C"/>
    <w:rsid w:val="001A5B61"/>
    <w:rsid w:val="001A6CEB"/>
    <w:rsid w:val="001A785A"/>
    <w:rsid w:val="001A79F4"/>
    <w:rsid w:val="001B0067"/>
    <w:rsid w:val="001B206B"/>
    <w:rsid w:val="001B3167"/>
    <w:rsid w:val="001B33C8"/>
    <w:rsid w:val="001B4634"/>
    <w:rsid w:val="001B6386"/>
    <w:rsid w:val="001B76EB"/>
    <w:rsid w:val="001B7BA9"/>
    <w:rsid w:val="001C03F0"/>
    <w:rsid w:val="001C1172"/>
    <w:rsid w:val="001C18AE"/>
    <w:rsid w:val="001C222A"/>
    <w:rsid w:val="001C2561"/>
    <w:rsid w:val="001C2F45"/>
    <w:rsid w:val="001C3B80"/>
    <w:rsid w:val="001C505F"/>
    <w:rsid w:val="001C5296"/>
    <w:rsid w:val="001C6450"/>
    <w:rsid w:val="001C650A"/>
    <w:rsid w:val="001C77F8"/>
    <w:rsid w:val="001D05AF"/>
    <w:rsid w:val="001D0802"/>
    <w:rsid w:val="001D0B79"/>
    <w:rsid w:val="001D1765"/>
    <w:rsid w:val="001D2560"/>
    <w:rsid w:val="001D269F"/>
    <w:rsid w:val="001D4139"/>
    <w:rsid w:val="001D5374"/>
    <w:rsid w:val="001D5537"/>
    <w:rsid w:val="001D6C39"/>
    <w:rsid w:val="001D78DC"/>
    <w:rsid w:val="001E02A7"/>
    <w:rsid w:val="001E049B"/>
    <w:rsid w:val="001E089B"/>
    <w:rsid w:val="001E4D2D"/>
    <w:rsid w:val="001E5D00"/>
    <w:rsid w:val="001E5EDF"/>
    <w:rsid w:val="001E6FDD"/>
    <w:rsid w:val="001E74F1"/>
    <w:rsid w:val="001E7C1C"/>
    <w:rsid w:val="001F026A"/>
    <w:rsid w:val="001F0EBD"/>
    <w:rsid w:val="001F14C9"/>
    <w:rsid w:val="001F1835"/>
    <w:rsid w:val="001F1D89"/>
    <w:rsid w:val="001F230B"/>
    <w:rsid w:val="001F478C"/>
    <w:rsid w:val="001F522B"/>
    <w:rsid w:val="001F6001"/>
    <w:rsid w:val="001F7571"/>
    <w:rsid w:val="001F7959"/>
    <w:rsid w:val="00200873"/>
    <w:rsid w:val="00200C13"/>
    <w:rsid w:val="0020168B"/>
    <w:rsid w:val="00201AB4"/>
    <w:rsid w:val="00204550"/>
    <w:rsid w:val="00205357"/>
    <w:rsid w:val="00206253"/>
    <w:rsid w:val="002071F6"/>
    <w:rsid w:val="00207E3C"/>
    <w:rsid w:val="0021073A"/>
    <w:rsid w:val="00213B97"/>
    <w:rsid w:val="002142BD"/>
    <w:rsid w:val="00214725"/>
    <w:rsid w:val="00214C36"/>
    <w:rsid w:val="00216B7D"/>
    <w:rsid w:val="00216DC7"/>
    <w:rsid w:val="0021742B"/>
    <w:rsid w:val="00217495"/>
    <w:rsid w:val="00220516"/>
    <w:rsid w:val="002209C6"/>
    <w:rsid w:val="00220D8F"/>
    <w:rsid w:val="00220E41"/>
    <w:rsid w:val="0022104E"/>
    <w:rsid w:val="00221BCD"/>
    <w:rsid w:val="00221E77"/>
    <w:rsid w:val="00223369"/>
    <w:rsid w:val="002234B8"/>
    <w:rsid w:val="0022402F"/>
    <w:rsid w:val="00224E1C"/>
    <w:rsid w:val="00225FF3"/>
    <w:rsid w:val="0022641C"/>
    <w:rsid w:val="00226CEC"/>
    <w:rsid w:val="00227751"/>
    <w:rsid w:val="0023001B"/>
    <w:rsid w:val="00230CE8"/>
    <w:rsid w:val="00231B67"/>
    <w:rsid w:val="0023288E"/>
    <w:rsid w:val="0023296B"/>
    <w:rsid w:val="002338FF"/>
    <w:rsid w:val="0023461B"/>
    <w:rsid w:val="002347B0"/>
    <w:rsid w:val="00234C2F"/>
    <w:rsid w:val="002350CB"/>
    <w:rsid w:val="00235C30"/>
    <w:rsid w:val="00235D07"/>
    <w:rsid w:val="00236222"/>
    <w:rsid w:val="002367E3"/>
    <w:rsid w:val="00236978"/>
    <w:rsid w:val="00236989"/>
    <w:rsid w:val="0023701C"/>
    <w:rsid w:val="0023756F"/>
    <w:rsid w:val="00241999"/>
    <w:rsid w:val="002420EF"/>
    <w:rsid w:val="00242BAD"/>
    <w:rsid w:val="00242C19"/>
    <w:rsid w:val="002440F2"/>
    <w:rsid w:val="00244518"/>
    <w:rsid w:val="00244BC5"/>
    <w:rsid w:val="0024557D"/>
    <w:rsid w:val="00247753"/>
    <w:rsid w:val="00250B8C"/>
    <w:rsid w:val="002510EB"/>
    <w:rsid w:val="00251232"/>
    <w:rsid w:val="00253255"/>
    <w:rsid w:val="0025354D"/>
    <w:rsid w:val="00253A47"/>
    <w:rsid w:val="00253A96"/>
    <w:rsid w:val="002554A2"/>
    <w:rsid w:val="002571CF"/>
    <w:rsid w:val="00257247"/>
    <w:rsid w:val="00257E56"/>
    <w:rsid w:val="00260918"/>
    <w:rsid w:val="00260C66"/>
    <w:rsid w:val="00261B60"/>
    <w:rsid w:val="00262794"/>
    <w:rsid w:val="00262D62"/>
    <w:rsid w:val="00263BCA"/>
    <w:rsid w:val="0026573F"/>
    <w:rsid w:val="00265946"/>
    <w:rsid w:val="002669C5"/>
    <w:rsid w:val="00267339"/>
    <w:rsid w:val="00267CC7"/>
    <w:rsid w:val="0027063D"/>
    <w:rsid w:val="00270E46"/>
    <w:rsid w:val="0027135A"/>
    <w:rsid w:val="00271620"/>
    <w:rsid w:val="00272244"/>
    <w:rsid w:val="0027297C"/>
    <w:rsid w:val="00273123"/>
    <w:rsid w:val="00273ED4"/>
    <w:rsid w:val="00274F60"/>
    <w:rsid w:val="00277830"/>
    <w:rsid w:val="00277B1D"/>
    <w:rsid w:val="00277B7F"/>
    <w:rsid w:val="0028397F"/>
    <w:rsid w:val="00284395"/>
    <w:rsid w:val="00285483"/>
    <w:rsid w:val="00285848"/>
    <w:rsid w:val="00285983"/>
    <w:rsid w:val="00286056"/>
    <w:rsid w:val="00286613"/>
    <w:rsid w:val="0028665F"/>
    <w:rsid w:val="002871FD"/>
    <w:rsid w:val="002908DE"/>
    <w:rsid w:val="00290911"/>
    <w:rsid w:val="00291A0B"/>
    <w:rsid w:val="00291ABB"/>
    <w:rsid w:val="00292A40"/>
    <w:rsid w:val="00292E8D"/>
    <w:rsid w:val="0029428C"/>
    <w:rsid w:val="00295509"/>
    <w:rsid w:val="002957C5"/>
    <w:rsid w:val="00295AAA"/>
    <w:rsid w:val="0029606B"/>
    <w:rsid w:val="00296126"/>
    <w:rsid w:val="002964B8"/>
    <w:rsid w:val="0029652E"/>
    <w:rsid w:val="00297F2E"/>
    <w:rsid w:val="002A03B6"/>
    <w:rsid w:val="002A204D"/>
    <w:rsid w:val="002A237B"/>
    <w:rsid w:val="002A2CC9"/>
    <w:rsid w:val="002A3116"/>
    <w:rsid w:val="002A3480"/>
    <w:rsid w:val="002A474F"/>
    <w:rsid w:val="002A5017"/>
    <w:rsid w:val="002A52B7"/>
    <w:rsid w:val="002A5DA2"/>
    <w:rsid w:val="002B0360"/>
    <w:rsid w:val="002B1C06"/>
    <w:rsid w:val="002B4D09"/>
    <w:rsid w:val="002B6A3E"/>
    <w:rsid w:val="002B6B67"/>
    <w:rsid w:val="002C00DE"/>
    <w:rsid w:val="002C1B64"/>
    <w:rsid w:val="002C1B78"/>
    <w:rsid w:val="002C203A"/>
    <w:rsid w:val="002C29D5"/>
    <w:rsid w:val="002C3547"/>
    <w:rsid w:val="002C3893"/>
    <w:rsid w:val="002C3A60"/>
    <w:rsid w:val="002C5447"/>
    <w:rsid w:val="002C59AD"/>
    <w:rsid w:val="002C5AE8"/>
    <w:rsid w:val="002C5C66"/>
    <w:rsid w:val="002C63FD"/>
    <w:rsid w:val="002C66F7"/>
    <w:rsid w:val="002C6A9D"/>
    <w:rsid w:val="002D0563"/>
    <w:rsid w:val="002D0DD5"/>
    <w:rsid w:val="002D0EAA"/>
    <w:rsid w:val="002D0FA5"/>
    <w:rsid w:val="002D352C"/>
    <w:rsid w:val="002D3B15"/>
    <w:rsid w:val="002D4425"/>
    <w:rsid w:val="002D55FA"/>
    <w:rsid w:val="002D5B66"/>
    <w:rsid w:val="002D6A9D"/>
    <w:rsid w:val="002D7431"/>
    <w:rsid w:val="002E1908"/>
    <w:rsid w:val="002E1DD3"/>
    <w:rsid w:val="002E1EE8"/>
    <w:rsid w:val="002E44A3"/>
    <w:rsid w:val="002E609B"/>
    <w:rsid w:val="002E6116"/>
    <w:rsid w:val="002E69E1"/>
    <w:rsid w:val="002E6C2F"/>
    <w:rsid w:val="002E6E1A"/>
    <w:rsid w:val="002E73E3"/>
    <w:rsid w:val="002F06C7"/>
    <w:rsid w:val="002F1345"/>
    <w:rsid w:val="002F2172"/>
    <w:rsid w:val="002F295D"/>
    <w:rsid w:val="002F3331"/>
    <w:rsid w:val="002F4552"/>
    <w:rsid w:val="002F502B"/>
    <w:rsid w:val="002F5052"/>
    <w:rsid w:val="002F5729"/>
    <w:rsid w:val="002F683E"/>
    <w:rsid w:val="002F6D7F"/>
    <w:rsid w:val="002F6F51"/>
    <w:rsid w:val="002F76EA"/>
    <w:rsid w:val="002F7927"/>
    <w:rsid w:val="003002A3"/>
    <w:rsid w:val="00302D34"/>
    <w:rsid w:val="00302DAE"/>
    <w:rsid w:val="00303DCA"/>
    <w:rsid w:val="00303E16"/>
    <w:rsid w:val="00304F72"/>
    <w:rsid w:val="003063AB"/>
    <w:rsid w:val="00307474"/>
    <w:rsid w:val="0030748D"/>
    <w:rsid w:val="00307959"/>
    <w:rsid w:val="0031078F"/>
    <w:rsid w:val="00311756"/>
    <w:rsid w:val="00311A26"/>
    <w:rsid w:val="00313202"/>
    <w:rsid w:val="00313679"/>
    <w:rsid w:val="00313768"/>
    <w:rsid w:val="00313A08"/>
    <w:rsid w:val="00314B2A"/>
    <w:rsid w:val="00316C9A"/>
    <w:rsid w:val="00316FBC"/>
    <w:rsid w:val="0032011E"/>
    <w:rsid w:val="00320267"/>
    <w:rsid w:val="00320E3C"/>
    <w:rsid w:val="00321DC5"/>
    <w:rsid w:val="00322093"/>
    <w:rsid w:val="00322BF7"/>
    <w:rsid w:val="0032314D"/>
    <w:rsid w:val="003236D2"/>
    <w:rsid w:val="00323FAF"/>
    <w:rsid w:val="00324DFD"/>
    <w:rsid w:val="00324FBB"/>
    <w:rsid w:val="00325B04"/>
    <w:rsid w:val="0032730F"/>
    <w:rsid w:val="003275B4"/>
    <w:rsid w:val="0033031F"/>
    <w:rsid w:val="00330467"/>
    <w:rsid w:val="003305BF"/>
    <w:rsid w:val="00330BF2"/>
    <w:rsid w:val="00331FEF"/>
    <w:rsid w:val="0033268D"/>
    <w:rsid w:val="0033359C"/>
    <w:rsid w:val="00334859"/>
    <w:rsid w:val="00334E74"/>
    <w:rsid w:val="00335441"/>
    <w:rsid w:val="00336A50"/>
    <w:rsid w:val="00337266"/>
    <w:rsid w:val="00337E95"/>
    <w:rsid w:val="003400F1"/>
    <w:rsid w:val="003405FC"/>
    <w:rsid w:val="00341AAB"/>
    <w:rsid w:val="00341C49"/>
    <w:rsid w:val="003429D0"/>
    <w:rsid w:val="00344300"/>
    <w:rsid w:val="0034475B"/>
    <w:rsid w:val="00344ACD"/>
    <w:rsid w:val="00345E3F"/>
    <w:rsid w:val="00346ADE"/>
    <w:rsid w:val="00347746"/>
    <w:rsid w:val="00347F2A"/>
    <w:rsid w:val="00350023"/>
    <w:rsid w:val="00350227"/>
    <w:rsid w:val="003502CF"/>
    <w:rsid w:val="00350A3D"/>
    <w:rsid w:val="00350AD5"/>
    <w:rsid w:val="00350CAB"/>
    <w:rsid w:val="00350FAA"/>
    <w:rsid w:val="003520B7"/>
    <w:rsid w:val="0035255A"/>
    <w:rsid w:val="00352894"/>
    <w:rsid w:val="00352A5C"/>
    <w:rsid w:val="00352BB5"/>
    <w:rsid w:val="00352E2B"/>
    <w:rsid w:val="003536C4"/>
    <w:rsid w:val="003536DA"/>
    <w:rsid w:val="00354D8D"/>
    <w:rsid w:val="00355B07"/>
    <w:rsid w:val="003562B6"/>
    <w:rsid w:val="00356C97"/>
    <w:rsid w:val="00357ECD"/>
    <w:rsid w:val="003603C6"/>
    <w:rsid w:val="00361A81"/>
    <w:rsid w:val="00364212"/>
    <w:rsid w:val="003643C2"/>
    <w:rsid w:val="0036454B"/>
    <w:rsid w:val="003661E6"/>
    <w:rsid w:val="0036719F"/>
    <w:rsid w:val="00367992"/>
    <w:rsid w:val="00372ECF"/>
    <w:rsid w:val="00374B8B"/>
    <w:rsid w:val="00374BA5"/>
    <w:rsid w:val="00374F6E"/>
    <w:rsid w:val="00375FFF"/>
    <w:rsid w:val="00376B4E"/>
    <w:rsid w:val="00376F39"/>
    <w:rsid w:val="003775EB"/>
    <w:rsid w:val="00377E30"/>
    <w:rsid w:val="00380BBA"/>
    <w:rsid w:val="003818CF"/>
    <w:rsid w:val="00381E46"/>
    <w:rsid w:val="00382A75"/>
    <w:rsid w:val="00382A78"/>
    <w:rsid w:val="0038387F"/>
    <w:rsid w:val="003847FF"/>
    <w:rsid w:val="00384D7D"/>
    <w:rsid w:val="00385C47"/>
    <w:rsid w:val="00385E0E"/>
    <w:rsid w:val="003866A1"/>
    <w:rsid w:val="00387DB8"/>
    <w:rsid w:val="00387E4B"/>
    <w:rsid w:val="00390622"/>
    <w:rsid w:val="00390851"/>
    <w:rsid w:val="00390921"/>
    <w:rsid w:val="003916FE"/>
    <w:rsid w:val="003918BB"/>
    <w:rsid w:val="003919E7"/>
    <w:rsid w:val="00392625"/>
    <w:rsid w:val="00392B70"/>
    <w:rsid w:val="003932E2"/>
    <w:rsid w:val="003939B0"/>
    <w:rsid w:val="003951E7"/>
    <w:rsid w:val="00395461"/>
    <w:rsid w:val="003955E1"/>
    <w:rsid w:val="00395CA8"/>
    <w:rsid w:val="0039695B"/>
    <w:rsid w:val="0039786B"/>
    <w:rsid w:val="003A0AED"/>
    <w:rsid w:val="003A17AB"/>
    <w:rsid w:val="003A1946"/>
    <w:rsid w:val="003A3116"/>
    <w:rsid w:val="003A3B05"/>
    <w:rsid w:val="003A3C1C"/>
    <w:rsid w:val="003A3C8E"/>
    <w:rsid w:val="003A45C7"/>
    <w:rsid w:val="003A5834"/>
    <w:rsid w:val="003A5FC0"/>
    <w:rsid w:val="003A60BF"/>
    <w:rsid w:val="003A6CF3"/>
    <w:rsid w:val="003A7079"/>
    <w:rsid w:val="003A7D97"/>
    <w:rsid w:val="003B1977"/>
    <w:rsid w:val="003B1EC8"/>
    <w:rsid w:val="003B1F64"/>
    <w:rsid w:val="003B27EF"/>
    <w:rsid w:val="003B311A"/>
    <w:rsid w:val="003B3135"/>
    <w:rsid w:val="003B3322"/>
    <w:rsid w:val="003B378E"/>
    <w:rsid w:val="003B740A"/>
    <w:rsid w:val="003B76E2"/>
    <w:rsid w:val="003B7DC4"/>
    <w:rsid w:val="003C0588"/>
    <w:rsid w:val="003C1CD6"/>
    <w:rsid w:val="003C2FAE"/>
    <w:rsid w:val="003C375B"/>
    <w:rsid w:val="003C39D5"/>
    <w:rsid w:val="003C3FDE"/>
    <w:rsid w:val="003C47F1"/>
    <w:rsid w:val="003C5FD7"/>
    <w:rsid w:val="003C70AB"/>
    <w:rsid w:val="003C72AA"/>
    <w:rsid w:val="003C7B00"/>
    <w:rsid w:val="003D056E"/>
    <w:rsid w:val="003D110A"/>
    <w:rsid w:val="003D14A8"/>
    <w:rsid w:val="003D15BF"/>
    <w:rsid w:val="003D1B52"/>
    <w:rsid w:val="003D1E6C"/>
    <w:rsid w:val="003D33CF"/>
    <w:rsid w:val="003D3481"/>
    <w:rsid w:val="003D3830"/>
    <w:rsid w:val="003D5931"/>
    <w:rsid w:val="003D63AC"/>
    <w:rsid w:val="003D7E46"/>
    <w:rsid w:val="003E028F"/>
    <w:rsid w:val="003E2BF7"/>
    <w:rsid w:val="003E2E4A"/>
    <w:rsid w:val="003F0FC7"/>
    <w:rsid w:val="003F15EC"/>
    <w:rsid w:val="003F1673"/>
    <w:rsid w:val="003F1739"/>
    <w:rsid w:val="003F2C90"/>
    <w:rsid w:val="003F2E6D"/>
    <w:rsid w:val="003F2E78"/>
    <w:rsid w:val="003F2F3E"/>
    <w:rsid w:val="003F3CF2"/>
    <w:rsid w:val="003F5C13"/>
    <w:rsid w:val="003F69F4"/>
    <w:rsid w:val="0040045A"/>
    <w:rsid w:val="004008FC"/>
    <w:rsid w:val="00401919"/>
    <w:rsid w:val="00401B54"/>
    <w:rsid w:val="00402A73"/>
    <w:rsid w:val="00402F57"/>
    <w:rsid w:val="00403994"/>
    <w:rsid w:val="00403AC0"/>
    <w:rsid w:val="00403BA8"/>
    <w:rsid w:val="00403EA9"/>
    <w:rsid w:val="004050E5"/>
    <w:rsid w:val="004052F1"/>
    <w:rsid w:val="0040570B"/>
    <w:rsid w:val="00406BBA"/>
    <w:rsid w:val="00407120"/>
    <w:rsid w:val="00407D51"/>
    <w:rsid w:val="00411127"/>
    <w:rsid w:val="004114C6"/>
    <w:rsid w:val="00411821"/>
    <w:rsid w:val="00411B3C"/>
    <w:rsid w:val="00412B13"/>
    <w:rsid w:val="00413DA8"/>
    <w:rsid w:val="00413EC3"/>
    <w:rsid w:val="00415F31"/>
    <w:rsid w:val="00416AA0"/>
    <w:rsid w:val="00416D95"/>
    <w:rsid w:val="00416F12"/>
    <w:rsid w:val="0041749E"/>
    <w:rsid w:val="004174F4"/>
    <w:rsid w:val="0042046D"/>
    <w:rsid w:val="0042066B"/>
    <w:rsid w:val="00420B68"/>
    <w:rsid w:val="00421409"/>
    <w:rsid w:val="0042171D"/>
    <w:rsid w:val="004227FA"/>
    <w:rsid w:val="0042286F"/>
    <w:rsid w:val="00422C86"/>
    <w:rsid w:val="00423F40"/>
    <w:rsid w:val="00425045"/>
    <w:rsid w:val="00425100"/>
    <w:rsid w:val="00425718"/>
    <w:rsid w:val="00425919"/>
    <w:rsid w:val="00426C09"/>
    <w:rsid w:val="00427158"/>
    <w:rsid w:val="0042773F"/>
    <w:rsid w:val="0043030E"/>
    <w:rsid w:val="00430345"/>
    <w:rsid w:val="00430350"/>
    <w:rsid w:val="00431DCF"/>
    <w:rsid w:val="004320BB"/>
    <w:rsid w:val="0043425C"/>
    <w:rsid w:val="0043431F"/>
    <w:rsid w:val="00435464"/>
    <w:rsid w:val="00435B93"/>
    <w:rsid w:val="00435BFA"/>
    <w:rsid w:val="00435F4F"/>
    <w:rsid w:val="004361D5"/>
    <w:rsid w:val="00437004"/>
    <w:rsid w:val="00437B23"/>
    <w:rsid w:val="00440042"/>
    <w:rsid w:val="00440179"/>
    <w:rsid w:val="00440DBA"/>
    <w:rsid w:val="00440FCF"/>
    <w:rsid w:val="0044101E"/>
    <w:rsid w:val="00441801"/>
    <w:rsid w:val="00442578"/>
    <w:rsid w:val="00442B04"/>
    <w:rsid w:val="00444A48"/>
    <w:rsid w:val="00445A0C"/>
    <w:rsid w:val="004464D7"/>
    <w:rsid w:val="00446841"/>
    <w:rsid w:val="0045052E"/>
    <w:rsid w:val="00450982"/>
    <w:rsid w:val="00451AB6"/>
    <w:rsid w:val="00452296"/>
    <w:rsid w:val="00453666"/>
    <w:rsid w:val="00453D6D"/>
    <w:rsid w:val="00454611"/>
    <w:rsid w:val="00454DA9"/>
    <w:rsid w:val="00454FF0"/>
    <w:rsid w:val="004552BC"/>
    <w:rsid w:val="00455DE7"/>
    <w:rsid w:val="00456609"/>
    <w:rsid w:val="0045709A"/>
    <w:rsid w:val="00457E89"/>
    <w:rsid w:val="004604B8"/>
    <w:rsid w:val="00460694"/>
    <w:rsid w:val="004607BA"/>
    <w:rsid w:val="00461AE7"/>
    <w:rsid w:val="00461B6A"/>
    <w:rsid w:val="00462C3C"/>
    <w:rsid w:val="00462E95"/>
    <w:rsid w:val="0046375B"/>
    <w:rsid w:val="004650A2"/>
    <w:rsid w:val="00465ED8"/>
    <w:rsid w:val="00466118"/>
    <w:rsid w:val="00467C0D"/>
    <w:rsid w:val="00470D5C"/>
    <w:rsid w:val="004710CA"/>
    <w:rsid w:val="00472206"/>
    <w:rsid w:val="004753D7"/>
    <w:rsid w:val="00476002"/>
    <w:rsid w:val="004774AC"/>
    <w:rsid w:val="0048199E"/>
    <w:rsid w:val="004820CF"/>
    <w:rsid w:val="00483DA0"/>
    <w:rsid w:val="00483EB9"/>
    <w:rsid w:val="00484821"/>
    <w:rsid w:val="00484AA8"/>
    <w:rsid w:val="00484D88"/>
    <w:rsid w:val="00485566"/>
    <w:rsid w:val="004865EB"/>
    <w:rsid w:val="00486BD8"/>
    <w:rsid w:val="00487773"/>
    <w:rsid w:val="0049054D"/>
    <w:rsid w:val="0049101D"/>
    <w:rsid w:val="00491F07"/>
    <w:rsid w:val="004921C4"/>
    <w:rsid w:val="00493F8B"/>
    <w:rsid w:val="00494117"/>
    <w:rsid w:val="00495630"/>
    <w:rsid w:val="004957A3"/>
    <w:rsid w:val="00496B29"/>
    <w:rsid w:val="004A0254"/>
    <w:rsid w:val="004A032C"/>
    <w:rsid w:val="004A033C"/>
    <w:rsid w:val="004A0FF2"/>
    <w:rsid w:val="004A1049"/>
    <w:rsid w:val="004A1B9C"/>
    <w:rsid w:val="004A2A50"/>
    <w:rsid w:val="004A3501"/>
    <w:rsid w:val="004A4551"/>
    <w:rsid w:val="004A5B4B"/>
    <w:rsid w:val="004A7427"/>
    <w:rsid w:val="004A7633"/>
    <w:rsid w:val="004A798C"/>
    <w:rsid w:val="004A7C11"/>
    <w:rsid w:val="004B00CE"/>
    <w:rsid w:val="004B0352"/>
    <w:rsid w:val="004B0402"/>
    <w:rsid w:val="004B04B7"/>
    <w:rsid w:val="004B0994"/>
    <w:rsid w:val="004B107E"/>
    <w:rsid w:val="004B2383"/>
    <w:rsid w:val="004B2875"/>
    <w:rsid w:val="004B3829"/>
    <w:rsid w:val="004B3ED6"/>
    <w:rsid w:val="004B4634"/>
    <w:rsid w:val="004B7071"/>
    <w:rsid w:val="004B713A"/>
    <w:rsid w:val="004B7831"/>
    <w:rsid w:val="004C055C"/>
    <w:rsid w:val="004C22FA"/>
    <w:rsid w:val="004C2E5C"/>
    <w:rsid w:val="004C31A8"/>
    <w:rsid w:val="004C3CBE"/>
    <w:rsid w:val="004C41B4"/>
    <w:rsid w:val="004C45C3"/>
    <w:rsid w:val="004C4F36"/>
    <w:rsid w:val="004C68CE"/>
    <w:rsid w:val="004C6A63"/>
    <w:rsid w:val="004C6B52"/>
    <w:rsid w:val="004C757C"/>
    <w:rsid w:val="004C774F"/>
    <w:rsid w:val="004D0229"/>
    <w:rsid w:val="004D0688"/>
    <w:rsid w:val="004D203F"/>
    <w:rsid w:val="004D2550"/>
    <w:rsid w:val="004D369C"/>
    <w:rsid w:val="004D3CA5"/>
    <w:rsid w:val="004D4528"/>
    <w:rsid w:val="004D4534"/>
    <w:rsid w:val="004D54A0"/>
    <w:rsid w:val="004D5E15"/>
    <w:rsid w:val="004D73E5"/>
    <w:rsid w:val="004D7B9D"/>
    <w:rsid w:val="004E0260"/>
    <w:rsid w:val="004E0338"/>
    <w:rsid w:val="004E1057"/>
    <w:rsid w:val="004E16D4"/>
    <w:rsid w:val="004E231F"/>
    <w:rsid w:val="004E291E"/>
    <w:rsid w:val="004E3785"/>
    <w:rsid w:val="004E3823"/>
    <w:rsid w:val="004E385B"/>
    <w:rsid w:val="004E4131"/>
    <w:rsid w:val="004E4229"/>
    <w:rsid w:val="004E45D3"/>
    <w:rsid w:val="004E4D79"/>
    <w:rsid w:val="004E4D9B"/>
    <w:rsid w:val="004E652F"/>
    <w:rsid w:val="004E7428"/>
    <w:rsid w:val="004E7E0B"/>
    <w:rsid w:val="004F04CC"/>
    <w:rsid w:val="004F0D73"/>
    <w:rsid w:val="004F21A8"/>
    <w:rsid w:val="004F252B"/>
    <w:rsid w:val="004F29A0"/>
    <w:rsid w:val="004F2AED"/>
    <w:rsid w:val="004F3D29"/>
    <w:rsid w:val="004F45A6"/>
    <w:rsid w:val="004F6FFF"/>
    <w:rsid w:val="004F7D7E"/>
    <w:rsid w:val="005008B2"/>
    <w:rsid w:val="00501D66"/>
    <w:rsid w:val="00502793"/>
    <w:rsid w:val="00503408"/>
    <w:rsid w:val="00505046"/>
    <w:rsid w:val="005053A8"/>
    <w:rsid w:val="005055AD"/>
    <w:rsid w:val="0051007B"/>
    <w:rsid w:val="00511D8D"/>
    <w:rsid w:val="00512361"/>
    <w:rsid w:val="0051355B"/>
    <w:rsid w:val="00513959"/>
    <w:rsid w:val="005142EA"/>
    <w:rsid w:val="005148DD"/>
    <w:rsid w:val="00514A89"/>
    <w:rsid w:val="00514B86"/>
    <w:rsid w:val="00514E79"/>
    <w:rsid w:val="005157F3"/>
    <w:rsid w:val="00515F79"/>
    <w:rsid w:val="0051633B"/>
    <w:rsid w:val="005173BE"/>
    <w:rsid w:val="00520124"/>
    <w:rsid w:val="0052144F"/>
    <w:rsid w:val="00521A7B"/>
    <w:rsid w:val="00521FD8"/>
    <w:rsid w:val="00522D80"/>
    <w:rsid w:val="00523FDB"/>
    <w:rsid w:val="00531C6D"/>
    <w:rsid w:val="00532495"/>
    <w:rsid w:val="0053680C"/>
    <w:rsid w:val="005371AF"/>
    <w:rsid w:val="005371F9"/>
    <w:rsid w:val="005373FF"/>
    <w:rsid w:val="00537C3A"/>
    <w:rsid w:val="00540432"/>
    <w:rsid w:val="00540936"/>
    <w:rsid w:val="0054100D"/>
    <w:rsid w:val="00542631"/>
    <w:rsid w:val="00543C20"/>
    <w:rsid w:val="00544398"/>
    <w:rsid w:val="00544D79"/>
    <w:rsid w:val="00544F6A"/>
    <w:rsid w:val="005451C4"/>
    <w:rsid w:val="005456EC"/>
    <w:rsid w:val="00546824"/>
    <w:rsid w:val="00550FD2"/>
    <w:rsid w:val="0055174F"/>
    <w:rsid w:val="00551F77"/>
    <w:rsid w:val="00553BF6"/>
    <w:rsid w:val="00554749"/>
    <w:rsid w:val="00555407"/>
    <w:rsid w:val="005559D4"/>
    <w:rsid w:val="005560D9"/>
    <w:rsid w:val="0055648A"/>
    <w:rsid w:val="00556D4C"/>
    <w:rsid w:val="00556FAC"/>
    <w:rsid w:val="005600E4"/>
    <w:rsid w:val="00560325"/>
    <w:rsid w:val="0056101B"/>
    <w:rsid w:val="005616EE"/>
    <w:rsid w:val="00561C80"/>
    <w:rsid w:val="0056264E"/>
    <w:rsid w:val="00564589"/>
    <w:rsid w:val="005646D4"/>
    <w:rsid w:val="00565D3A"/>
    <w:rsid w:val="00566BF9"/>
    <w:rsid w:val="005670EC"/>
    <w:rsid w:val="005713CC"/>
    <w:rsid w:val="0057143D"/>
    <w:rsid w:val="00571F5D"/>
    <w:rsid w:val="00572443"/>
    <w:rsid w:val="005725BE"/>
    <w:rsid w:val="00572657"/>
    <w:rsid w:val="00573F4B"/>
    <w:rsid w:val="005744EB"/>
    <w:rsid w:val="00574F2B"/>
    <w:rsid w:val="005751F2"/>
    <w:rsid w:val="005758C7"/>
    <w:rsid w:val="00577539"/>
    <w:rsid w:val="00577CFA"/>
    <w:rsid w:val="00577F36"/>
    <w:rsid w:val="00580625"/>
    <w:rsid w:val="005807B4"/>
    <w:rsid w:val="0058088B"/>
    <w:rsid w:val="00580E87"/>
    <w:rsid w:val="0058137D"/>
    <w:rsid w:val="00582E77"/>
    <w:rsid w:val="005839FF"/>
    <w:rsid w:val="00583DF9"/>
    <w:rsid w:val="005840DE"/>
    <w:rsid w:val="00584241"/>
    <w:rsid w:val="005843EE"/>
    <w:rsid w:val="00585184"/>
    <w:rsid w:val="00585EC1"/>
    <w:rsid w:val="0058614E"/>
    <w:rsid w:val="0058749F"/>
    <w:rsid w:val="005876BE"/>
    <w:rsid w:val="00590066"/>
    <w:rsid w:val="0059017A"/>
    <w:rsid w:val="005907E6"/>
    <w:rsid w:val="00590CF1"/>
    <w:rsid w:val="0059116D"/>
    <w:rsid w:val="005912E9"/>
    <w:rsid w:val="00591F7A"/>
    <w:rsid w:val="00592D3B"/>
    <w:rsid w:val="00593749"/>
    <w:rsid w:val="00594B76"/>
    <w:rsid w:val="0059587C"/>
    <w:rsid w:val="00595D61"/>
    <w:rsid w:val="00595F0C"/>
    <w:rsid w:val="005971A4"/>
    <w:rsid w:val="005A04F0"/>
    <w:rsid w:val="005A165E"/>
    <w:rsid w:val="005A3828"/>
    <w:rsid w:val="005A3EF7"/>
    <w:rsid w:val="005A43CB"/>
    <w:rsid w:val="005A559F"/>
    <w:rsid w:val="005A5EAE"/>
    <w:rsid w:val="005A61AF"/>
    <w:rsid w:val="005A6455"/>
    <w:rsid w:val="005A7297"/>
    <w:rsid w:val="005A7BAE"/>
    <w:rsid w:val="005B0905"/>
    <w:rsid w:val="005B0D14"/>
    <w:rsid w:val="005B0D77"/>
    <w:rsid w:val="005B137E"/>
    <w:rsid w:val="005B19E9"/>
    <w:rsid w:val="005B2A9C"/>
    <w:rsid w:val="005B2FDA"/>
    <w:rsid w:val="005B3FF4"/>
    <w:rsid w:val="005B445F"/>
    <w:rsid w:val="005B48A5"/>
    <w:rsid w:val="005B59CB"/>
    <w:rsid w:val="005B5BF4"/>
    <w:rsid w:val="005B5CA3"/>
    <w:rsid w:val="005B79C1"/>
    <w:rsid w:val="005C161B"/>
    <w:rsid w:val="005C234E"/>
    <w:rsid w:val="005C4A91"/>
    <w:rsid w:val="005C63AB"/>
    <w:rsid w:val="005C7333"/>
    <w:rsid w:val="005C7D8F"/>
    <w:rsid w:val="005D03F3"/>
    <w:rsid w:val="005D14F3"/>
    <w:rsid w:val="005D2A06"/>
    <w:rsid w:val="005D2E55"/>
    <w:rsid w:val="005D3AFB"/>
    <w:rsid w:val="005D470B"/>
    <w:rsid w:val="005D5C76"/>
    <w:rsid w:val="005D6280"/>
    <w:rsid w:val="005D6C30"/>
    <w:rsid w:val="005E09A3"/>
    <w:rsid w:val="005E0AA1"/>
    <w:rsid w:val="005E10F2"/>
    <w:rsid w:val="005E185F"/>
    <w:rsid w:val="005E26C2"/>
    <w:rsid w:val="005E2EC3"/>
    <w:rsid w:val="005E2EF3"/>
    <w:rsid w:val="005E3538"/>
    <w:rsid w:val="005E39B6"/>
    <w:rsid w:val="005E4698"/>
    <w:rsid w:val="005E48A3"/>
    <w:rsid w:val="005E4B2E"/>
    <w:rsid w:val="005E4FBA"/>
    <w:rsid w:val="005E5DF8"/>
    <w:rsid w:val="005E5F4D"/>
    <w:rsid w:val="005F01AD"/>
    <w:rsid w:val="005F22EE"/>
    <w:rsid w:val="005F2417"/>
    <w:rsid w:val="005F28C8"/>
    <w:rsid w:val="005F2E7B"/>
    <w:rsid w:val="005F32DA"/>
    <w:rsid w:val="005F5567"/>
    <w:rsid w:val="005F5EFD"/>
    <w:rsid w:val="005F781C"/>
    <w:rsid w:val="006000E5"/>
    <w:rsid w:val="00600694"/>
    <w:rsid w:val="00601CFC"/>
    <w:rsid w:val="00601EAB"/>
    <w:rsid w:val="006029F6"/>
    <w:rsid w:val="00602C56"/>
    <w:rsid w:val="00602D8E"/>
    <w:rsid w:val="006034E8"/>
    <w:rsid w:val="00603C4D"/>
    <w:rsid w:val="00605F66"/>
    <w:rsid w:val="00607955"/>
    <w:rsid w:val="00607B4A"/>
    <w:rsid w:val="0061000C"/>
    <w:rsid w:val="006111D4"/>
    <w:rsid w:val="006118B1"/>
    <w:rsid w:val="00612645"/>
    <w:rsid w:val="006126A1"/>
    <w:rsid w:val="006129C1"/>
    <w:rsid w:val="00613A40"/>
    <w:rsid w:val="00614D86"/>
    <w:rsid w:val="00617621"/>
    <w:rsid w:val="00621510"/>
    <w:rsid w:val="0062185A"/>
    <w:rsid w:val="00621DC6"/>
    <w:rsid w:val="00623357"/>
    <w:rsid w:val="00624CEA"/>
    <w:rsid w:val="006252AD"/>
    <w:rsid w:val="00626D99"/>
    <w:rsid w:val="00627095"/>
    <w:rsid w:val="006270A8"/>
    <w:rsid w:val="006270D5"/>
    <w:rsid w:val="006302F6"/>
    <w:rsid w:val="00630826"/>
    <w:rsid w:val="00631069"/>
    <w:rsid w:val="00631564"/>
    <w:rsid w:val="006319EF"/>
    <w:rsid w:val="006334C9"/>
    <w:rsid w:val="0063396D"/>
    <w:rsid w:val="00633AAA"/>
    <w:rsid w:val="006340D3"/>
    <w:rsid w:val="00635FD6"/>
    <w:rsid w:val="00637226"/>
    <w:rsid w:val="006372D6"/>
    <w:rsid w:val="006374A7"/>
    <w:rsid w:val="00637D15"/>
    <w:rsid w:val="00640774"/>
    <w:rsid w:val="00640B73"/>
    <w:rsid w:val="00640C8A"/>
    <w:rsid w:val="006422C8"/>
    <w:rsid w:val="0064253D"/>
    <w:rsid w:val="006442EC"/>
    <w:rsid w:val="006450FD"/>
    <w:rsid w:val="00645A72"/>
    <w:rsid w:val="00645C13"/>
    <w:rsid w:val="00646BBF"/>
    <w:rsid w:val="00646E7C"/>
    <w:rsid w:val="00646F0F"/>
    <w:rsid w:val="00647B0C"/>
    <w:rsid w:val="00647B3B"/>
    <w:rsid w:val="00647C26"/>
    <w:rsid w:val="006508C2"/>
    <w:rsid w:val="00651442"/>
    <w:rsid w:val="00652ED0"/>
    <w:rsid w:val="00653C10"/>
    <w:rsid w:val="00654791"/>
    <w:rsid w:val="00657984"/>
    <w:rsid w:val="006606A2"/>
    <w:rsid w:val="006613EA"/>
    <w:rsid w:val="006614A2"/>
    <w:rsid w:val="00662750"/>
    <w:rsid w:val="006665FE"/>
    <w:rsid w:val="0066762B"/>
    <w:rsid w:val="00667763"/>
    <w:rsid w:val="00670E38"/>
    <w:rsid w:val="00672088"/>
    <w:rsid w:val="00672475"/>
    <w:rsid w:val="006735B1"/>
    <w:rsid w:val="00673793"/>
    <w:rsid w:val="00674691"/>
    <w:rsid w:val="00674D55"/>
    <w:rsid w:val="00676A32"/>
    <w:rsid w:val="00676F9A"/>
    <w:rsid w:val="0068002D"/>
    <w:rsid w:val="00680584"/>
    <w:rsid w:val="00680B38"/>
    <w:rsid w:val="00680F45"/>
    <w:rsid w:val="006817E5"/>
    <w:rsid w:val="00681D68"/>
    <w:rsid w:val="006820D9"/>
    <w:rsid w:val="00683304"/>
    <w:rsid w:val="00683B5C"/>
    <w:rsid w:val="00684AB1"/>
    <w:rsid w:val="0068530E"/>
    <w:rsid w:val="00686B1A"/>
    <w:rsid w:val="00686CEB"/>
    <w:rsid w:val="00686D1E"/>
    <w:rsid w:val="00691DEB"/>
    <w:rsid w:val="00693F33"/>
    <w:rsid w:val="00694346"/>
    <w:rsid w:val="006956D1"/>
    <w:rsid w:val="00695F9C"/>
    <w:rsid w:val="00697A1E"/>
    <w:rsid w:val="00697A39"/>
    <w:rsid w:val="006A04D5"/>
    <w:rsid w:val="006A292B"/>
    <w:rsid w:val="006A2ED3"/>
    <w:rsid w:val="006A2FD1"/>
    <w:rsid w:val="006A6182"/>
    <w:rsid w:val="006A6371"/>
    <w:rsid w:val="006A76B7"/>
    <w:rsid w:val="006B0F8B"/>
    <w:rsid w:val="006B13E9"/>
    <w:rsid w:val="006B16ED"/>
    <w:rsid w:val="006B1CDB"/>
    <w:rsid w:val="006B1E32"/>
    <w:rsid w:val="006B2558"/>
    <w:rsid w:val="006B3C71"/>
    <w:rsid w:val="006B519A"/>
    <w:rsid w:val="006B66B4"/>
    <w:rsid w:val="006B7E2C"/>
    <w:rsid w:val="006C027E"/>
    <w:rsid w:val="006C02D1"/>
    <w:rsid w:val="006C0BEC"/>
    <w:rsid w:val="006C0F0A"/>
    <w:rsid w:val="006C1612"/>
    <w:rsid w:val="006C2841"/>
    <w:rsid w:val="006C497C"/>
    <w:rsid w:val="006C497D"/>
    <w:rsid w:val="006C5739"/>
    <w:rsid w:val="006C5A63"/>
    <w:rsid w:val="006C5D70"/>
    <w:rsid w:val="006C5DB3"/>
    <w:rsid w:val="006C65E0"/>
    <w:rsid w:val="006C66F9"/>
    <w:rsid w:val="006C6A5F"/>
    <w:rsid w:val="006C6C80"/>
    <w:rsid w:val="006C6E8A"/>
    <w:rsid w:val="006C7D58"/>
    <w:rsid w:val="006D2037"/>
    <w:rsid w:val="006D23AC"/>
    <w:rsid w:val="006D6B0C"/>
    <w:rsid w:val="006D7696"/>
    <w:rsid w:val="006E04EB"/>
    <w:rsid w:val="006E098E"/>
    <w:rsid w:val="006E17F6"/>
    <w:rsid w:val="006E246C"/>
    <w:rsid w:val="006E28E3"/>
    <w:rsid w:val="006E2B02"/>
    <w:rsid w:val="006E2E63"/>
    <w:rsid w:val="006E345B"/>
    <w:rsid w:val="006E5D70"/>
    <w:rsid w:val="006E619E"/>
    <w:rsid w:val="006E6515"/>
    <w:rsid w:val="006E653B"/>
    <w:rsid w:val="006E7D1D"/>
    <w:rsid w:val="006F0262"/>
    <w:rsid w:val="006F0A9A"/>
    <w:rsid w:val="006F0DB8"/>
    <w:rsid w:val="006F163E"/>
    <w:rsid w:val="006F2542"/>
    <w:rsid w:val="006F29B4"/>
    <w:rsid w:val="006F3CBB"/>
    <w:rsid w:val="006F42AF"/>
    <w:rsid w:val="006F46AE"/>
    <w:rsid w:val="006F4982"/>
    <w:rsid w:val="006F54C0"/>
    <w:rsid w:val="006F5908"/>
    <w:rsid w:val="006F5F1B"/>
    <w:rsid w:val="006F6039"/>
    <w:rsid w:val="006F6EB9"/>
    <w:rsid w:val="006F72D5"/>
    <w:rsid w:val="00701A25"/>
    <w:rsid w:val="0070280B"/>
    <w:rsid w:val="0070284A"/>
    <w:rsid w:val="00702B19"/>
    <w:rsid w:val="00703366"/>
    <w:rsid w:val="00704D27"/>
    <w:rsid w:val="00704E32"/>
    <w:rsid w:val="007059F9"/>
    <w:rsid w:val="00705A43"/>
    <w:rsid w:val="00710AF8"/>
    <w:rsid w:val="00711FC8"/>
    <w:rsid w:val="00712B52"/>
    <w:rsid w:val="00712E1D"/>
    <w:rsid w:val="007135AF"/>
    <w:rsid w:val="007139C1"/>
    <w:rsid w:val="007160DF"/>
    <w:rsid w:val="007163B3"/>
    <w:rsid w:val="00720657"/>
    <w:rsid w:val="00721049"/>
    <w:rsid w:val="0072245C"/>
    <w:rsid w:val="00724921"/>
    <w:rsid w:val="00726474"/>
    <w:rsid w:val="007273DA"/>
    <w:rsid w:val="00727CF0"/>
    <w:rsid w:val="0073147C"/>
    <w:rsid w:val="00733797"/>
    <w:rsid w:val="00734BB2"/>
    <w:rsid w:val="00735D7E"/>
    <w:rsid w:val="007360A7"/>
    <w:rsid w:val="00736AA2"/>
    <w:rsid w:val="007405A6"/>
    <w:rsid w:val="007413C4"/>
    <w:rsid w:val="007427E9"/>
    <w:rsid w:val="00742A31"/>
    <w:rsid w:val="00743A20"/>
    <w:rsid w:val="00743BF0"/>
    <w:rsid w:val="00747C2A"/>
    <w:rsid w:val="007504C3"/>
    <w:rsid w:val="00751034"/>
    <w:rsid w:val="0075118C"/>
    <w:rsid w:val="007512D1"/>
    <w:rsid w:val="0075191F"/>
    <w:rsid w:val="00751D2D"/>
    <w:rsid w:val="00751ECC"/>
    <w:rsid w:val="00752B55"/>
    <w:rsid w:val="00753779"/>
    <w:rsid w:val="0075385D"/>
    <w:rsid w:val="00753885"/>
    <w:rsid w:val="00754044"/>
    <w:rsid w:val="007541E1"/>
    <w:rsid w:val="00756012"/>
    <w:rsid w:val="007562F9"/>
    <w:rsid w:val="00756572"/>
    <w:rsid w:val="00756AB4"/>
    <w:rsid w:val="00756AD6"/>
    <w:rsid w:val="007575A7"/>
    <w:rsid w:val="007616E7"/>
    <w:rsid w:val="0076254A"/>
    <w:rsid w:val="0076303F"/>
    <w:rsid w:val="007631E6"/>
    <w:rsid w:val="00763DD3"/>
    <w:rsid w:val="00763E8B"/>
    <w:rsid w:val="007641AA"/>
    <w:rsid w:val="00765539"/>
    <w:rsid w:val="00765D82"/>
    <w:rsid w:val="00766460"/>
    <w:rsid w:val="00766ED6"/>
    <w:rsid w:val="00766FD4"/>
    <w:rsid w:val="0076743A"/>
    <w:rsid w:val="007677E0"/>
    <w:rsid w:val="00767950"/>
    <w:rsid w:val="00767A36"/>
    <w:rsid w:val="00770AFB"/>
    <w:rsid w:val="007716C9"/>
    <w:rsid w:val="00772042"/>
    <w:rsid w:val="00772565"/>
    <w:rsid w:val="0077293E"/>
    <w:rsid w:val="00772C27"/>
    <w:rsid w:val="0077420D"/>
    <w:rsid w:val="0077441D"/>
    <w:rsid w:val="00775B91"/>
    <w:rsid w:val="00775C3F"/>
    <w:rsid w:val="0077612C"/>
    <w:rsid w:val="00777439"/>
    <w:rsid w:val="007774EC"/>
    <w:rsid w:val="00777691"/>
    <w:rsid w:val="00777B18"/>
    <w:rsid w:val="00777E14"/>
    <w:rsid w:val="00777F97"/>
    <w:rsid w:val="00780364"/>
    <w:rsid w:val="00780E08"/>
    <w:rsid w:val="0078339D"/>
    <w:rsid w:val="00783D79"/>
    <w:rsid w:val="00783E37"/>
    <w:rsid w:val="007851D8"/>
    <w:rsid w:val="007865CF"/>
    <w:rsid w:val="0078757F"/>
    <w:rsid w:val="00790044"/>
    <w:rsid w:val="007908E9"/>
    <w:rsid w:val="00790E6C"/>
    <w:rsid w:val="0079196D"/>
    <w:rsid w:val="00791CC0"/>
    <w:rsid w:val="007925A1"/>
    <w:rsid w:val="00792614"/>
    <w:rsid w:val="0079283D"/>
    <w:rsid w:val="007929D6"/>
    <w:rsid w:val="007952C0"/>
    <w:rsid w:val="00795706"/>
    <w:rsid w:val="007A0C4D"/>
    <w:rsid w:val="007A0EC9"/>
    <w:rsid w:val="007A0EDD"/>
    <w:rsid w:val="007A238B"/>
    <w:rsid w:val="007A4448"/>
    <w:rsid w:val="007A4451"/>
    <w:rsid w:val="007A4CC8"/>
    <w:rsid w:val="007A5C98"/>
    <w:rsid w:val="007A6E26"/>
    <w:rsid w:val="007A77D0"/>
    <w:rsid w:val="007A7BAF"/>
    <w:rsid w:val="007B278C"/>
    <w:rsid w:val="007B2FAE"/>
    <w:rsid w:val="007B4127"/>
    <w:rsid w:val="007B44C5"/>
    <w:rsid w:val="007B4AEF"/>
    <w:rsid w:val="007B5336"/>
    <w:rsid w:val="007B6D80"/>
    <w:rsid w:val="007B7F43"/>
    <w:rsid w:val="007C38FD"/>
    <w:rsid w:val="007C3B80"/>
    <w:rsid w:val="007C5862"/>
    <w:rsid w:val="007C6BA0"/>
    <w:rsid w:val="007C6DE8"/>
    <w:rsid w:val="007D031D"/>
    <w:rsid w:val="007D1FB9"/>
    <w:rsid w:val="007D25CD"/>
    <w:rsid w:val="007D2AE7"/>
    <w:rsid w:val="007D51B4"/>
    <w:rsid w:val="007D5A1B"/>
    <w:rsid w:val="007D62EA"/>
    <w:rsid w:val="007D660B"/>
    <w:rsid w:val="007D6972"/>
    <w:rsid w:val="007E0930"/>
    <w:rsid w:val="007E1626"/>
    <w:rsid w:val="007E2106"/>
    <w:rsid w:val="007E2346"/>
    <w:rsid w:val="007E2962"/>
    <w:rsid w:val="007E2F80"/>
    <w:rsid w:val="007E5252"/>
    <w:rsid w:val="007E75F3"/>
    <w:rsid w:val="007E7703"/>
    <w:rsid w:val="007E7772"/>
    <w:rsid w:val="007E7827"/>
    <w:rsid w:val="007F00DA"/>
    <w:rsid w:val="007F09C1"/>
    <w:rsid w:val="007F10D4"/>
    <w:rsid w:val="007F122B"/>
    <w:rsid w:val="007F1E9F"/>
    <w:rsid w:val="007F2283"/>
    <w:rsid w:val="007F401E"/>
    <w:rsid w:val="007F4427"/>
    <w:rsid w:val="007F5F98"/>
    <w:rsid w:val="007F606E"/>
    <w:rsid w:val="007F630A"/>
    <w:rsid w:val="007F7D45"/>
    <w:rsid w:val="008006A1"/>
    <w:rsid w:val="00800C5F"/>
    <w:rsid w:val="00801584"/>
    <w:rsid w:val="00801CB0"/>
    <w:rsid w:val="0080237A"/>
    <w:rsid w:val="008025F1"/>
    <w:rsid w:val="008036CF"/>
    <w:rsid w:val="00803B48"/>
    <w:rsid w:val="00803E3C"/>
    <w:rsid w:val="00804039"/>
    <w:rsid w:val="0080437B"/>
    <w:rsid w:val="0080474E"/>
    <w:rsid w:val="00804994"/>
    <w:rsid w:val="00804D57"/>
    <w:rsid w:val="00804F78"/>
    <w:rsid w:val="00806172"/>
    <w:rsid w:val="008065E4"/>
    <w:rsid w:val="00806687"/>
    <w:rsid w:val="008068EF"/>
    <w:rsid w:val="008076AB"/>
    <w:rsid w:val="00807F4E"/>
    <w:rsid w:val="008105AA"/>
    <w:rsid w:val="008115D7"/>
    <w:rsid w:val="0081242A"/>
    <w:rsid w:val="00813290"/>
    <w:rsid w:val="008137E0"/>
    <w:rsid w:val="008140D3"/>
    <w:rsid w:val="008140E5"/>
    <w:rsid w:val="00815B34"/>
    <w:rsid w:val="008160C1"/>
    <w:rsid w:val="0081678C"/>
    <w:rsid w:val="00816792"/>
    <w:rsid w:val="0081748C"/>
    <w:rsid w:val="00817BC6"/>
    <w:rsid w:val="008209EF"/>
    <w:rsid w:val="00824387"/>
    <w:rsid w:val="0082442C"/>
    <w:rsid w:val="00825A5B"/>
    <w:rsid w:val="00826395"/>
    <w:rsid w:val="008265AA"/>
    <w:rsid w:val="0082704B"/>
    <w:rsid w:val="008270F5"/>
    <w:rsid w:val="00830F1C"/>
    <w:rsid w:val="00831102"/>
    <w:rsid w:val="00832353"/>
    <w:rsid w:val="00832BB0"/>
    <w:rsid w:val="008335F5"/>
    <w:rsid w:val="00833D47"/>
    <w:rsid w:val="00834CD6"/>
    <w:rsid w:val="00834F8C"/>
    <w:rsid w:val="0083613E"/>
    <w:rsid w:val="00836B96"/>
    <w:rsid w:val="00837797"/>
    <w:rsid w:val="00837DAE"/>
    <w:rsid w:val="008404D8"/>
    <w:rsid w:val="00841A11"/>
    <w:rsid w:val="008421FA"/>
    <w:rsid w:val="00842247"/>
    <w:rsid w:val="008424AC"/>
    <w:rsid w:val="00843ED9"/>
    <w:rsid w:val="00843F32"/>
    <w:rsid w:val="008442CA"/>
    <w:rsid w:val="00844367"/>
    <w:rsid w:val="00847B8A"/>
    <w:rsid w:val="00850F59"/>
    <w:rsid w:val="008510C9"/>
    <w:rsid w:val="00851146"/>
    <w:rsid w:val="00852C61"/>
    <w:rsid w:val="008539A9"/>
    <w:rsid w:val="00853C9B"/>
    <w:rsid w:val="00854662"/>
    <w:rsid w:val="008579C5"/>
    <w:rsid w:val="00860DF0"/>
    <w:rsid w:val="00860EC1"/>
    <w:rsid w:val="00860F35"/>
    <w:rsid w:val="008613FC"/>
    <w:rsid w:val="0086156F"/>
    <w:rsid w:val="00861989"/>
    <w:rsid w:val="00861DD7"/>
    <w:rsid w:val="008620B3"/>
    <w:rsid w:val="008621A4"/>
    <w:rsid w:val="0086286B"/>
    <w:rsid w:val="0086378B"/>
    <w:rsid w:val="00863816"/>
    <w:rsid w:val="0086384D"/>
    <w:rsid w:val="00863F31"/>
    <w:rsid w:val="00863FED"/>
    <w:rsid w:val="008649DD"/>
    <w:rsid w:val="00865F7A"/>
    <w:rsid w:val="00867B9A"/>
    <w:rsid w:val="00867C7B"/>
    <w:rsid w:val="00870879"/>
    <w:rsid w:val="00870BFE"/>
    <w:rsid w:val="00870F54"/>
    <w:rsid w:val="00871733"/>
    <w:rsid w:val="008724D4"/>
    <w:rsid w:val="008725D3"/>
    <w:rsid w:val="00872E1C"/>
    <w:rsid w:val="00873964"/>
    <w:rsid w:val="00873D7B"/>
    <w:rsid w:val="0087435C"/>
    <w:rsid w:val="00874D0D"/>
    <w:rsid w:val="008766FF"/>
    <w:rsid w:val="008767B1"/>
    <w:rsid w:val="00877699"/>
    <w:rsid w:val="00880119"/>
    <w:rsid w:val="008816E4"/>
    <w:rsid w:val="00881AF0"/>
    <w:rsid w:val="00881D04"/>
    <w:rsid w:val="008826E7"/>
    <w:rsid w:val="00883412"/>
    <w:rsid w:val="008835DA"/>
    <w:rsid w:val="0088378A"/>
    <w:rsid w:val="0088717C"/>
    <w:rsid w:val="00887721"/>
    <w:rsid w:val="0089048E"/>
    <w:rsid w:val="00890E90"/>
    <w:rsid w:val="00892256"/>
    <w:rsid w:val="008923D6"/>
    <w:rsid w:val="0089250D"/>
    <w:rsid w:val="0089296B"/>
    <w:rsid w:val="0089338A"/>
    <w:rsid w:val="0089397E"/>
    <w:rsid w:val="00893D62"/>
    <w:rsid w:val="0089501D"/>
    <w:rsid w:val="00895AFA"/>
    <w:rsid w:val="00895C05"/>
    <w:rsid w:val="0089748C"/>
    <w:rsid w:val="008979A2"/>
    <w:rsid w:val="008A1D9D"/>
    <w:rsid w:val="008A1DC5"/>
    <w:rsid w:val="008A21FF"/>
    <w:rsid w:val="008A2D57"/>
    <w:rsid w:val="008A4A9D"/>
    <w:rsid w:val="008A572E"/>
    <w:rsid w:val="008A6263"/>
    <w:rsid w:val="008A6A66"/>
    <w:rsid w:val="008A6C69"/>
    <w:rsid w:val="008A78D9"/>
    <w:rsid w:val="008B0A3F"/>
    <w:rsid w:val="008B2EF5"/>
    <w:rsid w:val="008B3506"/>
    <w:rsid w:val="008B409C"/>
    <w:rsid w:val="008B410E"/>
    <w:rsid w:val="008B4173"/>
    <w:rsid w:val="008B5D69"/>
    <w:rsid w:val="008B5F01"/>
    <w:rsid w:val="008B78E0"/>
    <w:rsid w:val="008C0FF8"/>
    <w:rsid w:val="008C1B5E"/>
    <w:rsid w:val="008C1D3A"/>
    <w:rsid w:val="008C2764"/>
    <w:rsid w:val="008C2BD1"/>
    <w:rsid w:val="008C32AF"/>
    <w:rsid w:val="008C39A2"/>
    <w:rsid w:val="008C3A8F"/>
    <w:rsid w:val="008C4775"/>
    <w:rsid w:val="008C494E"/>
    <w:rsid w:val="008C7A10"/>
    <w:rsid w:val="008C7FB9"/>
    <w:rsid w:val="008D01BF"/>
    <w:rsid w:val="008D059F"/>
    <w:rsid w:val="008D0644"/>
    <w:rsid w:val="008D08B5"/>
    <w:rsid w:val="008D0A8F"/>
    <w:rsid w:val="008D1AB8"/>
    <w:rsid w:val="008D1ADF"/>
    <w:rsid w:val="008D223F"/>
    <w:rsid w:val="008D2A21"/>
    <w:rsid w:val="008D336B"/>
    <w:rsid w:val="008D3A67"/>
    <w:rsid w:val="008D3E3D"/>
    <w:rsid w:val="008D456D"/>
    <w:rsid w:val="008D5C4F"/>
    <w:rsid w:val="008D5C97"/>
    <w:rsid w:val="008D6392"/>
    <w:rsid w:val="008D7B7B"/>
    <w:rsid w:val="008D7BCA"/>
    <w:rsid w:val="008E045D"/>
    <w:rsid w:val="008E1308"/>
    <w:rsid w:val="008E1B12"/>
    <w:rsid w:val="008E2B78"/>
    <w:rsid w:val="008E2F9F"/>
    <w:rsid w:val="008E3B1A"/>
    <w:rsid w:val="008E5E0D"/>
    <w:rsid w:val="008E6564"/>
    <w:rsid w:val="008F0141"/>
    <w:rsid w:val="008F105D"/>
    <w:rsid w:val="008F1A90"/>
    <w:rsid w:val="008F1C2B"/>
    <w:rsid w:val="008F1D1C"/>
    <w:rsid w:val="008F2091"/>
    <w:rsid w:val="008F26D7"/>
    <w:rsid w:val="008F277D"/>
    <w:rsid w:val="008F3DFE"/>
    <w:rsid w:val="008F5160"/>
    <w:rsid w:val="008F5D87"/>
    <w:rsid w:val="008F638B"/>
    <w:rsid w:val="00900211"/>
    <w:rsid w:val="00900A3B"/>
    <w:rsid w:val="009014BC"/>
    <w:rsid w:val="009017CB"/>
    <w:rsid w:val="00901FAE"/>
    <w:rsid w:val="009022CC"/>
    <w:rsid w:val="00902DDB"/>
    <w:rsid w:val="00905891"/>
    <w:rsid w:val="0090752B"/>
    <w:rsid w:val="0091059B"/>
    <w:rsid w:val="00911263"/>
    <w:rsid w:val="00911345"/>
    <w:rsid w:val="00911777"/>
    <w:rsid w:val="00912128"/>
    <w:rsid w:val="009128FA"/>
    <w:rsid w:val="009129ED"/>
    <w:rsid w:val="00913B84"/>
    <w:rsid w:val="009167DE"/>
    <w:rsid w:val="009169F7"/>
    <w:rsid w:val="00917125"/>
    <w:rsid w:val="00917352"/>
    <w:rsid w:val="0091765E"/>
    <w:rsid w:val="00920F61"/>
    <w:rsid w:val="00921F33"/>
    <w:rsid w:val="00922AE7"/>
    <w:rsid w:val="009231D3"/>
    <w:rsid w:val="00924CC4"/>
    <w:rsid w:val="00925ED9"/>
    <w:rsid w:val="009261B8"/>
    <w:rsid w:val="00926813"/>
    <w:rsid w:val="0092745A"/>
    <w:rsid w:val="00930117"/>
    <w:rsid w:val="0093093F"/>
    <w:rsid w:val="00930CB1"/>
    <w:rsid w:val="0093109A"/>
    <w:rsid w:val="00931574"/>
    <w:rsid w:val="00931637"/>
    <w:rsid w:val="00931A99"/>
    <w:rsid w:val="009324D8"/>
    <w:rsid w:val="0093289F"/>
    <w:rsid w:val="009329F8"/>
    <w:rsid w:val="00933615"/>
    <w:rsid w:val="00933838"/>
    <w:rsid w:val="00933CD3"/>
    <w:rsid w:val="00933E29"/>
    <w:rsid w:val="0093454F"/>
    <w:rsid w:val="0093486D"/>
    <w:rsid w:val="0093500C"/>
    <w:rsid w:val="0093681F"/>
    <w:rsid w:val="00936F74"/>
    <w:rsid w:val="00937625"/>
    <w:rsid w:val="00937C19"/>
    <w:rsid w:val="00937DD3"/>
    <w:rsid w:val="00940F0E"/>
    <w:rsid w:val="009411F6"/>
    <w:rsid w:val="0094147D"/>
    <w:rsid w:val="009418C3"/>
    <w:rsid w:val="009433D3"/>
    <w:rsid w:val="009436AB"/>
    <w:rsid w:val="0094382B"/>
    <w:rsid w:val="009459D8"/>
    <w:rsid w:val="00946D07"/>
    <w:rsid w:val="00946DD9"/>
    <w:rsid w:val="009508C4"/>
    <w:rsid w:val="00951E36"/>
    <w:rsid w:val="009522EA"/>
    <w:rsid w:val="00953F6F"/>
    <w:rsid w:val="009555D2"/>
    <w:rsid w:val="00956534"/>
    <w:rsid w:val="0095682F"/>
    <w:rsid w:val="00962FA7"/>
    <w:rsid w:val="00963928"/>
    <w:rsid w:val="00964063"/>
    <w:rsid w:val="0096446D"/>
    <w:rsid w:val="00965A99"/>
    <w:rsid w:val="0096628B"/>
    <w:rsid w:val="00966899"/>
    <w:rsid w:val="0096697E"/>
    <w:rsid w:val="00966CFD"/>
    <w:rsid w:val="00966EC0"/>
    <w:rsid w:val="009673A7"/>
    <w:rsid w:val="0097158E"/>
    <w:rsid w:val="009716BA"/>
    <w:rsid w:val="00972E88"/>
    <w:rsid w:val="00973001"/>
    <w:rsid w:val="009736F4"/>
    <w:rsid w:val="00974888"/>
    <w:rsid w:val="00975350"/>
    <w:rsid w:val="00976A4B"/>
    <w:rsid w:val="00976DC1"/>
    <w:rsid w:val="00976F0A"/>
    <w:rsid w:val="0097700C"/>
    <w:rsid w:val="009770D3"/>
    <w:rsid w:val="00980C0F"/>
    <w:rsid w:val="009812D3"/>
    <w:rsid w:val="00981339"/>
    <w:rsid w:val="00981441"/>
    <w:rsid w:val="009825AF"/>
    <w:rsid w:val="00982670"/>
    <w:rsid w:val="009848FA"/>
    <w:rsid w:val="009858A1"/>
    <w:rsid w:val="009861BF"/>
    <w:rsid w:val="00987E62"/>
    <w:rsid w:val="00990B1F"/>
    <w:rsid w:val="00991BBD"/>
    <w:rsid w:val="009923FA"/>
    <w:rsid w:val="009929E5"/>
    <w:rsid w:val="00993826"/>
    <w:rsid w:val="00994A2C"/>
    <w:rsid w:val="00994C38"/>
    <w:rsid w:val="00997476"/>
    <w:rsid w:val="0099768E"/>
    <w:rsid w:val="009A119C"/>
    <w:rsid w:val="009A1556"/>
    <w:rsid w:val="009A166D"/>
    <w:rsid w:val="009A188E"/>
    <w:rsid w:val="009A1DA6"/>
    <w:rsid w:val="009A1DC7"/>
    <w:rsid w:val="009A2077"/>
    <w:rsid w:val="009A2904"/>
    <w:rsid w:val="009A4BAF"/>
    <w:rsid w:val="009A5200"/>
    <w:rsid w:val="009A6BFB"/>
    <w:rsid w:val="009A7221"/>
    <w:rsid w:val="009A76E3"/>
    <w:rsid w:val="009B04C6"/>
    <w:rsid w:val="009B0BF9"/>
    <w:rsid w:val="009B1E51"/>
    <w:rsid w:val="009B46C5"/>
    <w:rsid w:val="009B4F19"/>
    <w:rsid w:val="009B54D5"/>
    <w:rsid w:val="009B5959"/>
    <w:rsid w:val="009B5CA3"/>
    <w:rsid w:val="009B5CAC"/>
    <w:rsid w:val="009B67D8"/>
    <w:rsid w:val="009B755F"/>
    <w:rsid w:val="009B7DC0"/>
    <w:rsid w:val="009C0A09"/>
    <w:rsid w:val="009C318E"/>
    <w:rsid w:val="009C5325"/>
    <w:rsid w:val="009C60FA"/>
    <w:rsid w:val="009C67CF"/>
    <w:rsid w:val="009D054B"/>
    <w:rsid w:val="009D079C"/>
    <w:rsid w:val="009D0B2A"/>
    <w:rsid w:val="009D10DD"/>
    <w:rsid w:val="009D17B4"/>
    <w:rsid w:val="009D1FD5"/>
    <w:rsid w:val="009D2077"/>
    <w:rsid w:val="009D28A0"/>
    <w:rsid w:val="009D55E5"/>
    <w:rsid w:val="009D63F9"/>
    <w:rsid w:val="009D6435"/>
    <w:rsid w:val="009D6606"/>
    <w:rsid w:val="009D716E"/>
    <w:rsid w:val="009E20A7"/>
    <w:rsid w:val="009E273D"/>
    <w:rsid w:val="009E34AF"/>
    <w:rsid w:val="009E3860"/>
    <w:rsid w:val="009E4951"/>
    <w:rsid w:val="009E5424"/>
    <w:rsid w:val="009E6ED6"/>
    <w:rsid w:val="009E73FF"/>
    <w:rsid w:val="009F0A35"/>
    <w:rsid w:val="009F0FC6"/>
    <w:rsid w:val="009F1827"/>
    <w:rsid w:val="009F1AD7"/>
    <w:rsid w:val="009F200E"/>
    <w:rsid w:val="009F2A20"/>
    <w:rsid w:val="009F2C89"/>
    <w:rsid w:val="009F3262"/>
    <w:rsid w:val="009F3714"/>
    <w:rsid w:val="009F3B04"/>
    <w:rsid w:val="009F4CC4"/>
    <w:rsid w:val="009F53FB"/>
    <w:rsid w:val="009F543E"/>
    <w:rsid w:val="009F5836"/>
    <w:rsid w:val="009F5E11"/>
    <w:rsid w:val="009F6001"/>
    <w:rsid w:val="009F64FC"/>
    <w:rsid w:val="009F71B0"/>
    <w:rsid w:val="009F750B"/>
    <w:rsid w:val="009F7C98"/>
    <w:rsid w:val="009F7DC6"/>
    <w:rsid w:val="00A00454"/>
    <w:rsid w:val="00A007FC"/>
    <w:rsid w:val="00A00F6D"/>
    <w:rsid w:val="00A02165"/>
    <w:rsid w:val="00A0296E"/>
    <w:rsid w:val="00A03495"/>
    <w:rsid w:val="00A03ACC"/>
    <w:rsid w:val="00A04D45"/>
    <w:rsid w:val="00A05764"/>
    <w:rsid w:val="00A05A46"/>
    <w:rsid w:val="00A0667C"/>
    <w:rsid w:val="00A06AF3"/>
    <w:rsid w:val="00A1015B"/>
    <w:rsid w:val="00A10C72"/>
    <w:rsid w:val="00A11B23"/>
    <w:rsid w:val="00A1216E"/>
    <w:rsid w:val="00A13806"/>
    <w:rsid w:val="00A148A1"/>
    <w:rsid w:val="00A14D6D"/>
    <w:rsid w:val="00A14F57"/>
    <w:rsid w:val="00A1533D"/>
    <w:rsid w:val="00A2155B"/>
    <w:rsid w:val="00A2295B"/>
    <w:rsid w:val="00A23449"/>
    <w:rsid w:val="00A23DCA"/>
    <w:rsid w:val="00A23FFA"/>
    <w:rsid w:val="00A246C5"/>
    <w:rsid w:val="00A255D6"/>
    <w:rsid w:val="00A2561D"/>
    <w:rsid w:val="00A261AA"/>
    <w:rsid w:val="00A26DE9"/>
    <w:rsid w:val="00A27443"/>
    <w:rsid w:val="00A27630"/>
    <w:rsid w:val="00A3213F"/>
    <w:rsid w:val="00A32186"/>
    <w:rsid w:val="00A323B7"/>
    <w:rsid w:val="00A33B32"/>
    <w:rsid w:val="00A34AD9"/>
    <w:rsid w:val="00A36150"/>
    <w:rsid w:val="00A36CF5"/>
    <w:rsid w:val="00A370F4"/>
    <w:rsid w:val="00A379DE"/>
    <w:rsid w:val="00A409AD"/>
    <w:rsid w:val="00A4112D"/>
    <w:rsid w:val="00A414DD"/>
    <w:rsid w:val="00A425EF"/>
    <w:rsid w:val="00A42723"/>
    <w:rsid w:val="00A43995"/>
    <w:rsid w:val="00A43D16"/>
    <w:rsid w:val="00A43F5A"/>
    <w:rsid w:val="00A446F5"/>
    <w:rsid w:val="00A44B85"/>
    <w:rsid w:val="00A45612"/>
    <w:rsid w:val="00A46D42"/>
    <w:rsid w:val="00A474A1"/>
    <w:rsid w:val="00A477F4"/>
    <w:rsid w:val="00A47831"/>
    <w:rsid w:val="00A503CE"/>
    <w:rsid w:val="00A51DF8"/>
    <w:rsid w:val="00A529B1"/>
    <w:rsid w:val="00A54403"/>
    <w:rsid w:val="00A54497"/>
    <w:rsid w:val="00A556F7"/>
    <w:rsid w:val="00A56188"/>
    <w:rsid w:val="00A56A30"/>
    <w:rsid w:val="00A57611"/>
    <w:rsid w:val="00A617E8"/>
    <w:rsid w:val="00A618AE"/>
    <w:rsid w:val="00A63F72"/>
    <w:rsid w:val="00A649DA"/>
    <w:rsid w:val="00A64BA2"/>
    <w:rsid w:val="00A659B7"/>
    <w:rsid w:val="00A666AE"/>
    <w:rsid w:val="00A66FA5"/>
    <w:rsid w:val="00A7049C"/>
    <w:rsid w:val="00A7077C"/>
    <w:rsid w:val="00A714D3"/>
    <w:rsid w:val="00A72F32"/>
    <w:rsid w:val="00A750E3"/>
    <w:rsid w:val="00A7518E"/>
    <w:rsid w:val="00A75DBB"/>
    <w:rsid w:val="00A75E8A"/>
    <w:rsid w:val="00A76180"/>
    <w:rsid w:val="00A769D6"/>
    <w:rsid w:val="00A77156"/>
    <w:rsid w:val="00A778BE"/>
    <w:rsid w:val="00A778D8"/>
    <w:rsid w:val="00A81B5E"/>
    <w:rsid w:val="00A82355"/>
    <w:rsid w:val="00A824DD"/>
    <w:rsid w:val="00A83F40"/>
    <w:rsid w:val="00A853EE"/>
    <w:rsid w:val="00A865AF"/>
    <w:rsid w:val="00A86D47"/>
    <w:rsid w:val="00A86DEE"/>
    <w:rsid w:val="00A901DA"/>
    <w:rsid w:val="00A90843"/>
    <w:rsid w:val="00A90FA2"/>
    <w:rsid w:val="00A91851"/>
    <w:rsid w:val="00A91982"/>
    <w:rsid w:val="00A921F2"/>
    <w:rsid w:val="00A933FC"/>
    <w:rsid w:val="00A93615"/>
    <w:rsid w:val="00A93DB0"/>
    <w:rsid w:val="00A9406A"/>
    <w:rsid w:val="00A95C07"/>
    <w:rsid w:val="00A95DEE"/>
    <w:rsid w:val="00A95EFD"/>
    <w:rsid w:val="00A96793"/>
    <w:rsid w:val="00A9698C"/>
    <w:rsid w:val="00AA0B51"/>
    <w:rsid w:val="00AA0C55"/>
    <w:rsid w:val="00AA1D7F"/>
    <w:rsid w:val="00AA2360"/>
    <w:rsid w:val="00AA3677"/>
    <w:rsid w:val="00AA38A8"/>
    <w:rsid w:val="00AA3C71"/>
    <w:rsid w:val="00AA4C49"/>
    <w:rsid w:val="00AA4E02"/>
    <w:rsid w:val="00AA56B6"/>
    <w:rsid w:val="00AA6B9E"/>
    <w:rsid w:val="00AA6C81"/>
    <w:rsid w:val="00AA6F50"/>
    <w:rsid w:val="00AA734B"/>
    <w:rsid w:val="00AA73D3"/>
    <w:rsid w:val="00AA759A"/>
    <w:rsid w:val="00AA78E4"/>
    <w:rsid w:val="00AA7E7A"/>
    <w:rsid w:val="00AB029E"/>
    <w:rsid w:val="00AB1285"/>
    <w:rsid w:val="00AB1FD3"/>
    <w:rsid w:val="00AB204D"/>
    <w:rsid w:val="00AB23E9"/>
    <w:rsid w:val="00AB40FE"/>
    <w:rsid w:val="00AB4864"/>
    <w:rsid w:val="00AB4945"/>
    <w:rsid w:val="00AB56E9"/>
    <w:rsid w:val="00AB6132"/>
    <w:rsid w:val="00AB73B7"/>
    <w:rsid w:val="00AB7F94"/>
    <w:rsid w:val="00AC14CF"/>
    <w:rsid w:val="00AC2134"/>
    <w:rsid w:val="00AC2641"/>
    <w:rsid w:val="00AC27CD"/>
    <w:rsid w:val="00AC3372"/>
    <w:rsid w:val="00AC38ED"/>
    <w:rsid w:val="00AC3D2E"/>
    <w:rsid w:val="00AC4057"/>
    <w:rsid w:val="00AC40C8"/>
    <w:rsid w:val="00AC579B"/>
    <w:rsid w:val="00AC63D8"/>
    <w:rsid w:val="00AC755A"/>
    <w:rsid w:val="00AC7BA6"/>
    <w:rsid w:val="00AC7EC8"/>
    <w:rsid w:val="00AD01A3"/>
    <w:rsid w:val="00AD0455"/>
    <w:rsid w:val="00AD0594"/>
    <w:rsid w:val="00AD0649"/>
    <w:rsid w:val="00AD0D5F"/>
    <w:rsid w:val="00AD1B4C"/>
    <w:rsid w:val="00AD1D77"/>
    <w:rsid w:val="00AD2934"/>
    <w:rsid w:val="00AD3173"/>
    <w:rsid w:val="00AD36B7"/>
    <w:rsid w:val="00AD3D9F"/>
    <w:rsid w:val="00AD4C76"/>
    <w:rsid w:val="00AD4D42"/>
    <w:rsid w:val="00AD5825"/>
    <w:rsid w:val="00AD5CB9"/>
    <w:rsid w:val="00AD5F3D"/>
    <w:rsid w:val="00AD6366"/>
    <w:rsid w:val="00AD67ED"/>
    <w:rsid w:val="00AD6B79"/>
    <w:rsid w:val="00AE02F7"/>
    <w:rsid w:val="00AE0572"/>
    <w:rsid w:val="00AE29F2"/>
    <w:rsid w:val="00AE3700"/>
    <w:rsid w:val="00AE5569"/>
    <w:rsid w:val="00AE6A20"/>
    <w:rsid w:val="00AE6CE7"/>
    <w:rsid w:val="00AE6D87"/>
    <w:rsid w:val="00AE6EC5"/>
    <w:rsid w:val="00AE71A6"/>
    <w:rsid w:val="00AE76AF"/>
    <w:rsid w:val="00AE7764"/>
    <w:rsid w:val="00AE7BB8"/>
    <w:rsid w:val="00AF0236"/>
    <w:rsid w:val="00AF031E"/>
    <w:rsid w:val="00AF1178"/>
    <w:rsid w:val="00AF2249"/>
    <w:rsid w:val="00AF2DD8"/>
    <w:rsid w:val="00AF3AC5"/>
    <w:rsid w:val="00AF3C48"/>
    <w:rsid w:val="00AF4406"/>
    <w:rsid w:val="00AF50A9"/>
    <w:rsid w:val="00AF61D6"/>
    <w:rsid w:val="00AF6399"/>
    <w:rsid w:val="00AF79C2"/>
    <w:rsid w:val="00B023A2"/>
    <w:rsid w:val="00B029E1"/>
    <w:rsid w:val="00B03837"/>
    <w:rsid w:val="00B03E5C"/>
    <w:rsid w:val="00B03EA8"/>
    <w:rsid w:val="00B045BA"/>
    <w:rsid w:val="00B0499A"/>
    <w:rsid w:val="00B05381"/>
    <w:rsid w:val="00B06101"/>
    <w:rsid w:val="00B06564"/>
    <w:rsid w:val="00B06B1C"/>
    <w:rsid w:val="00B06B4F"/>
    <w:rsid w:val="00B10C68"/>
    <w:rsid w:val="00B10F92"/>
    <w:rsid w:val="00B11513"/>
    <w:rsid w:val="00B11A62"/>
    <w:rsid w:val="00B11D55"/>
    <w:rsid w:val="00B12436"/>
    <w:rsid w:val="00B12A95"/>
    <w:rsid w:val="00B15277"/>
    <w:rsid w:val="00B16299"/>
    <w:rsid w:val="00B202F3"/>
    <w:rsid w:val="00B204E7"/>
    <w:rsid w:val="00B20641"/>
    <w:rsid w:val="00B20829"/>
    <w:rsid w:val="00B20B3F"/>
    <w:rsid w:val="00B21452"/>
    <w:rsid w:val="00B214DF"/>
    <w:rsid w:val="00B22614"/>
    <w:rsid w:val="00B228B5"/>
    <w:rsid w:val="00B22CED"/>
    <w:rsid w:val="00B23E4E"/>
    <w:rsid w:val="00B2435E"/>
    <w:rsid w:val="00B2493E"/>
    <w:rsid w:val="00B24B83"/>
    <w:rsid w:val="00B3061C"/>
    <w:rsid w:val="00B32A10"/>
    <w:rsid w:val="00B33BC4"/>
    <w:rsid w:val="00B34EB0"/>
    <w:rsid w:val="00B3581D"/>
    <w:rsid w:val="00B37369"/>
    <w:rsid w:val="00B376DA"/>
    <w:rsid w:val="00B3772F"/>
    <w:rsid w:val="00B40054"/>
    <w:rsid w:val="00B40DF4"/>
    <w:rsid w:val="00B41712"/>
    <w:rsid w:val="00B42216"/>
    <w:rsid w:val="00B42516"/>
    <w:rsid w:val="00B43745"/>
    <w:rsid w:val="00B44266"/>
    <w:rsid w:val="00B444A1"/>
    <w:rsid w:val="00B4747E"/>
    <w:rsid w:val="00B50BFB"/>
    <w:rsid w:val="00B51B35"/>
    <w:rsid w:val="00B5237B"/>
    <w:rsid w:val="00B52AF0"/>
    <w:rsid w:val="00B539F3"/>
    <w:rsid w:val="00B55EA7"/>
    <w:rsid w:val="00B56CAC"/>
    <w:rsid w:val="00B56FA1"/>
    <w:rsid w:val="00B60014"/>
    <w:rsid w:val="00B60058"/>
    <w:rsid w:val="00B60506"/>
    <w:rsid w:val="00B60FFB"/>
    <w:rsid w:val="00B616E2"/>
    <w:rsid w:val="00B62692"/>
    <w:rsid w:val="00B62DC7"/>
    <w:rsid w:val="00B6321B"/>
    <w:rsid w:val="00B632C6"/>
    <w:rsid w:val="00B636CE"/>
    <w:rsid w:val="00B63913"/>
    <w:rsid w:val="00B647B3"/>
    <w:rsid w:val="00B64F53"/>
    <w:rsid w:val="00B657B9"/>
    <w:rsid w:val="00B65AA3"/>
    <w:rsid w:val="00B66A45"/>
    <w:rsid w:val="00B70CEF"/>
    <w:rsid w:val="00B71911"/>
    <w:rsid w:val="00B71DED"/>
    <w:rsid w:val="00B724D3"/>
    <w:rsid w:val="00B72CF5"/>
    <w:rsid w:val="00B7389F"/>
    <w:rsid w:val="00B73992"/>
    <w:rsid w:val="00B7564E"/>
    <w:rsid w:val="00B76009"/>
    <w:rsid w:val="00B76ADF"/>
    <w:rsid w:val="00B76AE1"/>
    <w:rsid w:val="00B774E2"/>
    <w:rsid w:val="00B77ADA"/>
    <w:rsid w:val="00B8065E"/>
    <w:rsid w:val="00B81154"/>
    <w:rsid w:val="00B8227D"/>
    <w:rsid w:val="00B82BBC"/>
    <w:rsid w:val="00B83EC0"/>
    <w:rsid w:val="00B83F8C"/>
    <w:rsid w:val="00B83FDF"/>
    <w:rsid w:val="00B84CAB"/>
    <w:rsid w:val="00B85E50"/>
    <w:rsid w:val="00B85ED6"/>
    <w:rsid w:val="00B86174"/>
    <w:rsid w:val="00B87475"/>
    <w:rsid w:val="00B87EA7"/>
    <w:rsid w:val="00B901A5"/>
    <w:rsid w:val="00B90B87"/>
    <w:rsid w:val="00B91592"/>
    <w:rsid w:val="00B91D0C"/>
    <w:rsid w:val="00B91F6A"/>
    <w:rsid w:val="00B924A9"/>
    <w:rsid w:val="00B92F4F"/>
    <w:rsid w:val="00B943EA"/>
    <w:rsid w:val="00B94D35"/>
    <w:rsid w:val="00B95852"/>
    <w:rsid w:val="00B95D4B"/>
    <w:rsid w:val="00B95E98"/>
    <w:rsid w:val="00B96731"/>
    <w:rsid w:val="00B96C7C"/>
    <w:rsid w:val="00B97781"/>
    <w:rsid w:val="00BA0DD1"/>
    <w:rsid w:val="00BA228F"/>
    <w:rsid w:val="00BA3353"/>
    <w:rsid w:val="00BA3B4D"/>
    <w:rsid w:val="00BA4C1E"/>
    <w:rsid w:val="00BB04CC"/>
    <w:rsid w:val="00BB1535"/>
    <w:rsid w:val="00BB1788"/>
    <w:rsid w:val="00BB18FC"/>
    <w:rsid w:val="00BB2276"/>
    <w:rsid w:val="00BB2EB8"/>
    <w:rsid w:val="00BB31B6"/>
    <w:rsid w:val="00BB5069"/>
    <w:rsid w:val="00BB7218"/>
    <w:rsid w:val="00BB7464"/>
    <w:rsid w:val="00BC03D7"/>
    <w:rsid w:val="00BC0C04"/>
    <w:rsid w:val="00BC1EE5"/>
    <w:rsid w:val="00BC20A4"/>
    <w:rsid w:val="00BC448A"/>
    <w:rsid w:val="00BC5C3B"/>
    <w:rsid w:val="00BC6256"/>
    <w:rsid w:val="00BC6C33"/>
    <w:rsid w:val="00BC7766"/>
    <w:rsid w:val="00BD0BEA"/>
    <w:rsid w:val="00BD0C34"/>
    <w:rsid w:val="00BD2926"/>
    <w:rsid w:val="00BD30C4"/>
    <w:rsid w:val="00BD322A"/>
    <w:rsid w:val="00BD4C66"/>
    <w:rsid w:val="00BD682C"/>
    <w:rsid w:val="00BD779C"/>
    <w:rsid w:val="00BE00CB"/>
    <w:rsid w:val="00BE0233"/>
    <w:rsid w:val="00BE0FE4"/>
    <w:rsid w:val="00BE3065"/>
    <w:rsid w:val="00BE3285"/>
    <w:rsid w:val="00BE32A8"/>
    <w:rsid w:val="00BE375D"/>
    <w:rsid w:val="00BE55DD"/>
    <w:rsid w:val="00BE5635"/>
    <w:rsid w:val="00BE5A26"/>
    <w:rsid w:val="00BE66BD"/>
    <w:rsid w:val="00BF1A51"/>
    <w:rsid w:val="00BF2091"/>
    <w:rsid w:val="00BF2097"/>
    <w:rsid w:val="00BF2E31"/>
    <w:rsid w:val="00BF4010"/>
    <w:rsid w:val="00BF458B"/>
    <w:rsid w:val="00BF5AA8"/>
    <w:rsid w:val="00BF601D"/>
    <w:rsid w:val="00BF63C5"/>
    <w:rsid w:val="00BF72FB"/>
    <w:rsid w:val="00BF7C01"/>
    <w:rsid w:val="00C002D2"/>
    <w:rsid w:val="00C00DAC"/>
    <w:rsid w:val="00C012BE"/>
    <w:rsid w:val="00C028FD"/>
    <w:rsid w:val="00C0576B"/>
    <w:rsid w:val="00C05D86"/>
    <w:rsid w:val="00C05E11"/>
    <w:rsid w:val="00C0659D"/>
    <w:rsid w:val="00C065EB"/>
    <w:rsid w:val="00C06726"/>
    <w:rsid w:val="00C102DF"/>
    <w:rsid w:val="00C12B46"/>
    <w:rsid w:val="00C15135"/>
    <w:rsid w:val="00C156FB"/>
    <w:rsid w:val="00C1654C"/>
    <w:rsid w:val="00C17261"/>
    <w:rsid w:val="00C2006C"/>
    <w:rsid w:val="00C20B80"/>
    <w:rsid w:val="00C20BBB"/>
    <w:rsid w:val="00C20F07"/>
    <w:rsid w:val="00C21FD6"/>
    <w:rsid w:val="00C22574"/>
    <w:rsid w:val="00C23F0B"/>
    <w:rsid w:val="00C257ED"/>
    <w:rsid w:val="00C2632B"/>
    <w:rsid w:val="00C26DA1"/>
    <w:rsid w:val="00C27028"/>
    <w:rsid w:val="00C27421"/>
    <w:rsid w:val="00C2790F"/>
    <w:rsid w:val="00C27E31"/>
    <w:rsid w:val="00C27EA0"/>
    <w:rsid w:val="00C30B28"/>
    <w:rsid w:val="00C30E28"/>
    <w:rsid w:val="00C31186"/>
    <w:rsid w:val="00C321F0"/>
    <w:rsid w:val="00C324FA"/>
    <w:rsid w:val="00C32F1F"/>
    <w:rsid w:val="00C350DB"/>
    <w:rsid w:val="00C35E98"/>
    <w:rsid w:val="00C400BD"/>
    <w:rsid w:val="00C406CA"/>
    <w:rsid w:val="00C40831"/>
    <w:rsid w:val="00C41BAB"/>
    <w:rsid w:val="00C41BEF"/>
    <w:rsid w:val="00C42105"/>
    <w:rsid w:val="00C42677"/>
    <w:rsid w:val="00C42C3F"/>
    <w:rsid w:val="00C43089"/>
    <w:rsid w:val="00C432CC"/>
    <w:rsid w:val="00C4336D"/>
    <w:rsid w:val="00C43CB2"/>
    <w:rsid w:val="00C45DE2"/>
    <w:rsid w:val="00C46541"/>
    <w:rsid w:val="00C47270"/>
    <w:rsid w:val="00C5057B"/>
    <w:rsid w:val="00C505F5"/>
    <w:rsid w:val="00C51139"/>
    <w:rsid w:val="00C5134F"/>
    <w:rsid w:val="00C51E57"/>
    <w:rsid w:val="00C54371"/>
    <w:rsid w:val="00C55B2E"/>
    <w:rsid w:val="00C55DF4"/>
    <w:rsid w:val="00C55EAE"/>
    <w:rsid w:val="00C55FDA"/>
    <w:rsid w:val="00C56433"/>
    <w:rsid w:val="00C56FEB"/>
    <w:rsid w:val="00C579C7"/>
    <w:rsid w:val="00C60E4E"/>
    <w:rsid w:val="00C60FF6"/>
    <w:rsid w:val="00C62145"/>
    <w:rsid w:val="00C6483C"/>
    <w:rsid w:val="00C64DB9"/>
    <w:rsid w:val="00C6540B"/>
    <w:rsid w:val="00C65604"/>
    <w:rsid w:val="00C65775"/>
    <w:rsid w:val="00C65A8B"/>
    <w:rsid w:val="00C65DBC"/>
    <w:rsid w:val="00C65E72"/>
    <w:rsid w:val="00C65F5C"/>
    <w:rsid w:val="00C6771C"/>
    <w:rsid w:val="00C70600"/>
    <w:rsid w:val="00C70654"/>
    <w:rsid w:val="00C71964"/>
    <w:rsid w:val="00C72105"/>
    <w:rsid w:val="00C723B9"/>
    <w:rsid w:val="00C72729"/>
    <w:rsid w:val="00C7275F"/>
    <w:rsid w:val="00C72D6C"/>
    <w:rsid w:val="00C735C3"/>
    <w:rsid w:val="00C748BD"/>
    <w:rsid w:val="00C74A76"/>
    <w:rsid w:val="00C74B2F"/>
    <w:rsid w:val="00C74E31"/>
    <w:rsid w:val="00C76C12"/>
    <w:rsid w:val="00C76F7D"/>
    <w:rsid w:val="00C77276"/>
    <w:rsid w:val="00C80423"/>
    <w:rsid w:val="00C81645"/>
    <w:rsid w:val="00C817EA"/>
    <w:rsid w:val="00C81C00"/>
    <w:rsid w:val="00C81F4D"/>
    <w:rsid w:val="00C82917"/>
    <w:rsid w:val="00C82EC9"/>
    <w:rsid w:val="00C84CEA"/>
    <w:rsid w:val="00C85165"/>
    <w:rsid w:val="00C90B78"/>
    <w:rsid w:val="00C91BB3"/>
    <w:rsid w:val="00C91C26"/>
    <w:rsid w:val="00C9361E"/>
    <w:rsid w:val="00C93B99"/>
    <w:rsid w:val="00C96832"/>
    <w:rsid w:val="00C969BB"/>
    <w:rsid w:val="00C97C20"/>
    <w:rsid w:val="00CA06B9"/>
    <w:rsid w:val="00CA0E55"/>
    <w:rsid w:val="00CA1006"/>
    <w:rsid w:val="00CA15D0"/>
    <w:rsid w:val="00CA19CD"/>
    <w:rsid w:val="00CA1E02"/>
    <w:rsid w:val="00CA2907"/>
    <w:rsid w:val="00CA37CD"/>
    <w:rsid w:val="00CA391E"/>
    <w:rsid w:val="00CA3D4F"/>
    <w:rsid w:val="00CA4102"/>
    <w:rsid w:val="00CA50DA"/>
    <w:rsid w:val="00CA510E"/>
    <w:rsid w:val="00CA57CA"/>
    <w:rsid w:val="00CA5B4B"/>
    <w:rsid w:val="00CA6723"/>
    <w:rsid w:val="00CB014B"/>
    <w:rsid w:val="00CB0550"/>
    <w:rsid w:val="00CB0618"/>
    <w:rsid w:val="00CB09AC"/>
    <w:rsid w:val="00CB38C7"/>
    <w:rsid w:val="00CB42A7"/>
    <w:rsid w:val="00CB43EF"/>
    <w:rsid w:val="00CB5C85"/>
    <w:rsid w:val="00CB6A94"/>
    <w:rsid w:val="00CB7C48"/>
    <w:rsid w:val="00CB7E5B"/>
    <w:rsid w:val="00CC004C"/>
    <w:rsid w:val="00CC16E7"/>
    <w:rsid w:val="00CC1E3A"/>
    <w:rsid w:val="00CC2986"/>
    <w:rsid w:val="00CC3D99"/>
    <w:rsid w:val="00CC6701"/>
    <w:rsid w:val="00CC6777"/>
    <w:rsid w:val="00CC77C8"/>
    <w:rsid w:val="00CC7F3A"/>
    <w:rsid w:val="00CD218E"/>
    <w:rsid w:val="00CD277B"/>
    <w:rsid w:val="00CD2A66"/>
    <w:rsid w:val="00CD39A2"/>
    <w:rsid w:val="00CD4461"/>
    <w:rsid w:val="00CD455F"/>
    <w:rsid w:val="00CD46A1"/>
    <w:rsid w:val="00CD5DF1"/>
    <w:rsid w:val="00CD617A"/>
    <w:rsid w:val="00CD6AE9"/>
    <w:rsid w:val="00CD6D13"/>
    <w:rsid w:val="00CD78C7"/>
    <w:rsid w:val="00CE14E0"/>
    <w:rsid w:val="00CE3623"/>
    <w:rsid w:val="00CE38F2"/>
    <w:rsid w:val="00CE416F"/>
    <w:rsid w:val="00CE5324"/>
    <w:rsid w:val="00CE57B9"/>
    <w:rsid w:val="00CE7BD8"/>
    <w:rsid w:val="00CF0A36"/>
    <w:rsid w:val="00CF1509"/>
    <w:rsid w:val="00CF264D"/>
    <w:rsid w:val="00CF2D37"/>
    <w:rsid w:val="00CF3B08"/>
    <w:rsid w:val="00CF4745"/>
    <w:rsid w:val="00CF47F7"/>
    <w:rsid w:val="00CF6AAD"/>
    <w:rsid w:val="00CF6BEC"/>
    <w:rsid w:val="00CF72F3"/>
    <w:rsid w:val="00CF7BBC"/>
    <w:rsid w:val="00D00D33"/>
    <w:rsid w:val="00D00E71"/>
    <w:rsid w:val="00D01A57"/>
    <w:rsid w:val="00D02BAC"/>
    <w:rsid w:val="00D02E4F"/>
    <w:rsid w:val="00D034A7"/>
    <w:rsid w:val="00D0424C"/>
    <w:rsid w:val="00D04891"/>
    <w:rsid w:val="00D05027"/>
    <w:rsid w:val="00D065FD"/>
    <w:rsid w:val="00D068A8"/>
    <w:rsid w:val="00D0690D"/>
    <w:rsid w:val="00D07878"/>
    <w:rsid w:val="00D11382"/>
    <w:rsid w:val="00D125BD"/>
    <w:rsid w:val="00D131DD"/>
    <w:rsid w:val="00D13FDC"/>
    <w:rsid w:val="00D14646"/>
    <w:rsid w:val="00D14DA4"/>
    <w:rsid w:val="00D159CE"/>
    <w:rsid w:val="00D15D4C"/>
    <w:rsid w:val="00D166DF"/>
    <w:rsid w:val="00D16968"/>
    <w:rsid w:val="00D17102"/>
    <w:rsid w:val="00D171DE"/>
    <w:rsid w:val="00D1772A"/>
    <w:rsid w:val="00D20271"/>
    <w:rsid w:val="00D20C37"/>
    <w:rsid w:val="00D217B2"/>
    <w:rsid w:val="00D21B30"/>
    <w:rsid w:val="00D21D79"/>
    <w:rsid w:val="00D23659"/>
    <w:rsid w:val="00D239E1"/>
    <w:rsid w:val="00D24B26"/>
    <w:rsid w:val="00D27036"/>
    <w:rsid w:val="00D30BD6"/>
    <w:rsid w:val="00D30DAB"/>
    <w:rsid w:val="00D33105"/>
    <w:rsid w:val="00D33BBB"/>
    <w:rsid w:val="00D34782"/>
    <w:rsid w:val="00D34A0E"/>
    <w:rsid w:val="00D34ADF"/>
    <w:rsid w:val="00D350AC"/>
    <w:rsid w:val="00D35320"/>
    <w:rsid w:val="00D35489"/>
    <w:rsid w:val="00D3556C"/>
    <w:rsid w:val="00D356E7"/>
    <w:rsid w:val="00D36533"/>
    <w:rsid w:val="00D37E6C"/>
    <w:rsid w:val="00D40278"/>
    <w:rsid w:val="00D415A3"/>
    <w:rsid w:val="00D418E5"/>
    <w:rsid w:val="00D4197A"/>
    <w:rsid w:val="00D42196"/>
    <w:rsid w:val="00D42420"/>
    <w:rsid w:val="00D42A1E"/>
    <w:rsid w:val="00D42C67"/>
    <w:rsid w:val="00D4309E"/>
    <w:rsid w:val="00D4395C"/>
    <w:rsid w:val="00D43B8F"/>
    <w:rsid w:val="00D44013"/>
    <w:rsid w:val="00D44C20"/>
    <w:rsid w:val="00D456F1"/>
    <w:rsid w:val="00D45992"/>
    <w:rsid w:val="00D460C6"/>
    <w:rsid w:val="00D4747B"/>
    <w:rsid w:val="00D47F9D"/>
    <w:rsid w:val="00D47FF2"/>
    <w:rsid w:val="00D50146"/>
    <w:rsid w:val="00D50F58"/>
    <w:rsid w:val="00D51695"/>
    <w:rsid w:val="00D518C5"/>
    <w:rsid w:val="00D5274E"/>
    <w:rsid w:val="00D543B2"/>
    <w:rsid w:val="00D54C3B"/>
    <w:rsid w:val="00D54E44"/>
    <w:rsid w:val="00D56206"/>
    <w:rsid w:val="00D5690D"/>
    <w:rsid w:val="00D569A4"/>
    <w:rsid w:val="00D56BD3"/>
    <w:rsid w:val="00D6018D"/>
    <w:rsid w:val="00D615D7"/>
    <w:rsid w:val="00D62ADF"/>
    <w:rsid w:val="00D63CBC"/>
    <w:rsid w:val="00D63FA5"/>
    <w:rsid w:val="00D64450"/>
    <w:rsid w:val="00D64681"/>
    <w:rsid w:val="00D64A7A"/>
    <w:rsid w:val="00D6548A"/>
    <w:rsid w:val="00D6589D"/>
    <w:rsid w:val="00D66FD3"/>
    <w:rsid w:val="00D67DA4"/>
    <w:rsid w:val="00D67F66"/>
    <w:rsid w:val="00D70EA0"/>
    <w:rsid w:val="00D71F0D"/>
    <w:rsid w:val="00D74557"/>
    <w:rsid w:val="00D76725"/>
    <w:rsid w:val="00D76CD1"/>
    <w:rsid w:val="00D77340"/>
    <w:rsid w:val="00D77C86"/>
    <w:rsid w:val="00D8008B"/>
    <w:rsid w:val="00D81478"/>
    <w:rsid w:val="00D81AE6"/>
    <w:rsid w:val="00D829CD"/>
    <w:rsid w:val="00D82D1F"/>
    <w:rsid w:val="00D83C7A"/>
    <w:rsid w:val="00D841AF"/>
    <w:rsid w:val="00D84513"/>
    <w:rsid w:val="00D84D11"/>
    <w:rsid w:val="00D857CF"/>
    <w:rsid w:val="00D874A7"/>
    <w:rsid w:val="00D90B86"/>
    <w:rsid w:val="00D910FA"/>
    <w:rsid w:val="00D916B5"/>
    <w:rsid w:val="00D9355C"/>
    <w:rsid w:val="00D940D2"/>
    <w:rsid w:val="00D948BC"/>
    <w:rsid w:val="00D958F0"/>
    <w:rsid w:val="00D95F49"/>
    <w:rsid w:val="00DA0127"/>
    <w:rsid w:val="00DA054E"/>
    <w:rsid w:val="00DA058D"/>
    <w:rsid w:val="00DA0870"/>
    <w:rsid w:val="00DA122F"/>
    <w:rsid w:val="00DA2CEA"/>
    <w:rsid w:val="00DA3315"/>
    <w:rsid w:val="00DA40EC"/>
    <w:rsid w:val="00DA4169"/>
    <w:rsid w:val="00DA471F"/>
    <w:rsid w:val="00DA52FC"/>
    <w:rsid w:val="00DA5AF1"/>
    <w:rsid w:val="00DA62D0"/>
    <w:rsid w:val="00DA6516"/>
    <w:rsid w:val="00DB06CB"/>
    <w:rsid w:val="00DB1115"/>
    <w:rsid w:val="00DB12A0"/>
    <w:rsid w:val="00DB16F5"/>
    <w:rsid w:val="00DB2631"/>
    <w:rsid w:val="00DB28D3"/>
    <w:rsid w:val="00DB2D67"/>
    <w:rsid w:val="00DB2D6C"/>
    <w:rsid w:val="00DB3A85"/>
    <w:rsid w:val="00DB4299"/>
    <w:rsid w:val="00DB495E"/>
    <w:rsid w:val="00DB523F"/>
    <w:rsid w:val="00DB6582"/>
    <w:rsid w:val="00DB6B76"/>
    <w:rsid w:val="00DB7567"/>
    <w:rsid w:val="00DB78E9"/>
    <w:rsid w:val="00DC0146"/>
    <w:rsid w:val="00DC0A2E"/>
    <w:rsid w:val="00DC0A93"/>
    <w:rsid w:val="00DC0BB8"/>
    <w:rsid w:val="00DC0D1F"/>
    <w:rsid w:val="00DC0F63"/>
    <w:rsid w:val="00DC14D4"/>
    <w:rsid w:val="00DC336A"/>
    <w:rsid w:val="00DC3778"/>
    <w:rsid w:val="00DC3F32"/>
    <w:rsid w:val="00DC408B"/>
    <w:rsid w:val="00DC499F"/>
    <w:rsid w:val="00DC59FC"/>
    <w:rsid w:val="00DC6AF9"/>
    <w:rsid w:val="00DC6C62"/>
    <w:rsid w:val="00DC6F48"/>
    <w:rsid w:val="00DC7941"/>
    <w:rsid w:val="00DD0AC7"/>
    <w:rsid w:val="00DD1F0D"/>
    <w:rsid w:val="00DD61C4"/>
    <w:rsid w:val="00DD6969"/>
    <w:rsid w:val="00DD6F6A"/>
    <w:rsid w:val="00DE2125"/>
    <w:rsid w:val="00DE2490"/>
    <w:rsid w:val="00DE25B3"/>
    <w:rsid w:val="00DE283D"/>
    <w:rsid w:val="00DE330C"/>
    <w:rsid w:val="00DE3482"/>
    <w:rsid w:val="00DE528C"/>
    <w:rsid w:val="00DF0592"/>
    <w:rsid w:val="00DF1A3F"/>
    <w:rsid w:val="00DF30FF"/>
    <w:rsid w:val="00DF4788"/>
    <w:rsid w:val="00DF525D"/>
    <w:rsid w:val="00DF550B"/>
    <w:rsid w:val="00DF570D"/>
    <w:rsid w:val="00DF58E3"/>
    <w:rsid w:val="00DF7501"/>
    <w:rsid w:val="00E00E32"/>
    <w:rsid w:val="00E02AAA"/>
    <w:rsid w:val="00E02DB1"/>
    <w:rsid w:val="00E03013"/>
    <w:rsid w:val="00E03156"/>
    <w:rsid w:val="00E032A4"/>
    <w:rsid w:val="00E03D56"/>
    <w:rsid w:val="00E03FAE"/>
    <w:rsid w:val="00E042B8"/>
    <w:rsid w:val="00E044A5"/>
    <w:rsid w:val="00E048EA"/>
    <w:rsid w:val="00E04FC9"/>
    <w:rsid w:val="00E05570"/>
    <w:rsid w:val="00E05704"/>
    <w:rsid w:val="00E057DF"/>
    <w:rsid w:val="00E05989"/>
    <w:rsid w:val="00E07878"/>
    <w:rsid w:val="00E07D27"/>
    <w:rsid w:val="00E10808"/>
    <w:rsid w:val="00E10EAE"/>
    <w:rsid w:val="00E12130"/>
    <w:rsid w:val="00E12574"/>
    <w:rsid w:val="00E126B4"/>
    <w:rsid w:val="00E12D23"/>
    <w:rsid w:val="00E1408D"/>
    <w:rsid w:val="00E1586F"/>
    <w:rsid w:val="00E15C10"/>
    <w:rsid w:val="00E15D92"/>
    <w:rsid w:val="00E16165"/>
    <w:rsid w:val="00E16C58"/>
    <w:rsid w:val="00E20198"/>
    <w:rsid w:val="00E209F2"/>
    <w:rsid w:val="00E222C8"/>
    <w:rsid w:val="00E22C47"/>
    <w:rsid w:val="00E23EFD"/>
    <w:rsid w:val="00E24128"/>
    <w:rsid w:val="00E2434A"/>
    <w:rsid w:val="00E25DC4"/>
    <w:rsid w:val="00E26D06"/>
    <w:rsid w:val="00E26F78"/>
    <w:rsid w:val="00E2706B"/>
    <w:rsid w:val="00E27F35"/>
    <w:rsid w:val="00E308B5"/>
    <w:rsid w:val="00E318A8"/>
    <w:rsid w:val="00E3206F"/>
    <w:rsid w:val="00E3276A"/>
    <w:rsid w:val="00E3387B"/>
    <w:rsid w:val="00E338F3"/>
    <w:rsid w:val="00E33A9B"/>
    <w:rsid w:val="00E33E7C"/>
    <w:rsid w:val="00E34C9E"/>
    <w:rsid w:val="00E34CC2"/>
    <w:rsid w:val="00E400D8"/>
    <w:rsid w:val="00E403BD"/>
    <w:rsid w:val="00E41AC2"/>
    <w:rsid w:val="00E41D9B"/>
    <w:rsid w:val="00E4344B"/>
    <w:rsid w:val="00E43FC6"/>
    <w:rsid w:val="00E44DEF"/>
    <w:rsid w:val="00E46ACB"/>
    <w:rsid w:val="00E46BCF"/>
    <w:rsid w:val="00E478A0"/>
    <w:rsid w:val="00E47AAD"/>
    <w:rsid w:val="00E47E49"/>
    <w:rsid w:val="00E47F4A"/>
    <w:rsid w:val="00E47F93"/>
    <w:rsid w:val="00E47FCB"/>
    <w:rsid w:val="00E50AB3"/>
    <w:rsid w:val="00E510D2"/>
    <w:rsid w:val="00E53947"/>
    <w:rsid w:val="00E55042"/>
    <w:rsid w:val="00E5528A"/>
    <w:rsid w:val="00E55B96"/>
    <w:rsid w:val="00E57413"/>
    <w:rsid w:val="00E61F29"/>
    <w:rsid w:val="00E635D3"/>
    <w:rsid w:val="00E6396D"/>
    <w:rsid w:val="00E63D8E"/>
    <w:rsid w:val="00E65002"/>
    <w:rsid w:val="00E65DE8"/>
    <w:rsid w:val="00E668EF"/>
    <w:rsid w:val="00E67876"/>
    <w:rsid w:val="00E70507"/>
    <w:rsid w:val="00E71268"/>
    <w:rsid w:val="00E712D5"/>
    <w:rsid w:val="00E71AE6"/>
    <w:rsid w:val="00E722FB"/>
    <w:rsid w:val="00E73C1B"/>
    <w:rsid w:val="00E73C58"/>
    <w:rsid w:val="00E73F84"/>
    <w:rsid w:val="00E746E1"/>
    <w:rsid w:val="00E75F0C"/>
    <w:rsid w:val="00E7707D"/>
    <w:rsid w:val="00E77942"/>
    <w:rsid w:val="00E77CBA"/>
    <w:rsid w:val="00E8055A"/>
    <w:rsid w:val="00E80AB1"/>
    <w:rsid w:val="00E81172"/>
    <w:rsid w:val="00E8122D"/>
    <w:rsid w:val="00E81ED4"/>
    <w:rsid w:val="00E8210F"/>
    <w:rsid w:val="00E827B5"/>
    <w:rsid w:val="00E82883"/>
    <w:rsid w:val="00E82A81"/>
    <w:rsid w:val="00E831DD"/>
    <w:rsid w:val="00E83584"/>
    <w:rsid w:val="00E83E6C"/>
    <w:rsid w:val="00E845A1"/>
    <w:rsid w:val="00E8493B"/>
    <w:rsid w:val="00E85DBA"/>
    <w:rsid w:val="00E868CF"/>
    <w:rsid w:val="00E86FD2"/>
    <w:rsid w:val="00E87F7C"/>
    <w:rsid w:val="00E91B96"/>
    <w:rsid w:val="00E91BF5"/>
    <w:rsid w:val="00E91CF4"/>
    <w:rsid w:val="00E91E98"/>
    <w:rsid w:val="00E93A79"/>
    <w:rsid w:val="00E93AA2"/>
    <w:rsid w:val="00E948A9"/>
    <w:rsid w:val="00E949A9"/>
    <w:rsid w:val="00E94F3B"/>
    <w:rsid w:val="00E954BF"/>
    <w:rsid w:val="00E96D26"/>
    <w:rsid w:val="00E97DE0"/>
    <w:rsid w:val="00EA0D01"/>
    <w:rsid w:val="00EA116A"/>
    <w:rsid w:val="00EA1E7D"/>
    <w:rsid w:val="00EA222A"/>
    <w:rsid w:val="00EA30CE"/>
    <w:rsid w:val="00EA47C9"/>
    <w:rsid w:val="00EA4825"/>
    <w:rsid w:val="00EA4AA6"/>
    <w:rsid w:val="00EA5FC6"/>
    <w:rsid w:val="00EA61E8"/>
    <w:rsid w:val="00EA6DCA"/>
    <w:rsid w:val="00EA7158"/>
    <w:rsid w:val="00EB0153"/>
    <w:rsid w:val="00EB0C8F"/>
    <w:rsid w:val="00EB12CF"/>
    <w:rsid w:val="00EB2C70"/>
    <w:rsid w:val="00EB5B00"/>
    <w:rsid w:val="00EB60EE"/>
    <w:rsid w:val="00EB6592"/>
    <w:rsid w:val="00EB66B1"/>
    <w:rsid w:val="00EB7286"/>
    <w:rsid w:val="00EB7779"/>
    <w:rsid w:val="00EB7F48"/>
    <w:rsid w:val="00EC0565"/>
    <w:rsid w:val="00EC0613"/>
    <w:rsid w:val="00EC0F9C"/>
    <w:rsid w:val="00EC21A3"/>
    <w:rsid w:val="00EC3574"/>
    <w:rsid w:val="00EC35CE"/>
    <w:rsid w:val="00EC3960"/>
    <w:rsid w:val="00EC3F67"/>
    <w:rsid w:val="00EC4473"/>
    <w:rsid w:val="00EC4580"/>
    <w:rsid w:val="00EC5A83"/>
    <w:rsid w:val="00EC7BAC"/>
    <w:rsid w:val="00EC7E8E"/>
    <w:rsid w:val="00ED03A1"/>
    <w:rsid w:val="00ED08E8"/>
    <w:rsid w:val="00ED0990"/>
    <w:rsid w:val="00ED0EA1"/>
    <w:rsid w:val="00ED1BDA"/>
    <w:rsid w:val="00ED21F9"/>
    <w:rsid w:val="00ED2A8A"/>
    <w:rsid w:val="00ED3DE6"/>
    <w:rsid w:val="00ED5E79"/>
    <w:rsid w:val="00EE138C"/>
    <w:rsid w:val="00EE16AA"/>
    <w:rsid w:val="00EE218B"/>
    <w:rsid w:val="00EE22BB"/>
    <w:rsid w:val="00EE2821"/>
    <w:rsid w:val="00EE2EC0"/>
    <w:rsid w:val="00EE32B3"/>
    <w:rsid w:val="00EE3FA4"/>
    <w:rsid w:val="00EE46F7"/>
    <w:rsid w:val="00EE4745"/>
    <w:rsid w:val="00EE57ED"/>
    <w:rsid w:val="00EE6A0C"/>
    <w:rsid w:val="00EE75F5"/>
    <w:rsid w:val="00EE7833"/>
    <w:rsid w:val="00EF087A"/>
    <w:rsid w:val="00EF0950"/>
    <w:rsid w:val="00EF0DBC"/>
    <w:rsid w:val="00EF2083"/>
    <w:rsid w:val="00EF2D51"/>
    <w:rsid w:val="00EF4172"/>
    <w:rsid w:val="00EF4688"/>
    <w:rsid w:val="00EF6326"/>
    <w:rsid w:val="00EF7070"/>
    <w:rsid w:val="00EF7582"/>
    <w:rsid w:val="00EF796A"/>
    <w:rsid w:val="00F02601"/>
    <w:rsid w:val="00F03358"/>
    <w:rsid w:val="00F04646"/>
    <w:rsid w:val="00F05092"/>
    <w:rsid w:val="00F057A1"/>
    <w:rsid w:val="00F0623F"/>
    <w:rsid w:val="00F07B50"/>
    <w:rsid w:val="00F11B6A"/>
    <w:rsid w:val="00F11F6D"/>
    <w:rsid w:val="00F12308"/>
    <w:rsid w:val="00F13200"/>
    <w:rsid w:val="00F13AC9"/>
    <w:rsid w:val="00F1413B"/>
    <w:rsid w:val="00F14C64"/>
    <w:rsid w:val="00F14D38"/>
    <w:rsid w:val="00F153EE"/>
    <w:rsid w:val="00F15F7A"/>
    <w:rsid w:val="00F1777F"/>
    <w:rsid w:val="00F1788B"/>
    <w:rsid w:val="00F1798A"/>
    <w:rsid w:val="00F20995"/>
    <w:rsid w:val="00F20EA6"/>
    <w:rsid w:val="00F21032"/>
    <w:rsid w:val="00F215CB"/>
    <w:rsid w:val="00F21A02"/>
    <w:rsid w:val="00F21F95"/>
    <w:rsid w:val="00F22CB7"/>
    <w:rsid w:val="00F22DB0"/>
    <w:rsid w:val="00F230A1"/>
    <w:rsid w:val="00F23521"/>
    <w:rsid w:val="00F2394E"/>
    <w:rsid w:val="00F24A2B"/>
    <w:rsid w:val="00F25302"/>
    <w:rsid w:val="00F25E41"/>
    <w:rsid w:val="00F25F6A"/>
    <w:rsid w:val="00F260A4"/>
    <w:rsid w:val="00F2709F"/>
    <w:rsid w:val="00F276A3"/>
    <w:rsid w:val="00F278C7"/>
    <w:rsid w:val="00F279F0"/>
    <w:rsid w:val="00F27A73"/>
    <w:rsid w:val="00F316A5"/>
    <w:rsid w:val="00F31AE2"/>
    <w:rsid w:val="00F32DA0"/>
    <w:rsid w:val="00F3308B"/>
    <w:rsid w:val="00F3334E"/>
    <w:rsid w:val="00F34830"/>
    <w:rsid w:val="00F3635C"/>
    <w:rsid w:val="00F367F1"/>
    <w:rsid w:val="00F419B2"/>
    <w:rsid w:val="00F4235D"/>
    <w:rsid w:val="00F44855"/>
    <w:rsid w:val="00F47E81"/>
    <w:rsid w:val="00F50DA8"/>
    <w:rsid w:val="00F52004"/>
    <w:rsid w:val="00F534F3"/>
    <w:rsid w:val="00F53636"/>
    <w:rsid w:val="00F5436D"/>
    <w:rsid w:val="00F54980"/>
    <w:rsid w:val="00F54DEA"/>
    <w:rsid w:val="00F55B3B"/>
    <w:rsid w:val="00F569A5"/>
    <w:rsid w:val="00F571F2"/>
    <w:rsid w:val="00F575BF"/>
    <w:rsid w:val="00F5768C"/>
    <w:rsid w:val="00F57B10"/>
    <w:rsid w:val="00F57B12"/>
    <w:rsid w:val="00F57C50"/>
    <w:rsid w:val="00F60864"/>
    <w:rsid w:val="00F60A31"/>
    <w:rsid w:val="00F615F6"/>
    <w:rsid w:val="00F62ADC"/>
    <w:rsid w:val="00F63260"/>
    <w:rsid w:val="00F63584"/>
    <w:rsid w:val="00F648FD"/>
    <w:rsid w:val="00F64918"/>
    <w:rsid w:val="00F65388"/>
    <w:rsid w:val="00F6603E"/>
    <w:rsid w:val="00F6639C"/>
    <w:rsid w:val="00F66F26"/>
    <w:rsid w:val="00F702AD"/>
    <w:rsid w:val="00F70BC3"/>
    <w:rsid w:val="00F7169C"/>
    <w:rsid w:val="00F71D57"/>
    <w:rsid w:val="00F71E86"/>
    <w:rsid w:val="00F72D8B"/>
    <w:rsid w:val="00F7329A"/>
    <w:rsid w:val="00F73854"/>
    <w:rsid w:val="00F73994"/>
    <w:rsid w:val="00F73C18"/>
    <w:rsid w:val="00F73C71"/>
    <w:rsid w:val="00F74F96"/>
    <w:rsid w:val="00F75487"/>
    <w:rsid w:val="00F770B9"/>
    <w:rsid w:val="00F772F9"/>
    <w:rsid w:val="00F77DCE"/>
    <w:rsid w:val="00F83258"/>
    <w:rsid w:val="00F84029"/>
    <w:rsid w:val="00F84BE6"/>
    <w:rsid w:val="00F850AC"/>
    <w:rsid w:val="00F85266"/>
    <w:rsid w:val="00F852B6"/>
    <w:rsid w:val="00F854FE"/>
    <w:rsid w:val="00F85F42"/>
    <w:rsid w:val="00F871E6"/>
    <w:rsid w:val="00F87621"/>
    <w:rsid w:val="00F904D5"/>
    <w:rsid w:val="00F92206"/>
    <w:rsid w:val="00F92C30"/>
    <w:rsid w:val="00F9378A"/>
    <w:rsid w:val="00F94D36"/>
    <w:rsid w:val="00F95291"/>
    <w:rsid w:val="00F95D0F"/>
    <w:rsid w:val="00F969CB"/>
    <w:rsid w:val="00F97B56"/>
    <w:rsid w:val="00F97D02"/>
    <w:rsid w:val="00FA24D0"/>
    <w:rsid w:val="00FA2E01"/>
    <w:rsid w:val="00FA39D5"/>
    <w:rsid w:val="00FA4645"/>
    <w:rsid w:val="00FA4AA9"/>
    <w:rsid w:val="00FA5AD4"/>
    <w:rsid w:val="00FA64FF"/>
    <w:rsid w:val="00FA69D7"/>
    <w:rsid w:val="00FA7E39"/>
    <w:rsid w:val="00FB2DB0"/>
    <w:rsid w:val="00FB3136"/>
    <w:rsid w:val="00FB3261"/>
    <w:rsid w:val="00FB3B4F"/>
    <w:rsid w:val="00FB3D84"/>
    <w:rsid w:val="00FB5C1D"/>
    <w:rsid w:val="00FB5F6D"/>
    <w:rsid w:val="00FB7603"/>
    <w:rsid w:val="00FB765B"/>
    <w:rsid w:val="00FC0987"/>
    <w:rsid w:val="00FC1489"/>
    <w:rsid w:val="00FC35A3"/>
    <w:rsid w:val="00FC45ED"/>
    <w:rsid w:val="00FC4797"/>
    <w:rsid w:val="00FC5069"/>
    <w:rsid w:val="00FC531D"/>
    <w:rsid w:val="00FC6B2B"/>
    <w:rsid w:val="00FC747E"/>
    <w:rsid w:val="00FD0973"/>
    <w:rsid w:val="00FD114B"/>
    <w:rsid w:val="00FD11CA"/>
    <w:rsid w:val="00FD1869"/>
    <w:rsid w:val="00FD2116"/>
    <w:rsid w:val="00FD22C6"/>
    <w:rsid w:val="00FD2B7F"/>
    <w:rsid w:val="00FD2D34"/>
    <w:rsid w:val="00FD2D95"/>
    <w:rsid w:val="00FD3097"/>
    <w:rsid w:val="00FD3480"/>
    <w:rsid w:val="00FD418E"/>
    <w:rsid w:val="00FD48EE"/>
    <w:rsid w:val="00FD5EEE"/>
    <w:rsid w:val="00FD6CC2"/>
    <w:rsid w:val="00FE2EE8"/>
    <w:rsid w:val="00FE2EFC"/>
    <w:rsid w:val="00FE382C"/>
    <w:rsid w:val="00FE3E3B"/>
    <w:rsid w:val="00FE5ACD"/>
    <w:rsid w:val="00FE6A53"/>
    <w:rsid w:val="00FE6F93"/>
    <w:rsid w:val="00FE795A"/>
    <w:rsid w:val="00FE7BD9"/>
    <w:rsid w:val="00FE7C13"/>
    <w:rsid w:val="00FE7DF5"/>
    <w:rsid w:val="00FF0361"/>
    <w:rsid w:val="00FF0F3C"/>
    <w:rsid w:val="00FF1708"/>
    <w:rsid w:val="00FF2299"/>
    <w:rsid w:val="00FF2479"/>
    <w:rsid w:val="00FF3B35"/>
    <w:rsid w:val="00FF504F"/>
    <w:rsid w:val="00FF5610"/>
    <w:rsid w:val="00FF5AFD"/>
    <w:rsid w:val="00FF64BB"/>
    <w:rsid w:val="00FF6853"/>
    <w:rsid w:val="00FF73BC"/>
  </w:rsids>
  <m:mathPr>
    <m:mathFont m:val="Cambria Math"/>
    <m:brkBin m:val="before"/>
    <m:brkBinSub m:val="--"/>
    <m:smallFrac m:val="0"/>
    <m:dispDef/>
    <m:lMargin m:val="0"/>
    <m:rMargin m:val="0"/>
    <m:defJc m:val="centerGroup"/>
    <m:wrapIndent m:val="1440"/>
    <m:intLim m:val="subSup"/>
    <m:naryLim m:val="undOvr"/>
  </m:mathPr>
  <w:themeFontLang w:val="en-GB" w:eastAsia="ii-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8F3A9"/>
  <w15:docId w15:val="{8CC2AF87-563E-4162-91C8-4821E360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80"/>
    <w:pPr>
      <w:adjustRightInd w:val="0"/>
      <w:snapToGrid w:val="0"/>
      <w:spacing w:after="120" w:line="480" w:lineRule="auto"/>
      <w:jc w:val="both"/>
    </w:pPr>
    <w:rPr>
      <w:rFonts w:ascii="Calibri" w:eastAsia="Times New Roman" w:hAnsi="Calibri" w:cs="Times New Roman"/>
    </w:rPr>
  </w:style>
  <w:style w:type="paragraph" w:styleId="Heading1">
    <w:name w:val="heading 1"/>
    <w:basedOn w:val="Normal"/>
    <w:next w:val="Normal"/>
    <w:link w:val="Heading1Char"/>
    <w:autoRedefine/>
    <w:uiPriority w:val="9"/>
    <w:qFormat/>
    <w:rsid w:val="002A3480"/>
    <w:pPr>
      <w:tabs>
        <w:tab w:val="left" w:pos="567"/>
      </w:tabs>
      <w:outlineLvl w:val="0"/>
    </w:pPr>
    <w:rPr>
      <w:rFonts w:asciiTheme="minorHAnsi" w:hAnsiTheme="minorHAnsi" w:cs="ArialMT"/>
      <w:b/>
      <w:caps/>
      <w:sz w:val="28"/>
      <w:lang w:eastAsia="en-GB"/>
    </w:rPr>
  </w:style>
  <w:style w:type="paragraph" w:styleId="Heading2">
    <w:name w:val="heading 2"/>
    <w:basedOn w:val="Heading3"/>
    <w:next w:val="Normal"/>
    <w:link w:val="Heading2Char"/>
    <w:autoRedefine/>
    <w:uiPriority w:val="9"/>
    <w:unhideWhenUsed/>
    <w:qFormat/>
    <w:rsid w:val="00EB60EE"/>
    <w:pPr>
      <w:spacing w:after="0"/>
      <w:outlineLvl w:val="1"/>
    </w:pPr>
    <w:rPr>
      <w:rFonts w:asciiTheme="minorHAnsi" w:hAnsiTheme="minorHAnsi" w:cstheme="minorHAnsi"/>
      <w:b/>
      <w:szCs w:val="22"/>
      <w:shd w:val="clear" w:color="auto" w:fill="FFFFFF"/>
    </w:rPr>
  </w:style>
  <w:style w:type="paragraph" w:styleId="Heading3">
    <w:name w:val="heading 3"/>
    <w:basedOn w:val="ListParagraph"/>
    <w:next w:val="Normal"/>
    <w:link w:val="Heading3Char"/>
    <w:uiPriority w:val="9"/>
    <w:unhideWhenUsed/>
    <w:qFormat/>
    <w:rsid w:val="002A3480"/>
    <w:pPr>
      <w:ind w:left="0"/>
      <w:contextualSpacing w:val="0"/>
      <w:outlineLvl w:val="2"/>
    </w:pPr>
    <w:rPr>
      <w:rFonts w:ascii="Arial" w:hAnsi="Arial"/>
    </w:rPr>
  </w:style>
  <w:style w:type="paragraph" w:styleId="Heading4">
    <w:name w:val="heading 4"/>
    <w:basedOn w:val="ListParagraph"/>
    <w:next w:val="Normal"/>
    <w:link w:val="Heading4Char"/>
    <w:uiPriority w:val="9"/>
    <w:unhideWhenUsed/>
    <w:qFormat/>
    <w:rsid w:val="002A3480"/>
    <w:pPr>
      <w:ind w:left="0"/>
      <w:contextualSpacing w:val="0"/>
      <w:outlineLvl w:val="3"/>
    </w:pPr>
    <w:rPr>
      <w:bCs/>
      <w:i/>
      <w:iCs/>
    </w:rPr>
  </w:style>
  <w:style w:type="paragraph" w:styleId="Heading5">
    <w:name w:val="heading 5"/>
    <w:basedOn w:val="ListParagraph"/>
    <w:next w:val="Normal"/>
    <w:link w:val="Heading5Char"/>
    <w:autoRedefine/>
    <w:uiPriority w:val="9"/>
    <w:unhideWhenUsed/>
    <w:qFormat/>
    <w:rsid w:val="002A3480"/>
    <w:pPr>
      <w:numPr>
        <w:numId w:val="4"/>
      </w:numPr>
      <w:contextualSpacing w:val="0"/>
      <w:outlineLvl w:val="4"/>
    </w:pPr>
  </w:style>
  <w:style w:type="paragraph" w:styleId="Heading6">
    <w:name w:val="heading 6"/>
    <w:basedOn w:val="Normal"/>
    <w:next w:val="Normal"/>
    <w:link w:val="Heading6Char"/>
    <w:uiPriority w:val="9"/>
    <w:unhideWhenUsed/>
    <w:qFormat/>
    <w:rsid w:val="006F163E"/>
    <w:pPr>
      <w:keepNext/>
      <w:keepLines/>
      <w:spacing w:before="24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2A3480"/>
    <w:rPr>
      <w:rFonts w:asciiTheme="minorHAnsi" w:eastAsia="Times New Roman" w:hAnsiTheme="minorHAnsi" w:cs="ArialMT"/>
      <w:b/>
      <w:caps/>
      <w:sz w:val="28"/>
      <w:lang w:eastAsia="en-GB"/>
    </w:rPr>
  </w:style>
  <w:style w:type="character" w:customStyle="1" w:styleId="Heading2Char">
    <w:name w:val="Heading 2 Char"/>
    <w:basedOn w:val="DefaultParagraphFont"/>
    <w:link w:val="Heading2"/>
    <w:uiPriority w:val="9"/>
    <w:rsid w:val="00EB60EE"/>
    <w:rPr>
      <w:rFonts w:asciiTheme="minorHAnsi" w:eastAsia="Times New Roman" w:hAnsiTheme="minorHAnsi" w:cstheme="minorHAnsi"/>
      <w:b/>
      <w:szCs w:val="22"/>
    </w:rPr>
  </w:style>
  <w:style w:type="character" w:customStyle="1" w:styleId="Heading3Char">
    <w:name w:val="Heading 3 Char"/>
    <w:basedOn w:val="DefaultParagraphFont"/>
    <w:link w:val="Heading3"/>
    <w:uiPriority w:val="9"/>
    <w:rsid w:val="002A3480"/>
    <w:rPr>
      <w:rFonts w:eastAsia="Times New Roman" w:cs="Times New Roman"/>
    </w:rPr>
  </w:style>
  <w:style w:type="character" w:customStyle="1" w:styleId="Heading4Char">
    <w:name w:val="Heading 4 Char"/>
    <w:basedOn w:val="DefaultParagraphFont"/>
    <w:link w:val="Heading4"/>
    <w:uiPriority w:val="9"/>
    <w:rsid w:val="002A3480"/>
    <w:rPr>
      <w:rFonts w:ascii="Calibri" w:eastAsia="Times New Roman" w:hAnsi="Calibri" w:cs="Times New Roman"/>
      <w:bCs/>
      <w:i/>
      <w:iCs/>
    </w:rPr>
  </w:style>
  <w:style w:type="character" w:customStyle="1" w:styleId="Heading5Char">
    <w:name w:val="Heading 5 Char"/>
    <w:basedOn w:val="DefaultParagraphFont"/>
    <w:link w:val="Heading5"/>
    <w:uiPriority w:val="9"/>
    <w:rsid w:val="002A3480"/>
    <w:rPr>
      <w:rFonts w:ascii="Calibri" w:eastAsia="Times New Roman" w:hAnsi="Calibri" w:cs="Times New Roman"/>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unhideWhenUsed/>
    <w:rsid w:val="002A3480"/>
    <w:pPr>
      <w:numPr>
        <w:numId w:val="1"/>
      </w:numPr>
      <w:spacing w:after="200" w:line="276" w:lineRule="auto"/>
      <w:contextualSpacing/>
    </w:pPr>
    <w:rPr>
      <w:rFonts w:asciiTheme="minorHAnsi" w:eastAsiaTheme="minorHAnsi" w:hAnsiTheme="minorHAnsi" w:cstheme="minorBidi"/>
      <w:sz w:val="22"/>
      <w:szCs w:val="22"/>
    </w:r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3480"/>
    <w:pPr>
      <w:keepNext/>
      <w:keepLines/>
      <w:spacing w:before="480" w:line="276" w:lineRule="auto"/>
      <w:outlineLvl w:val="9"/>
    </w:pPr>
    <w:rPr>
      <w:rFonts w:ascii="Cambria" w:hAnsi="Cambria"/>
      <w:bCs/>
      <w:color w:val="365F91"/>
      <w:szCs w:val="28"/>
      <w:lang w:val="en-US"/>
    </w:rPr>
  </w:style>
  <w:style w:type="paragraph" w:styleId="BlockText">
    <w:name w:val="Block Text"/>
    <w:basedOn w:val="Normal"/>
    <w:rsid w:val="002A3480"/>
    <w:pPr>
      <w:spacing w:before="60" w:after="60" w:line="360" w:lineRule="auto"/>
      <w:ind w:left="720" w:right="288"/>
    </w:pPr>
    <w:rPr>
      <w:rFonts w:ascii="Arial" w:hAnsi="Arial" w:cs="Arial"/>
      <w:sz w:val="22"/>
      <w:szCs w:val="20"/>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rsid w:val="00330467"/>
    <w:rPr>
      <w:rFonts w:ascii="Consolas" w:hAnsi="Consolas"/>
      <w:szCs w:val="21"/>
    </w:rPr>
  </w:style>
  <w:style w:type="paragraph" w:styleId="BodyText3">
    <w:name w:val="Body Text 3"/>
    <w:basedOn w:val="Normal"/>
    <w:link w:val="BodyText3Char"/>
    <w:uiPriority w:val="99"/>
    <w:semiHidden/>
    <w:unhideWhenUsed/>
    <w:rsid w:val="00890E90"/>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2A3480"/>
  </w:style>
  <w:style w:type="character" w:customStyle="1" w:styleId="BodyTextChar">
    <w:name w:val="Body Text Char"/>
    <w:basedOn w:val="DefaultParagraphFont"/>
    <w:link w:val="BodyText"/>
    <w:uiPriority w:val="99"/>
    <w:semiHidden/>
    <w:rsid w:val="002A3480"/>
    <w:rPr>
      <w:rFonts w:ascii="Calibri" w:eastAsia="Times New Roman" w:hAnsi="Calibri" w:cs="Times New Roman"/>
    </w:rPr>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rPr>
      <w:rFonts w:ascii="Calibri" w:eastAsia="Times New Roman" w:hAnsi="Calibri" w:cs="Times New Roman"/>
    </w:rPr>
  </w:style>
  <w:style w:type="paragraph" w:styleId="BodyTextIndent3">
    <w:name w:val="Body Text Indent 3"/>
    <w:basedOn w:val="Normal"/>
    <w:link w:val="BodyTextIndent3Char"/>
    <w:uiPriority w:val="99"/>
    <w:unhideWhenUsed/>
    <w:rsid w:val="00D00D33"/>
    <w:pPr>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2A3480"/>
    <w:rPr>
      <w:rFonts w:ascii="Tahoma" w:hAnsi="Tahoma" w:cs="Tahoma"/>
      <w:sz w:val="16"/>
      <w:szCs w:val="16"/>
    </w:rPr>
  </w:style>
  <w:style w:type="character" w:customStyle="1" w:styleId="DocumentMapChar">
    <w:name w:val="Document Map Char"/>
    <w:basedOn w:val="DefaultParagraphFont"/>
    <w:link w:val="DocumentMap"/>
    <w:uiPriority w:val="99"/>
    <w:semiHidden/>
    <w:rsid w:val="002A3480"/>
    <w:rPr>
      <w:rFonts w:ascii="Tahoma" w:eastAsia="Times New Roman" w:hAnsi="Tahoma" w:cs="Tahoma"/>
      <w:sz w:val="16"/>
      <w:szCs w:val="16"/>
    </w:rPr>
  </w:style>
  <w:style w:type="paragraph" w:styleId="EndnoteText">
    <w:name w:val="endnote text"/>
    <w:basedOn w:val="Normal"/>
    <w:link w:val="EndnoteTextChar"/>
    <w:uiPriority w:val="99"/>
    <w:unhideWhenUsed/>
    <w:rsid w:val="002A3480"/>
    <w:pPr>
      <w:numPr>
        <w:numId w:val="3"/>
      </w:numPr>
    </w:pPr>
    <w:rPr>
      <w:szCs w:val="20"/>
    </w:rPr>
  </w:style>
  <w:style w:type="character" w:customStyle="1" w:styleId="EndnoteTextChar">
    <w:name w:val="Endnote Text Char"/>
    <w:basedOn w:val="DefaultParagraphFont"/>
    <w:link w:val="EndnoteText"/>
    <w:uiPriority w:val="99"/>
    <w:rsid w:val="002A3480"/>
    <w:rPr>
      <w:rFonts w:ascii="Calibri" w:eastAsia="Times New Roman" w:hAnsi="Calibri" w:cs="Times New Roman"/>
      <w:szCs w:val="20"/>
    </w:rPr>
  </w:style>
  <w:style w:type="character" w:styleId="Emphasis">
    <w:name w:val="Emphasis"/>
    <w:basedOn w:val="DefaultParagraphFont"/>
    <w:uiPriority w:val="20"/>
    <w:qFormat/>
    <w:rsid w:val="002A3480"/>
    <w:rPr>
      <w:i/>
      <w:iCs/>
    </w:rPr>
  </w:style>
  <w:style w:type="paragraph" w:styleId="EnvelopeReturn">
    <w:name w:val="envelope return"/>
    <w:basedOn w:val="Normal"/>
    <w:uiPriority w:val="99"/>
    <w:semiHidden/>
    <w:unhideWhenUsed/>
    <w:rsid w:val="00B3772F"/>
    <w:pPr>
      <w:spacing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2A3480"/>
    <w:pPr>
      <w:spacing w:line="240" w:lineRule="atLeast"/>
    </w:pPr>
    <w:rPr>
      <w:color w:val="333344"/>
      <w:lang w:eastAsia="en-GB"/>
    </w:rPr>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ListParagraph">
    <w:name w:val="List Paragraph"/>
    <w:basedOn w:val="Normal"/>
    <w:uiPriority w:val="34"/>
    <w:qFormat/>
    <w:rsid w:val="002A3480"/>
    <w:pPr>
      <w:ind w:left="720"/>
      <w:contextualSpacing/>
    </w:pPr>
  </w:style>
  <w:style w:type="paragraph" w:styleId="Header">
    <w:name w:val="header"/>
    <w:basedOn w:val="ListParagraph"/>
    <w:link w:val="HeaderChar"/>
    <w:autoRedefine/>
    <w:qFormat/>
    <w:rsid w:val="002A3480"/>
    <w:pPr>
      <w:ind w:left="360"/>
      <w:contextualSpacing w:val="0"/>
    </w:pPr>
    <w:rPr>
      <w:b/>
    </w:rPr>
  </w:style>
  <w:style w:type="character" w:customStyle="1" w:styleId="HeaderChar">
    <w:name w:val="Header Char"/>
    <w:basedOn w:val="DefaultParagraphFont"/>
    <w:link w:val="Header"/>
    <w:rsid w:val="002A3480"/>
    <w:rPr>
      <w:rFonts w:ascii="Calibri" w:eastAsia="Times New Roman" w:hAnsi="Calibri" w:cs="Times New Roman"/>
      <w:b/>
    </w:rPr>
  </w:style>
  <w:style w:type="table" w:styleId="TableGrid">
    <w:name w:val="Table Grid"/>
    <w:basedOn w:val="TableNormal"/>
    <w:uiPriority w:val="59"/>
    <w:rsid w:val="002A348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2A3480"/>
    <w:rPr>
      <w:rFonts w:ascii="Arial" w:eastAsia="Times" w:hAnsi="Arial"/>
      <w:color w:val="0000FF"/>
      <w:szCs w:val="20"/>
    </w:rPr>
  </w:style>
  <w:style w:type="character" w:customStyle="1" w:styleId="BodyText2Char">
    <w:name w:val="Body Text 2 Char"/>
    <w:basedOn w:val="DefaultParagraphFont"/>
    <w:link w:val="BodyText2"/>
    <w:semiHidden/>
    <w:rsid w:val="002A3480"/>
    <w:rPr>
      <w:rFonts w:eastAsia="Times" w:cs="Times New Roman"/>
      <w:color w:val="0000FF"/>
      <w:szCs w:val="20"/>
    </w:rPr>
  </w:style>
  <w:style w:type="paragraph" w:styleId="Footer">
    <w:name w:val="footer"/>
    <w:basedOn w:val="Normal"/>
    <w:link w:val="FooterChar"/>
    <w:uiPriority w:val="99"/>
    <w:unhideWhenUsed/>
    <w:rsid w:val="002A3480"/>
    <w:pPr>
      <w:tabs>
        <w:tab w:val="center" w:pos="4513"/>
        <w:tab w:val="right" w:pos="9026"/>
      </w:tabs>
    </w:pPr>
  </w:style>
  <w:style w:type="character" w:customStyle="1" w:styleId="FooterChar">
    <w:name w:val="Footer Char"/>
    <w:basedOn w:val="DefaultParagraphFont"/>
    <w:link w:val="Footer"/>
    <w:uiPriority w:val="99"/>
    <w:rsid w:val="002A3480"/>
    <w:rPr>
      <w:rFonts w:ascii="Calibri" w:eastAsia="Times New Roman" w:hAnsi="Calibri" w:cs="Times New Roman"/>
    </w:rPr>
  </w:style>
  <w:style w:type="paragraph" w:styleId="TOC1">
    <w:name w:val="toc 1"/>
    <w:basedOn w:val="Normal"/>
    <w:next w:val="Normal"/>
    <w:autoRedefine/>
    <w:uiPriority w:val="39"/>
    <w:unhideWhenUsed/>
    <w:qFormat/>
    <w:rsid w:val="002A3480"/>
    <w:pPr>
      <w:tabs>
        <w:tab w:val="left" w:pos="440"/>
        <w:tab w:val="right" w:leader="dot" w:pos="8680"/>
      </w:tabs>
      <w:spacing w:after="100"/>
      <w:ind w:left="-142"/>
    </w:pPr>
  </w:style>
  <w:style w:type="paragraph" w:styleId="TOC2">
    <w:name w:val="toc 2"/>
    <w:basedOn w:val="Normal"/>
    <w:next w:val="Normal"/>
    <w:autoRedefine/>
    <w:uiPriority w:val="39"/>
    <w:unhideWhenUsed/>
    <w:qFormat/>
    <w:rsid w:val="002A3480"/>
    <w:pPr>
      <w:spacing w:after="100"/>
      <w:ind w:left="240"/>
    </w:pPr>
  </w:style>
  <w:style w:type="character" w:styleId="Hyperlink">
    <w:name w:val="Hyperlink"/>
    <w:basedOn w:val="DefaultParagraphFont"/>
    <w:uiPriority w:val="99"/>
    <w:unhideWhenUsed/>
    <w:rsid w:val="002A3480"/>
    <w:rPr>
      <w:color w:val="0000FF"/>
      <w:u w:val="single"/>
    </w:rPr>
  </w:style>
  <w:style w:type="paragraph" w:styleId="BalloonText">
    <w:name w:val="Balloon Text"/>
    <w:basedOn w:val="Normal"/>
    <w:link w:val="BalloonTextChar"/>
    <w:uiPriority w:val="99"/>
    <w:semiHidden/>
    <w:unhideWhenUsed/>
    <w:rsid w:val="002A3480"/>
    <w:rPr>
      <w:rFonts w:ascii="Tahoma" w:hAnsi="Tahoma" w:cs="Tahoma"/>
      <w:sz w:val="16"/>
      <w:szCs w:val="16"/>
    </w:rPr>
  </w:style>
  <w:style w:type="character" w:customStyle="1" w:styleId="BalloonTextChar">
    <w:name w:val="Balloon Text Char"/>
    <w:basedOn w:val="DefaultParagraphFont"/>
    <w:link w:val="BalloonText"/>
    <w:uiPriority w:val="99"/>
    <w:semiHidden/>
    <w:rsid w:val="002A3480"/>
    <w:rPr>
      <w:rFonts w:ascii="Tahoma" w:eastAsia="Times New Roman" w:hAnsi="Tahoma" w:cs="Tahoma"/>
      <w:sz w:val="16"/>
      <w:szCs w:val="16"/>
    </w:rPr>
  </w:style>
  <w:style w:type="paragraph" w:styleId="TOC3">
    <w:name w:val="toc 3"/>
    <w:basedOn w:val="Normal"/>
    <w:next w:val="Normal"/>
    <w:autoRedefine/>
    <w:uiPriority w:val="39"/>
    <w:unhideWhenUsed/>
    <w:qFormat/>
    <w:rsid w:val="002A3480"/>
    <w:pPr>
      <w:spacing w:after="100" w:line="276" w:lineRule="auto"/>
      <w:ind w:left="440"/>
    </w:pPr>
    <w:rPr>
      <w:sz w:val="22"/>
      <w:szCs w:val="22"/>
      <w:lang w:val="en-US"/>
    </w:rPr>
  </w:style>
  <w:style w:type="paragraph" w:customStyle="1" w:styleId="BodyText1">
    <w:name w:val="Body Text1"/>
    <w:basedOn w:val="Normal"/>
    <w:rsid w:val="002A34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pPr>
    <w:rPr>
      <w:rFonts w:ascii="Courier" w:hAnsi="Courier"/>
      <w:szCs w:val="20"/>
      <w:lang w:val="en-AU"/>
    </w:rPr>
  </w:style>
  <w:style w:type="character" w:styleId="CommentReference">
    <w:name w:val="annotation reference"/>
    <w:basedOn w:val="DefaultParagraphFont"/>
    <w:uiPriority w:val="99"/>
    <w:semiHidden/>
    <w:unhideWhenUsed/>
    <w:rsid w:val="002A3480"/>
    <w:rPr>
      <w:sz w:val="16"/>
      <w:szCs w:val="16"/>
    </w:rPr>
  </w:style>
  <w:style w:type="paragraph" w:styleId="CommentText">
    <w:name w:val="annotation text"/>
    <w:basedOn w:val="Normal"/>
    <w:link w:val="CommentTextChar"/>
    <w:uiPriority w:val="99"/>
    <w:unhideWhenUsed/>
    <w:rsid w:val="002A3480"/>
    <w:rPr>
      <w:sz w:val="20"/>
      <w:szCs w:val="20"/>
    </w:rPr>
  </w:style>
  <w:style w:type="character" w:customStyle="1" w:styleId="CommentTextChar">
    <w:name w:val="Comment Text Char"/>
    <w:basedOn w:val="DefaultParagraphFont"/>
    <w:link w:val="CommentText"/>
    <w:uiPriority w:val="99"/>
    <w:rsid w:val="002A348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3480"/>
    <w:rPr>
      <w:b/>
      <w:bCs/>
    </w:rPr>
  </w:style>
  <w:style w:type="character" w:customStyle="1" w:styleId="CommentSubjectChar">
    <w:name w:val="Comment Subject Char"/>
    <w:basedOn w:val="CommentTextChar"/>
    <w:link w:val="CommentSubject"/>
    <w:uiPriority w:val="99"/>
    <w:semiHidden/>
    <w:rsid w:val="002A3480"/>
    <w:rPr>
      <w:rFonts w:ascii="Calibri" w:eastAsia="Times New Roman" w:hAnsi="Calibri" w:cs="Times New Roman"/>
      <w:b/>
      <w:bCs/>
      <w:sz w:val="20"/>
      <w:szCs w:val="20"/>
    </w:rPr>
  </w:style>
  <w:style w:type="paragraph" w:styleId="BodyTextIndent">
    <w:name w:val="Body Text Indent"/>
    <w:basedOn w:val="Normal"/>
    <w:link w:val="BodyTextIndentChar"/>
    <w:uiPriority w:val="99"/>
    <w:semiHidden/>
    <w:unhideWhenUsed/>
    <w:rsid w:val="002A3480"/>
    <w:pPr>
      <w:ind w:left="283"/>
    </w:pPr>
  </w:style>
  <w:style w:type="character" w:customStyle="1" w:styleId="BodyTextIndentChar">
    <w:name w:val="Body Text Indent Char"/>
    <w:basedOn w:val="DefaultParagraphFont"/>
    <w:link w:val="BodyTextIndent"/>
    <w:uiPriority w:val="99"/>
    <w:semiHidden/>
    <w:rsid w:val="002A3480"/>
    <w:rPr>
      <w:rFonts w:ascii="Calibri" w:eastAsia="Times New Roman" w:hAnsi="Calibri" w:cs="Times New Roman"/>
    </w:rPr>
  </w:style>
  <w:style w:type="character" w:styleId="EndnoteReference">
    <w:name w:val="endnote reference"/>
    <w:basedOn w:val="DefaultParagraphFont"/>
    <w:uiPriority w:val="99"/>
    <w:semiHidden/>
    <w:unhideWhenUsed/>
    <w:rsid w:val="002A3480"/>
    <w:rPr>
      <w:vertAlign w:val="superscript"/>
    </w:rPr>
  </w:style>
  <w:style w:type="paragraph" w:styleId="FootnoteText">
    <w:name w:val="footnote text"/>
    <w:basedOn w:val="Normal"/>
    <w:link w:val="FootnoteTextChar"/>
    <w:rsid w:val="002A3480"/>
    <w:rPr>
      <w:rFonts w:ascii="Arial" w:hAnsi="Arial"/>
      <w:sz w:val="20"/>
      <w:szCs w:val="20"/>
    </w:rPr>
  </w:style>
  <w:style w:type="character" w:customStyle="1" w:styleId="FootnoteTextChar">
    <w:name w:val="Footnote Text Char"/>
    <w:basedOn w:val="DefaultParagraphFont"/>
    <w:link w:val="FootnoteText"/>
    <w:rsid w:val="002A3480"/>
    <w:rPr>
      <w:rFonts w:eastAsia="Times New Roman" w:cs="Times New Roman"/>
      <w:sz w:val="20"/>
      <w:szCs w:val="20"/>
    </w:rPr>
  </w:style>
  <w:style w:type="character" w:styleId="FootnoteReference">
    <w:name w:val="footnote reference"/>
    <w:basedOn w:val="DefaultParagraphFont"/>
    <w:rsid w:val="002A3480"/>
    <w:rPr>
      <w:vertAlign w:val="superscript"/>
    </w:rPr>
  </w:style>
  <w:style w:type="character" w:customStyle="1" w:styleId="cit-vol1">
    <w:name w:val="cit-vol1"/>
    <w:basedOn w:val="DefaultParagraphFont"/>
    <w:rsid w:val="002A3480"/>
    <w:rPr>
      <w:b/>
      <w:bCs/>
    </w:rPr>
  </w:style>
  <w:style w:type="character" w:customStyle="1" w:styleId="cit-pub-date">
    <w:name w:val="cit-pub-date"/>
    <w:basedOn w:val="DefaultParagraphFont"/>
    <w:rsid w:val="002A3480"/>
  </w:style>
  <w:style w:type="character" w:customStyle="1" w:styleId="cit-source">
    <w:name w:val="cit-source"/>
    <w:basedOn w:val="DefaultParagraphFont"/>
    <w:rsid w:val="002A3480"/>
  </w:style>
  <w:style w:type="character" w:customStyle="1" w:styleId="cit-fpage">
    <w:name w:val="cit-fpage"/>
    <w:basedOn w:val="DefaultParagraphFont"/>
    <w:rsid w:val="002A3480"/>
  </w:style>
  <w:style w:type="character" w:styleId="Strong">
    <w:name w:val="Strong"/>
    <w:basedOn w:val="DefaultParagraphFont"/>
    <w:uiPriority w:val="22"/>
    <w:qFormat/>
    <w:rsid w:val="002A3480"/>
    <w:rPr>
      <w:b/>
      <w:bCs/>
    </w:rPr>
  </w:style>
  <w:style w:type="character" w:customStyle="1" w:styleId="nbapihighlight1">
    <w:name w:val="nbapihighlight1"/>
    <w:basedOn w:val="DefaultParagraphFont"/>
    <w:rsid w:val="002A3480"/>
  </w:style>
  <w:style w:type="character" w:customStyle="1" w:styleId="referencetext1">
    <w:name w:val="referencetext1"/>
    <w:basedOn w:val="DefaultParagraphFont"/>
    <w:rsid w:val="002A3480"/>
    <w:rPr>
      <w:vanish w:val="0"/>
      <w:webHidden w:val="0"/>
      <w:specVanish w:val="0"/>
    </w:rPr>
  </w:style>
  <w:style w:type="paragraph" w:styleId="Revision">
    <w:name w:val="Revision"/>
    <w:hidden/>
    <w:uiPriority w:val="99"/>
    <w:semiHidden/>
    <w:rsid w:val="002A3480"/>
    <w:pPr>
      <w:spacing w:after="0" w:line="240" w:lineRule="auto"/>
    </w:pPr>
    <w:rPr>
      <w:rFonts w:ascii="Times New Roman" w:eastAsia="Times New Roman" w:hAnsi="Times New Roman" w:cs="Times New Roman"/>
    </w:rPr>
  </w:style>
  <w:style w:type="paragraph" w:styleId="TOC4">
    <w:name w:val="toc 4"/>
    <w:basedOn w:val="Normal"/>
    <w:next w:val="Normal"/>
    <w:autoRedefine/>
    <w:uiPriority w:val="39"/>
    <w:unhideWhenUsed/>
    <w:rsid w:val="002A3480"/>
    <w:pPr>
      <w:spacing w:after="100" w:line="276" w:lineRule="auto"/>
      <w:ind w:left="660"/>
    </w:pPr>
    <w:rPr>
      <w:sz w:val="22"/>
      <w:szCs w:val="22"/>
      <w:lang w:eastAsia="en-GB"/>
    </w:rPr>
  </w:style>
  <w:style w:type="paragraph" w:styleId="TOC5">
    <w:name w:val="toc 5"/>
    <w:basedOn w:val="Normal"/>
    <w:next w:val="Normal"/>
    <w:autoRedefine/>
    <w:uiPriority w:val="39"/>
    <w:unhideWhenUsed/>
    <w:rsid w:val="002A3480"/>
    <w:pPr>
      <w:spacing w:after="100" w:line="276" w:lineRule="auto"/>
      <w:ind w:left="880"/>
    </w:pPr>
    <w:rPr>
      <w:sz w:val="22"/>
      <w:szCs w:val="22"/>
      <w:lang w:eastAsia="en-GB"/>
    </w:rPr>
  </w:style>
  <w:style w:type="paragraph" w:styleId="TOC6">
    <w:name w:val="toc 6"/>
    <w:basedOn w:val="Normal"/>
    <w:next w:val="Normal"/>
    <w:autoRedefine/>
    <w:uiPriority w:val="39"/>
    <w:unhideWhenUsed/>
    <w:rsid w:val="002A3480"/>
    <w:pPr>
      <w:spacing w:after="100" w:line="276" w:lineRule="auto"/>
      <w:ind w:left="1100"/>
    </w:pPr>
    <w:rPr>
      <w:sz w:val="22"/>
      <w:szCs w:val="22"/>
      <w:lang w:eastAsia="en-GB"/>
    </w:rPr>
  </w:style>
  <w:style w:type="paragraph" w:styleId="TOC7">
    <w:name w:val="toc 7"/>
    <w:basedOn w:val="Normal"/>
    <w:next w:val="Normal"/>
    <w:autoRedefine/>
    <w:uiPriority w:val="39"/>
    <w:unhideWhenUsed/>
    <w:rsid w:val="002A3480"/>
    <w:pPr>
      <w:spacing w:after="100" w:line="276" w:lineRule="auto"/>
      <w:ind w:left="1320"/>
    </w:pPr>
    <w:rPr>
      <w:sz w:val="22"/>
      <w:szCs w:val="22"/>
      <w:lang w:eastAsia="en-GB"/>
    </w:rPr>
  </w:style>
  <w:style w:type="paragraph" w:styleId="TOC8">
    <w:name w:val="toc 8"/>
    <w:basedOn w:val="Normal"/>
    <w:next w:val="Normal"/>
    <w:autoRedefine/>
    <w:uiPriority w:val="39"/>
    <w:unhideWhenUsed/>
    <w:rsid w:val="002A3480"/>
    <w:pPr>
      <w:spacing w:after="100" w:line="276" w:lineRule="auto"/>
      <w:ind w:left="1540"/>
    </w:pPr>
    <w:rPr>
      <w:sz w:val="22"/>
      <w:szCs w:val="22"/>
      <w:lang w:eastAsia="en-GB"/>
    </w:rPr>
  </w:style>
  <w:style w:type="paragraph" w:styleId="TOC9">
    <w:name w:val="toc 9"/>
    <w:basedOn w:val="Normal"/>
    <w:next w:val="Normal"/>
    <w:autoRedefine/>
    <w:uiPriority w:val="39"/>
    <w:unhideWhenUsed/>
    <w:rsid w:val="002A3480"/>
    <w:pPr>
      <w:spacing w:after="100" w:line="276" w:lineRule="auto"/>
      <w:ind w:left="1760"/>
    </w:pPr>
    <w:rPr>
      <w:sz w:val="22"/>
      <w:szCs w:val="22"/>
      <w:lang w:eastAsia="en-GB"/>
    </w:rPr>
  </w:style>
  <w:style w:type="character" w:customStyle="1" w:styleId="moz-txt-tag">
    <w:name w:val="moz-txt-tag"/>
    <w:basedOn w:val="DefaultParagraphFont"/>
    <w:rsid w:val="002A3480"/>
  </w:style>
  <w:style w:type="character" w:styleId="HTMLCite">
    <w:name w:val="HTML Cite"/>
    <w:basedOn w:val="DefaultParagraphFont"/>
    <w:uiPriority w:val="99"/>
    <w:semiHidden/>
    <w:unhideWhenUsed/>
    <w:rsid w:val="002A3480"/>
    <w:rPr>
      <w:i/>
      <w:iCs/>
    </w:rPr>
  </w:style>
  <w:style w:type="character" w:customStyle="1" w:styleId="cit-auth2">
    <w:name w:val="cit-auth2"/>
    <w:basedOn w:val="DefaultParagraphFont"/>
    <w:rsid w:val="002A3480"/>
  </w:style>
  <w:style w:type="character" w:customStyle="1" w:styleId="cit-name-surname">
    <w:name w:val="cit-name-surname"/>
    <w:basedOn w:val="DefaultParagraphFont"/>
    <w:rsid w:val="002A3480"/>
  </w:style>
  <w:style w:type="character" w:customStyle="1" w:styleId="cit-name-given-names">
    <w:name w:val="cit-name-given-names"/>
    <w:basedOn w:val="DefaultParagraphFont"/>
    <w:rsid w:val="002A3480"/>
  </w:style>
  <w:style w:type="character" w:customStyle="1" w:styleId="cit-publ-loc">
    <w:name w:val="cit-publ-loc"/>
    <w:basedOn w:val="DefaultParagraphFont"/>
    <w:rsid w:val="002A3480"/>
  </w:style>
  <w:style w:type="character" w:customStyle="1" w:styleId="cit-publ-name">
    <w:name w:val="cit-publ-name"/>
    <w:basedOn w:val="DefaultParagraphFont"/>
    <w:rsid w:val="002A3480"/>
  </w:style>
  <w:style w:type="paragraph" w:customStyle="1" w:styleId="Default">
    <w:name w:val="Default"/>
    <w:rsid w:val="002A3480"/>
    <w:pPr>
      <w:autoSpaceDE w:val="0"/>
      <w:autoSpaceDN w:val="0"/>
      <w:adjustRightInd w:val="0"/>
      <w:spacing w:after="0" w:line="240" w:lineRule="auto"/>
    </w:pPr>
    <w:rPr>
      <w:rFonts w:ascii="Minion Pro" w:eastAsia="Times New Roman" w:hAnsi="Minion Pro" w:cs="Minion Pro"/>
      <w:color w:val="000000"/>
      <w:lang w:eastAsia="en-GB"/>
    </w:rPr>
  </w:style>
  <w:style w:type="character" w:customStyle="1" w:styleId="doi">
    <w:name w:val="doi"/>
    <w:basedOn w:val="DefaultParagraphFont"/>
    <w:rsid w:val="002A3480"/>
  </w:style>
  <w:style w:type="character" w:customStyle="1" w:styleId="value">
    <w:name w:val="value"/>
    <w:basedOn w:val="DefaultParagraphFont"/>
    <w:rsid w:val="002A3480"/>
  </w:style>
  <w:style w:type="character" w:customStyle="1" w:styleId="label1">
    <w:name w:val="label1"/>
    <w:basedOn w:val="DefaultParagraphFont"/>
    <w:rsid w:val="002A3480"/>
  </w:style>
  <w:style w:type="character" w:customStyle="1" w:styleId="citation">
    <w:name w:val="citation"/>
    <w:basedOn w:val="DefaultParagraphFont"/>
    <w:rsid w:val="002A3480"/>
  </w:style>
  <w:style w:type="character" w:customStyle="1" w:styleId="ref-journal1">
    <w:name w:val="ref-journal1"/>
    <w:basedOn w:val="DefaultParagraphFont"/>
    <w:rsid w:val="002A3480"/>
    <w:rPr>
      <w:i/>
      <w:iCs/>
    </w:rPr>
  </w:style>
  <w:style w:type="character" w:customStyle="1" w:styleId="ref-vol">
    <w:name w:val="ref-vol"/>
    <w:basedOn w:val="DefaultParagraphFont"/>
    <w:rsid w:val="002A3480"/>
  </w:style>
  <w:style w:type="character" w:customStyle="1" w:styleId="pubtitle1">
    <w:name w:val="pubtitle1"/>
    <w:basedOn w:val="DefaultParagraphFont"/>
    <w:rsid w:val="002A3480"/>
    <w:rPr>
      <w:b/>
      <w:bCs/>
      <w:sz w:val="36"/>
      <w:szCs w:val="36"/>
    </w:rPr>
  </w:style>
  <w:style w:type="character" w:styleId="FollowedHyperlink">
    <w:name w:val="FollowedHyperlink"/>
    <w:basedOn w:val="DefaultParagraphFont"/>
    <w:uiPriority w:val="99"/>
    <w:semiHidden/>
    <w:unhideWhenUsed/>
    <w:rsid w:val="002A3480"/>
    <w:rPr>
      <w:color w:val="800080"/>
      <w:u w:val="single"/>
    </w:rPr>
  </w:style>
  <w:style w:type="paragraph" w:styleId="HTMLPreformatted">
    <w:name w:val="HTML Preformatted"/>
    <w:basedOn w:val="Normal"/>
    <w:link w:val="HTMLPreformattedChar"/>
    <w:uiPriority w:val="99"/>
    <w:semiHidden/>
    <w:unhideWhenUsed/>
    <w:rsid w:val="002A3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A3480"/>
    <w:rPr>
      <w:rFonts w:ascii="Courier New" w:eastAsia="Times New Roman" w:hAnsi="Courier New" w:cs="Courier New"/>
      <w:sz w:val="20"/>
      <w:szCs w:val="20"/>
      <w:lang w:eastAsia="en-GB"/>
    </w:rPr>
  </w:style>
  <w:style w:type="character" w:customStyle="1" w:styleId="st">
    <w:name w:val="st"/>
    <w:basedOn w:val="DefaultParagraphFont"/>
    <w:rsid w:val="002A3480"/>
  </w:style>
  <w:style w:type="character" w:customStyle="1" w:styleId="apple-converted-space">
    <w:name w:val="apple-converted-space"/>
    <w:basedOn w:val="DefaultParagraphFont"/>
    <w:rsid w:val="002A3480"/>
  </w:style>
  <w:style w:type="character" w:customStyle="1" w:styleId="ref-journal">
    <w:name w:val="ref-journal"/>
    <w:basedOn w:val="DefaultParagraphFont"/>
    <w:rsid w:val="002A3480"/>
  </w:style>
  <w:style w:type="character" w:customStyle="1" w:styleId="cit-vol">
    <w:name w:val="cit-vol"/>
    <w:basedOn w:val="DefaultParagraphFont"/>
    <w:rsid w:val="002A3480"/>
  </w:style>
  <w:style w:type="paragraph" w:customStyle="1" w:styleId="EndNoteBibliographyTitle">
    <w:name w:val="EndNote Bibliography Title"/>
    <w:basedOn w:val="Normal"/>
    <w:link w:val="EndNoteBibliographyTitleChar"/>
    <w:rsid w:val="002A3480"/>
    <w:pPr>
      <w:jc w:val="center"/>
    </w:pPr>
    <w:rPr>
      <w:noProof/>
      <w:lang w:val="en-US"/>
    </w:rPr>
  </w:style>
  <w:style w:type="character" w:customStyle="1" w:styleId="EndNoteBibliographyTitleChar">
    <w:name w:val="EndNote Bibliography Title Char"/>
    <w:basedOn w:val="DefaultParagraphFont"/>
    <w:link w:val="EndNoteBibliographyTitle"/>
    <w:rsid w:val="002A3480"/>
    <w:rPr>
      <w:rFonts w:ascii="Calibri" w:eastAsia="Times New Roman" w:hAnsi="Calibri" w:cs="Times New Roman"/>
      <w:noProof/>
      <w:lang w:val="en-US"/>
    </w:rPr>
  </w:style>
  <w:style w:type="paragraph" w:customStyle="1" w:styleId="EndNoteBibliography">
    <w:name w:val="EndNote Bibliography"/>
    <w:basedOn w:val="Normal"/>
    <w:link w:val="EndNoteBibliographyChar"/>
    <w:rsid w:val="002A3480"/>
    <w:rPr>
      <w:noProof/>
      <w:lang w:val="en-US"/>
    </w:rPr>
  </w:style>
  <w:style w:type="character" w:customStyle="1" w:styleId="EndNoteBibliographyChar">
    <w:name w:val="EndNote Bibliography Char"/>
    <w:basedOn w:val="DefaultParagraphFont"/>
    <w:link w:val="EndNoteBibliography"/>
    <w:rsid w:val="002A3480"/>
    <w:rPr>
      <w:rFonts w:ascii="Calibri" w:eastAsia="Times New Roman" w:hAnsi="Calibri" w:cs="Times New Roman"/>
      <w:noProof/>
      <w:lang w:val="en-US"/>
    </w:rPr>
  </w:style>
  <w:style w:type="table" w:styleId="LightShading">
    <w:name w:val="Light Shading"/>
    <w:basedOn w:val="TableNormal"/>
    <w:uiPriority w:val="60"/>
    <w:rsid w:val="002A3480"/>
    <w:pPr>
      <w:spacing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2A3480"/>
  </w:style>
  <w:style w:type="character" w:customStyle="1" w:styleId="pagecontents1">
    <w:name w:val="pagecontents1"/>
    <w:basedOn w:val="DefaultParagraphFont"/>
    <w:rsid w:val="002A3480"/>
    <w:rPr>
      <w:rFonts w:ascii="Arial" w:hAnsi="Arial" w:cs="Arial" w:hint="default"/>
      <w:color w:val="606060"/>
      <w:sz w:val="21"/>
      <w:szCs w:val="21"/>
    </w:rPr>
  </w:style>
  <w:style w:type="character" w:customStyle="1" w:styleId="hlfld-contribauthor">
    <w:name w:val="hlfld-contribauthor"/>
    <w:basedOn w:val="DefaultParagraphFont"/>
    <w:rsid w:val="007E75F3"/>
  </w:style>
  <w:style w:type="character" w:customStyle="1" w:styleId="nlmgiven-names">
    <w:name w:val="nlm_given-names"/>
    <w:basedOn w:val="DefaultParagraphFont"/>
    <w:rsid w:val="007E75F3"/>
  </w:style>
  <w:style w:type="character" w:customStyle="1" w:styleId="nlmarticle-title">
    <w:name w:val="nlm_article-title"/>
    <w:basedOn w:val="DefaultParagraphFont"/>
    <w:rsid w:val="007E75F3"/>
  </w:style>
  <w:style w:type="character" w:customStyle="1" w:styleId="nlmyear">
    <w:name w:val="nlm_year"/>
    <w:basedOn w:val="DefaultParagraphFont"/>
    <w:rsid w:val="007E75F3"/>
  </w:style>
  <w:style w:type="character" w:customStyle="1" w:styleId="nlmfpage">
    <w:name w:val="nlm_fpage"/>
    <w:basedOn w:val="DefaultParagraphFont"/>
    <w:rsid w:val="007E75F3"/>
  </w:style>
  <w:style w:type="character" w:customStyle="1" w:styleId="nlmlpage">
    <w:name w:val="nlm_lpage"/>
    <w:basedOn w:val="DefaultParagraphFont"/>
    <w:rsid w:val="007E75F3"/>
  </w:style>
  <w:style w:type="character" w:customStyle="1" w:styleId="cit">
    <w:name w:val="cit"/>
    <w:basedOn w:val="DefaultParagraphFont"/>
    <w:rsid w:val="008E5E0D"/>
  </w:style>
  <w:style w:type="character" w:customStyle="1" w:styleId="fm-vol-iss-date">
    <w:name w:val="fm-vol-iss-date"/>
    <w:basedOn w:val="DefaultParagraphFont"/>
    <w:rsid w:val="008E5E0D"/>
  </w:style>
  <w:style w:type="character" w:customStyle="1" w:styleId="fm-citation-ids-label">
    <w:name w:val="fm-citation-ids-label"/>
    <w:basedOn w:val="DefaultParagraphFont"/>
    <w:rsid w:val="008E5E0D"/>
  </w:style>
  <w:style w:type="character" w:customStyle="1" w:styleId="UnresolvedMention1">
    <w:name w:val="Unresolved Mention1"/>
    <w:basedOn w:val="DefaultParagraphFont"/>
    <w:uiPriority w:val="99"/>
    <w:semiHidden/>
    <w:unhideWhenUsed/>
    <w:rsid w:val="002D55FA"/>
    <w:rPr>
      <w:color w:val="605E5C"/>
      <w:shd w:val="clear" w:color="auto" w:fill="E1DFDD"/>
    </w:rPr>
  </w:style>
  <w:style w:type="character" w:customStyle="1" w:styleId="frlabel">
    <w:name w:val="fr_label"/>
    <w:basedOn w:val="DefaultParagraphFont"/>
    <w:rsid w:val="006F0262"/>
  </w:style>
  <w:style w:type="character" w:customStyle="1" w:styleId="hithilite">
    <w:name w:val="hithilite"/>
    <w:basedOn w:val="DefaultParagraphFont"/>
    <w:rsid w:val="0044101E"/>
  </w:style>
  <w:style w:type="paragraph" w:customStyle="1" w:styleId="c-bibliographic-informationcitation">
    <w:name w:val="c-bibliographic-information__citation"/>
    <w:basedOn w:val="Normal"/>
    <w:rsid w:val="00953F6F"/>
    <w:pPr>
      <w:adjustRightInd/>
      <w:snapToGrid/>
      <w:spacing w:before="100" w:beforeAutospacing="1" w:after="100" w:afterAutospacing="1" w:line="240" w:lineRule="auto"/>
      <w:jc w:val="left"/>
    </w:pPr>
    <w:rPr>
      <w:rFonts w:ascii="Times New Roman" w:hAnsi="Times New Roman"/>
      <w:lang w:eastAsia="en-GB"/>
    </w:rPr>
  </w:style>
  <w:style w:type="paragraph" w:customStyle="1" w:styleId="c-bibliographic-informationdownload-citation">
    <w:name w:val="c-bibliographic-information__download-citation"/>
    <w:basedOn w:val="Normal"/>
    <w:rsid w:val="00953F6F"/>
    <w:pPr>
      <w:adjustRightInd/>
      <w:snapToGrid/>
      <w:spacing w:before="100" w:beforeAutospacing="1" w:after="100" w:afterAutospacing="1" w:line="240" w:lineRule="auto"/>
      <w:jc w:val="left"/>
    </w:pPr>
    <w:rPr>
      <w:rFonts w:ascii="Times New Roman" w:hAnsi="Times New Roman"/>
      <w:lang w:eastAsia="en-GB"/>
    </w:rPr>
  </w:style>
  <w:style w:type="character" w:customStyle="1" w:styleId="u-clearfix">
    <w:name w:val="u-clearfix"/>
    <w:basedOn w:val="DefaultParagraphFont"/>
    <w:rsid w:val="00953F6F"/>
  </w:style>
  <w:style w:type="paragraph" w:customStyle="1" w:styleId="ColorfulList-Accent11">
    <w:name w:val="Colorful List - Accent 11"/>
    <w:aliases w:val="Paragraph"/>
    <w:basedOn w:val="Normal"/>
    <w:link w:val="ColorfulList-Accent1Char"/>
    <w:uiPriority w:val="99"/>
    <w:qFormat/>
    <w:rsid w:val="001B0067"/>
    <w:pPr>
      <w:adjustRightInd/>
      <w:snapToGrid/>
      <w:spacing w:after="0" w:line="360" w:lineRule="auto"/>
      <w:ind w:firstLine="720"/>
      <w:contextualSpacing/>
      <w:jc w:val="left"/>
    </w:pPr>
    <w:rPr>
      <w:rFonts w:ascii="Times New Roman" w:eastAsia="MS Mincho" w:hAnsi="Times New Roman"/>
      <w:lang w:val="en-AU" w:eastAsia="ja-JP"/>
    </w:rPr>
  </w:style>
  <w:style w:type="character" w:customStyle="1" w:styleId="ColorfulList-Accent1Char">
    <w:name w:val="Colorful List - Accent 1 Char"/>
    <w:aliases w:val="Paragraph Char"/>
    <w:link w:val="ColorfulList-Accent11"/>
    <w:uiPriority w:val="99"/>
    <w:locked/>
    <w:rsid w:val="001B0067"/>
    <w:rPr>
      <w:rFonts w:ascii="Times New Roman" w:eastAsia="MS Mincho" w:hAnsi="Times New Roman" w:cs="Times New Roman"/>
      <w:lang w:val="en-AU" w:eastAsia="ja-JP"/>
    </w:rPr>
  </w:style>
  <w:style w:type="character" w:customStyle="1" w:styleId="UnresolvedMention2">
    <w:name w:val="Unresolved Mention2"/>
    <w:basedOn w:val="DefaultParagraphFont"/>
    <w:uiPriority w:val="99"/>
    <w:semiHidden/>
    <w:unhideWhenUsed/>
    <w:rsid w:val="0060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90003">
      <w:bodyDiv w:val="1"/>
      <w:marLeft w:val="0"/>
      <w:marRight w:val="0"/>
      <w:marTop w:val="0"/>
      <w:marBottom w:val="0"/>
      <w:divBdr>
        <w:top w:val="none" w:sz="0" w:space="0" w:color="auto"/>
        <w:left w:val="none" w:sz="0" w:space="0" w:color="auto"/>
        <w:bottom w:val="none" w:sz="0" w:space="0" w:color="auto"/>
        <w:right w:val="none" w:sz="0" w:space="0" w:color="auto"/>
      </w:divBdr>
    </w:div>
    <w:div w:id="213087091">
      <w:bodyDiv w:val="1"/>
      <w:marLeft w:val="0"/>
      <w:marRight w:val="0"/>
      <w:marTop w:val="0"/>
      <w:marBottom w:val="0"/>
      <w:divBdr>
        <w:top w:val="none" w:sz="0" w:space="0" w:color="auto"/>
        <w:left w:val="none" w:sz="0" w:space="0" w:color="auto"/>
        <w:bottom w:val="none" w:sz="0" w:space="0" w:color="auto"/>
        <w:right w:val="none" w:sz="0" w:space="0" w:color="auto"/>
      </w:divBdr>
    </w:div>
    <w:div w:id="216162190">
      <w:bodyDiv w:val="1"/>
      <w:marLeft w:val="0"/>
      <w:marRight w:val="0"/>
      <w:marTop w:val="0"/>
      <w:marBottom w:val="0"/>
      <w:divBdr>
        <w:top w:val="none" w:sz="0" w:space="0" w:color="auto"/>
        <w:left w:val="none" w:sz="0" w:space="0" w:color="auto"/>
        <w:bottom w:val="none" w:sz="0" w:space="0" w:color="auto"/>
        <w:right w:val="none" w:sz="0" w:space="0" w:color="auto"/>
      </w:divBdr>
    </w:div>
    <w:div w:id="223369028">
      <w:bodyDiv w:val="1"/>
      <w:marLeft w:val="0"/>
      <w:marRight w:val="0"/>
      <w:marTop w:val="0"/>
      <w:marBottom w:val="0"/>
      <w:divBdr>
        <w:top w:val="none" w:sz="0" w:space="0" w:color="auto"/>
        <w:left w:val="none" w:sz="0" w:space="0" w:color="auto"/>
        <w:bottom w:val="none" w:sz="0" w:space="0" w:color="auto"/>
        <w:right w:val="none" w:sz="0" w:space="0" w:color="auto"/>
      </w:divBdr>
      <w:divsChild>
        <w:div w:id="1340351897">
          <w:marLeft w:val="0"/>
          <w:marRight w:val="0"/>
          <w:marTop w:val="0"/>
          <w:marBottom w:val="166"/>
          <w:divBdr>
            <w:top w:val="none" w:sz="0" w:space="0" w:color="auto"/>
            <w:left w:val="none" w:sz="0" w:space="0" w:color="auto"/>
            <w:bottom w:val="none" w:sz="0" w:space="0" w:color="auto"/>
            <w:right w:val="none" w:sz="0" w:space="0" w:color="auto"/>
          </w:divBdr>
          <w:divsChild>
            <w:div w:id="212229085">
              <w:marLeft w:val="0"/>
              <w:marRight w:val="0"/>
              <w:marTop w:val="0"/>
              <w:marBottom w:val="0"/>
              <w:divBdr>
                <w:top w:val="none" w:sz="0" w:space="0" w:color="auto"/>
                <w:left w:val="none" w:sz="0" w:space="0" w:color="auto"/>
                <w:bottom w:val="none" w:sz="0" w:space="0" w:color="auto"/>
                <w:right w:val="none" w:sz="0" w:space="0" w:color="auto"/>
              </w:divBdr>
              <w:divsChild>
                <w:div w:id="497156160">
                  <w:marLeft w:val="0"/>
                  <w:marRight w:val="0"/>
                  <w:marTop w:val="0"/>
                  <w:marBottom w:val="0"/>
                  <w:divBdr>
                    <w:top w:val="none" w:sz="0" w:space="0" w:color="auto"/>
                    <w:left w:val="none" w:sz="0" w:space="0" w:color="auto"/>
                    <w:bottom w:val="none" w:sz="0" w:space="0" w:color="auto"/>
                    <w:right w:val="none" w:sz="0" w:space="0" w:color="auto"/>
                  </w:divBdr>
                  <w:divsChild>
                    <w:div w:id="2114325971">
                      <w:marLeft w:val="0"/>
                      <w:marRight w:val="0"/>
                      <w:marTop w:val="0"/>
                      <w:marBottom w:val="0"/>
                      <w:divBdr>
                        <w:top w:val="none" w:sz="0" w:space="0" w:color="auto"/>
                        <w:left w:val="none" w:sz="0" w:space="0" w:color="auto"/>
                        <w:bottom w:val="none" w:sz="0" w:space="0" w:color="auto"/>
                        <w:right w:val="none" w:sz="0" w:space="0" w:color="auto"/>
                      </w:divBdr>
                    </w:div>
                    <w:div w:id="16440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19709">
              <w:marLeft w:val="0"/>
              <w:marRight w:val="0"/>
              <w:marTop w:val="0"/>
              <w:marBottom w:val="0"/>
              <w:divBdr>
                <w:top w:val="none" w:sz="0" w:space="0" w:color="auto"/>
                <w:left w:val="none" w:sz="0" w:space="0" w:color="auto"/>
                <w:bottom w:val="none" w:sz="0" w:space="0" w:color="auto"/>
                <w:right w:val="none" w:sz="0" w:space="0" w:color="auto"/>
              </w:divBdr>
              <w:divsChild>
                <w:div w:id="1071275538">
                  <w:marLeft w:val="0"/>
                  <w:marRight w:val="0"/>
                  <w:marTop w:val="0"/>
                  <w:marBottom w:val="0"/>
                  <w:divBdr>
                    <w:top w:val="none" w:sz="0" w:space="0" w:color="auto"/>
                    <w:left w:val="none" w:sz="0" w:space="0" w:color="auto"/>
                    <w:bottom w:val="none" w:sz="0" w:space="0" w:color="auto"/>
                    <w:right w:val="none" w:sz="0" w:space="0" w:color="auto"/>
                  </w:divBdr>
                </w:div>
                <w:div w:id="1931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3395">
          <w:marLeft w:val="0"/>
          <w:marRight w:val="0"/>
          <w:marTop w:val="166"/>
          <w:marBottom w:val="166"/>
          <w:divBdr>
            <w:top w:val="none" w:sz="0" w:space="0" w:color="auto"/>
            <w:left w:val="none" w:sz="0" w:space="0" w:color="auto"/>
            <w:bottom w:val="none" w:sz="0" w:space="0" w:color="auto"/>
            <w:right w:val="none" w:sz="0" w:space="0" w:color="auto"/>
          </w:divBdr>
          <w:divsChild>
            <w:div w:id="20102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198">
      <w:bodyDiv w:val="1"/>
      <w:marLeft w:val="0"/>
      <w:marRight w:val="0"/>
      <w:marTop w:val="0"/>
      <w:marBottom w:val="0"/>
      <w:divBdr>
        <w:top w:val="none" w:sz="0" w:space="0" w:color="auto"/>
        <w:left w:val="none" w:sz="0" w:space="0" w:color="auto"/>
        <w:bottom w:val="none" w:sz="0" w:space="0" w:color="auto"/>
        <w:right w:val="none" w:sz="0" w:space="0" w:color="auto"/>
      </w:divBdr>
    </w:div>
    <w:div w:id="1076245413">
      <w:bodyDiv w:val="1"/>
      <w:marLeft w:val="0"/>
      <w:marRight w:val="0"/>
      <w:marTop w:val="0"/>
      <w:marBottom w:val="0"/>
      <w:divBdr>
        <w:top w:val="none" w:sz="0" w:space="0" w:color="auto"/>
        <w:left w:val="none" w:sz="0" w:space="0" w:color="auto"/>
        <w:bottom w:val="none" w:sz="0" w:space="0" w:color="auto"/>
        <w:right w:val="none" w:sz="0" w:space="0" w:color="auto"/>
      </w:divBdr>
    </w:div>
    <w:div w:id="1266381648">
      <w:bodyDiv w:val="1"/>
      <w:marLeft w:val="0"/>
      <w:marRight w:val="0"/>
      <w:marTop w:val="0"/>
      <w:marBottom w:val="0"/>
      <w:divBdr>
        <w:top w:val="none" w:sz="0" w:space="0" w:color="auto"/>
        <w:left w:val="none" w:sz="0" w:space="0" w:color="auto"/>
        <w:bottom w:val="none" w:sz="0" w:space="0" w:color="auto"/>
        <w:right w:val="none" w:sz="0" w:space="0" w:color="auto"/>
      </w:divBdr>
    </w:div>
    <w:div w:id="1369261637">
      <w:bodyDiv w:val="1"/>
      <w:marLeft w:val="0"/>
      <w:marRight w:val="0"/>
      <w:marTop w:val="0"/>
      <w:marBottom w:val="0"/>
      <w:divBdr>
        <w:top w:val="none" w:sz="0" w:space="0" w:color="auto"/>
        <w:left w:val="none" w:sz="0" w:space="0" w:color="auto"/>
        <w:bottom w:val="none" w:sz="0" w:space="0" w:color="auto"/>
        <w:right w:val="none" w:sz="0" w:space="0" w:color="auto"/>
      </w:divBdr>
    </w:div>
    <w:div w:id="1376348453">
      <w:bodyDiv w:val="1"/>
      <w:marLeft w:val="0"/>
      <w:marRight w:val="0"/>
      <w:marTop w:val="0"/>
      <w:marBottom w:val="0"/>
      <w:divBdr>
        <w:top w:val="none" w:sz="0" w:space="0" w:color="auto"/>
        <w:left w:val="none" w:sz="0" w:space="0" w:color="auto"/>
        <w:bottom w:val="none" w:sz="0" w:space="0" w:color="auto"/>
        <w:right w:val="none" w:sz="0" w:space="0" w:color="auto"/>
      </w:divBdr>
    </w:div>
    <w:div w:id="1630939672">
      <w:bodyDiv w:val="1"/>
      <w:marLeft w:val="0"/>
      <w:marRight w:val="0"/>
      <w:marTop w:val="0"/>
      <w:marBottom w:val="0"/>
      <w:divBdr>
        <w:top w:val="none" w:sz="0" w:space="0" w:color="auto"/>
        <w:left w:val="none" w:sz="0" w:space="0" w:color="auto"/>
        <w:bottom w:val="none" w:sz="0" w:space="0" w:color="auto"/>
        <w:right w:val="none" w:sz="0" w:space="0" w:color="auto"/>
      </w:divBdr>
    </w:div>
    <w:div w:id="1731732755">
      <w:bodyDiv w:val="1"/>
      <w:marLeft w:val="0"/>
      <w:marRight w:val="0"/>
      <w:marTop w:val="0"/>
      <w:marBottom w:val="0"/>
      <w:divBdr>
        <w:top w:val="none" w:sz="0" w:space="0" w:color="auto"/>
        <w:left w:val="none" w:sz="0" w:space="0" w:color="auto"/>
        <w:bottom w:val="none" w:sz="0" w:space="0" w:color="auto"/>
        <w:right w:val="none" w:sz="0" w:space="0" w:color="auto"/>
      </w:divBdr>
    </w:div>
    <w:div w:id="1795097326">
      <w:bodyDiv w:val="1"/>
      <w:marLeft w:val="0"/>
      <w:marRight w:val="0"/>
      <w:marTop w:val="0"/>
      <w:marBottom w:val="0"/>
      <w:divBdr>
        <w:top w:val="none" w:sz="0" w:space="0" w:color="auto"/>
        <w:left w:val="none" w:sz="0" w:space="0" w:color="auto"/>
        <w:bottom w:val="none" w:sz="0" w:space="0" w:color="auto"/>
        <w:right w:val="none" w:sz="0" w:space="0" w:color="auto"/>
      </w:divBdr>
    </w:div>
    <w:div w:id="207711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181-7091" TargetMode="External"/><Relationship Id="rId13" Type="http://schemas.openxmlformats.org/officeDocument/2006/relationships/hyperlink" Target="mailto: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2-0415-35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0547-462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1-5124-138X" TargetMode="External"/><Relationship Id="rId4" Type="http://schemas.openxmlformats.org/officeDocument/2006/relationships/settings" Target="settings.xml"/><Relationship Id="rId9" Type="http://schemas.openxmlformats.org/officeDocument/2006/relationships/hyperlink" Target="https://uk.linkedin.com/in/cath-jackson-valid-research"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002/chp" TargetMode="External"/><Relationship Id="rId2" Type="http://schemas.openxmlformats.org/officeDocument/2006/relationships/hyperlink" Target="https://doi.org/10.1016/j.apnr.2013.10.007" TargetMode="External"/><Relationship Id="rId1" Type="http://schemas.openxmlformats.org/officeDocument/2006/relationships/hyperlink" Target="http://doi.org/10.22024/UniKent/01.02.70995" TargetMode="External"/><Relationship Id="rId5" Type="http://schemas.openxmlformats.org/officeDocument/2006/relationships/hyperlink" Target="https://doi.org/10.1111/imj.13351" TargetMode="External"/><Relationship Id="rId4" Type="http://schemas.openxmlformats.org/officeDocument/2006/relationships/hyperlink" Target="https://doi.org/10.1016/j.conctc.2016.08.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7B125-751B-41C5-AA08-6F9A9942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7546</Words>
  <Characters>43014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Thyer</dc:creator>
  <cp:lastModifiedBy>Sally Baker</cp:lastModifiedBy>
  <cp:revision>2</cp:revision>
  <cp:lastPrinted>2020-05-04T15:02:00Z</cp:lastPrinted>
  <dcterms:created xsi:type="dcterms:W3CDTF">2021-03-22T15:14:00Z</dcterms:created>
  <dcterms:modified xsi:type="dcterms:W3CDTF">2021-03-22T15:14:00Z</dcterms:modified>
</cp:coreProperties>
</file>