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D7EEDD"/>
  <w:body>
    <w:p>
      <w:pPr>
        <w:pStyle w:val="Heading1"/>
        <w:numPr>
          <w:ilvl w:val="0"/>
          <w:numId w:val="0"/>
        </w:numPr>
        <w:spacing w:lineRule="auto" w:line="480" w:before="120" w:after="120"/>
        <w:jc w:val="left"/>
        <w:rPr>
          <w:rFonts w:ascii="Arial" w:hAnsi="Arial" w:cs="Arial"/>
          <w:b w:val="false"/>
          <w:b w:val="false"/>
          <w:bCs/>
        </w:rPr>
      </w:pPr>
      <w:bookmarkStart w:id="0" w:name="_Toc17052631"/>
      <w:r>
        <w:rPr>
          <w:rFonts w:cs="Arial" w:ascii="Arial" w:hAnsi="Arial"/>
          <w:b w:val="false"/>
          <w:bCs/>
        </w:rPr>
        <w:t>Both default and multiple-demand regions represent semantic goal information</w:t>
      </w:r>
      <w:bookmarkEnd w:id="0"/>
    </w:p>
    <w:p>
      <w:pPr>
        <w:pStyle w:val="Normal"/>
        <w:spacing w:lineRule="auto" w:line="480" w:before="120" w:after="120"/>
        <w:jc w:val="both"/>
        <w:rPr>
          <w:rFonts w:ascii="Arial" w:hAnsi="Arial" w:cs="Arial"/>
        </w:rPr>
      </w:pPr>
      <w:r>
        <w:rPr>
          <w:rFonts w:cs="Arial" w:ascii="Arial" w:hAnsi="Arial"/>
        </w:rPr>
        <w:t>Short title: Goal information in default and executive networks</w:t>
      </w:r>
    </w:p>
    <w:p>
      <w:pPr>
        <w:pStyle w:val="Normal"/>
        <w:spacing w:lineRule="auto" w:line="480" w:before="120" w:after="120"/>
        <w:jc w:val="both"/>
        <w:rPr>
          <w:rFonts w:ascii="Arial" w:hAnsi="Arial" w:cs="Arial"/>
        </w:rPr>
      </w:pPr>
      <w:r>
        <w:rPr>
          <w:rFonts w:cs="Arial" w:ascii="Arial" w:hAnsi="Arial"/>
        </w:rPr>
        <w:t>Xiuyi Wang</w:t>
      </w:r>
      <w:r>
        <w:rPr>
          <w:rFonts w:cs="Arial" w:ascii="Arial" w:hAnsi="Arial"/>
          <w:vertAlign w:val="superscript"/>
        </w:rPr>
        <w:t>a1</w:t>
      </w:r>
      <w:r>
        <w:rPr>
          <w:rFonts w:cs="Arial" w:ascii="Arial" w:hAnsi="Arial"/>
        </w:rPr>
        <w:t>, Zhiyao Gao</w:t>
      </w:r>
      <w:r>
        <w:rPr>
          <w:rFonts w:cs="Arial" w:ascii="Arial" w:hAnsi="Arial"/>
          <w:vertAlign w:val="superscript"/>
        </w:rPr>
        <w:t>a</w:t>
      </w:r>
      <w:r>
        <w:rPr>
          <w:rFonts w:cs="Arial" w:ascii="Arial" w:hAnsi="Arial"/>
        </w:rPr>
        <w:t>, Jonathan Smallwood</w:t>
      </w:r>
      <w:r>
        <w:rPr>
          <w:rFonts w:cs="Arial" w:ascii="Arial" w:hAnsi="Arial"/>
          <w:vertAlign w:val="superscript"/>
        </w:rPr>
        <w:t>a</w:t>
      </w:r>
      <w:r>
        <w:rPr>
          <w:rFonts w:cs="Arial" w:ascii="Arial" w:hAnsi="Arial"/>
        </w:rPr>
        <w:t>, Elizabeth Jefferies</w:t>
      </w:r>
      <w:r>
        <w:rPr>
          <w:rFonts w:cs="Arial" w:ascii="Arial" w:hAnsi="Arial"/>
          <w:vertAlign w:val="superscript"/>
        </w:rPr>
        <w:t>a1</w:t>
      </w:r>
    </w:p>
    <w:p>
      <w:pPr>
        <w:pStyle w:val="Normal"/>
        <w:spacing w:lineRule="auto" w:line="480" w:before="120" w:after="120"/>
        <w:jc w:val="both"/>
        <w:rPr>
          <w:rFonts w:ascii="Arial" w:hAnsi="Arial" w:cs="Arial"/>
        </w:rPr>
      </w:pPr>
      <w:r>
        <w:rPr>
          <w:rFonts w:cs="Arial" w:ascii="Arial" w:hAnsi="Arial"/>
          <w:vertAlign w:val="superscript"/>
        </w:rPr>
        <w:t>a</w:t>
      </w:r>
      <w:r>
        <w:rPr>
          <w:rFonts w:cs="Arial" w:ascii="Arial" w:hAnsi="Arial"/>
        </w:rPr>
        <w:t xml:space="preserve"> Department of Psychology, University of York, Heslington, York YO10 5DD, United Kingdom;</w:t>
      </w:r>
    </w:p>
    <w:p>
      <w:pPr>
        <w:pStyle w:val="Normal"/>
        <w:spacing w:lineRule="auto" w:line="480" w:before="120" w:after="120"/>
        <w:jc w:val="both"/>
        <w:rPr>
          <w:rFonts w:ascii="Arial" w:hAnsi="Arial" w:cs="Arial"/>
        </w:rPr>
      </w:pPr>
      <w:r>
        <w:rPr>
          <w:rFonts w:cs="Arial" w:ascii="Arial" w:hAnsi="Arial"/>
          <w:vertAlign w:val="superscript"/>
        </w:rPr>
        <w:t>1</w:t>
      </w:r>
      <w:r>
        <w:rPr>
          <w:rFonts w:cs="Arial" w:ascii="Arial" w:hAnsi="Arial"/>
        </w:rPr>
        <w:t xml:space="preserve">Corresponding authors: </w:t>
      </w:r>
    </w:p>
    <w:p>
      <w:pPr>
        <w:pStyle w:val="Normal"/>
        <w:spacing w:lineRule="auto" w:line="480" w:before="120" w:after="120"/>
        <w:jc w:val="both"/>
        <w:rPr/>
      </w:pPr>
      <w:r>
        <w:rPr>
          <w:rFonts w:cs="Arial" w:ascii="Arial" w:hAnsi="Arial"/>
        </w:rPr>
        <w:t xml:space="preserve">Xiuyi Wang: </w:t>
      </w:r>
      <w:hyperlink r:id="rId2">
        <w:r>
          <w:rPr>
            <w:rStyle w:val="InternetLink"/>
            <w:rFonts w:cs="Arial" w:ascii="Arial" w:hAnsi="Arial"/>
          </w:rPr>
          <w:t>xiuyi.wang@york.ac.uk</w:t>
        </w:r>
      </w:hyperlink>
      <w:r>
        <w:rPr>
          <w:rFonts w:cs="Arial" w:ascii="Arial" w:hAnsi="Arial"/>
        </w:rPr>
        <w:t xml:space="preserve">; </w:t>
      </w:r>
      <w:hyperlink r:id="rId3">
        <w:r>
          <w:rPr>
            <w:rStyle w:val="InternetLink"/>
            <w:rFonts w:cs="Arial" w:ascii="Arial" w:hAnsi="Arial"/>
          </w:rPr>
          <w:t>wangxiuyi16@gmail.com</w:t>
        </w:r>
      </w:hyperlink>
      <w:r>
        <w:rPr>
          <w:rFonts w:cs="Arial" w:ascii="Arial" w:hAnsi="Arial"/>
        </w:rPr>
        <w:t>;</w:t>
      </w:r>
    </w:p>
    <w:p>
      <w:pPr>
        <w:pStyle w:val="Normal"/>
        <w:spacing w:lineRule="auto" w:line="480" w:before="120" w:after="120"/>
        <w:jc w:val="both"/>
        <w:rPr/>
      </w:pPr>
      <w:r>
        <w:rPr>
          <w:rFonts w:cs="Arial" w:ascii="Arial" w:hAnsi="Arial"/>
        </w:rPr>
        <w:t xml:space="preserve">Elizabeth Jefferies: </w:t>
      </w:r>
      <w:hyperlink r:id="rId4">
        <w:r>
          <w:rPr>
            <w:rStyle w:val="InternetLink"/>
            <w:rFonts w:cs="Arial" w:ascii="Arial" w:hAnsi="Arial"/>
          </w:rPr>
          <w:t>beth.jefferies@york.ac.uk</w:t>
        </w:r>
      </w:hyperlink>
    </w:p>
    <w:p>
      <w:pPr>
        <w:pStyle w:val="Normal"/>
        <w:spacing w:lineRule="auto" w:line="480" w:before="120" w:after="120"/>
        <w:jc w:val="both"/>
        <w:rPr>
          <w:rFonts w:ascii="Arial" w:hAnsi="Arial" w:cs="Arial"/>
        </w:rPr>
      </w:pPr>
      <w:r>
        <w:rPr>
          <w:rFonts w:cs="Arial" w:ascii="Arial" w:hAnsi="Arial"/>
        </w:rPr>
        <w:t>Number of pages: 46</w:t>
      </w:r>
    </w:p>
    <w:p>
      <w:pPr>
        <w:pStyle w:val="Normal"/>
        <w:spacing w:lineRule="auto" w:line="480" w:before="120" w:after="120"/>
        <w:jc w:val="both"/>
        <w:rPr>
          <w:rFonts w:ascii="Arial" w:hAnsi="Arial" w:cs="Arial"/>
        </w:rPr>
      </w:pPr>
      <w:r>
        <w:rPr>
          <w:rFonts w:cs="Arial" w:ascii="Arial" w:hAnsi="Arial"/>
        </w:rPr>
        <w:t>Number of figures: 6</w:t>
      </w:r>
    </w:p>
    <w:p>
      <w:pPr>
        <w:pStyle w:val="Normal"/>
        <w:spacing w:lineRule="auto" w:line="480" w:before="120" w:after="120"/>
        <w:jc w:val="both"/>
        <w:rPr>
          <w:rFonts w:ascii="Arial" w:hAnsi="Arial" w:cs="Arial"/>
        </w:rPr>
      </w:pPr>
      <w:r>
        <w:rPr>
          <w:rFonts w:cs="Arial" w:ascii="Arial" w:hAnsi="Arial"/>
        </w:rPr>
        <w:t>Number of words for abstract: 249; introduction: 646; discussion: 1482.</w:t>
      </w:r>
    </w:p>
    <w:p>
      <w:pPr>
        <w:pStyle w:val="Normal"/>
        <w:spacing w:lineRule="auto" w:line="480" w:before="120" w:after="120"/>
        <w:jc w:val="both"/>
        <w:rPr>
          <w:rFonts w:ascii="Arial" w:hAnsi="Arial" w:cs="Arial"/>
        </w:rPr>
      </w:pPr>
      <w:r>
        <w:rPr>
          <w:rFonts w:cs="Arial" w:ascii="Arial" w:hAnsi="Arial"/>
        </w:rPr>
        <w:t xml:space="preserve">Conflict of interest statement: </w:t>
      </w:r>
    </w:p>
    <w:p>
      <w:pPr>
        <w:pStyle w:val="Normal"/>
        <w:spacing w:lineRule="auto" w:line="480" w:before="120" w:after="120"/>
        <w:jc w:val="both"/>
        <w:rPr>
          <w:rFonts w:ascii="Arial" w:hAnsi="Arial" w:cs="Arial"/>
        </w:rPr>
      </w:pPr>
      <w:r>
        <w:rPr>
          <w:rFonts w:cs="Arial" w:ascii="Arial" w:hAnsi="Arial"/>
        </w:rPr>
        <w:t>The authors declare no competing financial interests.</w:t>
      </w:r>
    </w:p>
    <w:p>
      <w:pPr>
        <w:pStyle w:val="Normal"/>
        <w:spacing w:lineRule="auto" w:line="480" w:before="120" w:after="120"/>
        <w:jc w:val="both"/>
        <w:rPr>
          <w:rFonts w:ascii="Arial" w:hAnsi="Arial" w:cs="Arial"/>
          <w:bCs/>
        </w:rPr>
      </w:pPr>
      <w:r>
        <w:rPr>
          <w:rFonts w:cs="Arial" w:ascii="Arial" w:hAnsi="Arial"/>
          <w:bCs/>
        </w:rPr>
        <w:t>Acknowledgement</w:t>
      </w:r>
    </w:p>
    <w:p>
      <w:pPr>
        <w:pStyle w:val="Normal"/>
        <w:spacing w:lineRule="auto" w:line="480" w:before="120" w:after="120"/>
        <w:jc w:val="both"/>
        <w:rPr>
          <w:rFonts w:ascii="Arial" w:hAnsi="Arial" w:eastAsia="等线 Light" w:cs="Arial" w:eastAsiaTheme="majorEastAsia"/>
          <w:b/>
          <w:b/>
          <w:color w:val="000000" w:themeColor="text1"/>
        </w:rPr>
      </w:pPr>
      <w:r>
        <w:rPr>
          <w:rFonts w:cs="Arial" w:ascii="Arial" w:hAnsi="Arial"/>
        </w:rPr>
        <w:t>This study was supported by the European Research Council (Project ID: 771863 - FLEXSEM and Project ID: 646927 - WANDERINGMINDS). We are grateful to Evelina Fedorenko for providing us with the localizer tasks. We thank Charlotte Murphy, Jiefeng Jiang, Deniz Vatansever and Theodoros Karapanagiotidis for suggestions about data analysis. We thank Pradeepa Ruwan and Antonia De Freitas for data collection.</w:t>
      </w:r>
      <w:r>
        <w:br w:type="page"/>
      </w:r>
    </w:p>
    <w:p>
      <w:pPr>
        <w:pStyle w:val="Heading2"/>
        <w:numPr>
          <w:ilvl w:val="1"/>
          <w:numId w:val="2"/>
        </w:numPr>
        <w:spacing w:lineRule="auto" w:line="480" w:before="120" w:after="120"/>
        <w:jc w:val="both"/>
        <w:rPr>
          <w:rFonts w:ascii="Arial" w:hAnsi="Arial" w:cs="Arial"/>
          <w:b/>
          <w:b/>
          <w:sz w:val="24"/>
          <w:szCs w:val="24"/>
        </w:rPr>
      </w:pPr>
      <w:r>
        <w:rPr>
          <w:rFonts w:cs="Arial" w:ascii="Arial" w:hAnsi="Arial"/>
          <w:b/>
          <w:sz w:val="24"/>
          <w:szCs w:val="24"/>
        </w:rPr>
        <w:t>Abstract</w:t>
      </w:r>
    </w:p>
    <w:p>
      <w:pPr>
        <w:pStyle w:val="Normal"/>
        <w:spacing w:lineRule="auto" w:line="480" w:before="120" w:after="120"/>
        <w:ind w:firstLine="720"/>
        <w:jc w:val="both"/>
        <w:rPr>
          <w:rFonts w:ascii="Arial" w:hAnsi="Arial" w:cs="Arial"/>
          <w:bCs/>
        </w:rPr>
      </w:pPr>
      <w:r>
        <w:rPr>
          <w:rFonts w:cs="Arial" w:ascii="Arial" w:hAnsi="Arial"/>
          <w:bCs/>
        </w:rPr>
        <w:t xml:space="preserve">We used a semantic feature matching task combined with multivoxel pattern decoding to test contrasting accounts of the role of the default mode network (DMN) in cognitive flexibility. By one view, DMN and multiple-demand cortex have opposing roles in cognition – with DMN and multiple-demand regions within the dorsal attention network (DAN) supporting internal and external cognition respectively. Consequently, while multiple-demand regions can decode current goal information, semantically-relevant DMN regions might decode conceptual similarity irrespective of task demands. Alternatively, DMN regions, like multiple-demand cortex, might show sensitivity to changing task demands, since both networks dynamically alter their patterns of connectivity depending on the context. Our task required human participants (any gender) to integrate conceptual knowledge with changing task goals, such that successive decisions were based on different features of the items (colour, shape and size). This allowed us to simultaneously decode semantic category and current goal information using whole-brain searchlight decoding. As expected, multiple-demand cortex, including DAN and frontoparietal control network, represented information about currently-relevant conceptual features. Similar decoding results were found in DMN, including in angular gyrus and posterior cingulate cortex, indicating that DMN and multiple-demand regions can support the same function rather than being strictly competitive. Semantic category could be decoded in lateral occipital cortex independently of task demands, but not in most regions of DMN. Conceptual information related to the current goal dominates the multivariate response within DMN, which supports flexible retrieval by modulating its response to suit the task demands, alongside regions of multiple-demand cortex. </w:t>
      </w:r>
    </w:p>
    <w:p>
      <w:pPr>
        <w:pStyle w:val="Normal"/>
        <w:keepNext w:val="true"/>
        <w:spacing w:lineRule="auto" w:line="480" w:before="120" w:after="120"/>
        <w:jc w:val="both"/>
        <w:rPr>
          <w:rFonts w:ascii="Arial" w:hAnsi="Arial" w:cs="Arial"/>
          <w:b/>
          <w:b/>
        </w:rPr>
      </w:pPr>
      <w:r>
        <w:rPr>
          <w:rFonts w:cs="Arial" w:ascii="Arial" w:hAnsi="Arial"/>
          <w:b/>
        </w:rPr>
        <w:t>Keywords</w:t>
      </w:r>
    </w:p>
    <w:p>
      <w:pPr>
        <w:pStyle w:val="Normal"/>
        <w:spacing w:lineRule="auto" w:line="480" w:before="120" w:after="120"/>
        <w:jc w:val="both"/>
        <w:rPr>
          <w:rFonts w:ascii="Arial" w:hAnsi="Arial" w:cs="Arial"/>
          <w:bCs/>
        </w:rPr>
      </w:pPr>
      <w:r>
        <w:rPr>
          <w:rFonts w:cs="Arial" w:ascii="Arial" w:hAnsi="Arial"/>
          <w:bCs/>
        </w:rPr>
        <w:t>Semantic, control, default mode network, multiple demand, feature representation, decoding</w:t>
      </w:r>
    </w:p>
    <w:p>
      <w:pPr>
        <w:pStyle w:val="Normal"/>
        <w:spacing w:lineRule="auto" w:line="480" w:before="120" w:after="120"/>
        <w:jc w:val="both"/>
        <w:rPr>
          <w:rFonts w:ascii="Arial" w:hAnsi="Arial" w:cs="Arial"/>
          <w:b/>
          <w:b/>
        </w:rPr>
      </w:pPr>
      <w:r>
        <w:rPr>
          <w:rFonts w:cs="Arial" w:ascii="Arial" w:hAnsi="Arial"/>
          <w:b/>
        </w:rPr>
        <w:t xml:space="preserve">Significance Statement </w:t>
      </w:r>
    </w:p>
    <w:p>
      <w:pPr>
        <w:pStyle w:val="Normal"/>
        <w:spacing w:lineRule="auto" w:line="480" w:before="120" w:after="120"/>
        <w:ind w:firstLine="720"/>
        <w:jc w:val="both"/>
        <w:rPr>
          <w:rFonts w:ascii="Arial" w:hAnsi="Arial" w:cs="Arial"/>
          <w:bCs/>
        </w:rPr>
      </w:pPr>
      <w:r>
        <w:rPr>
          <w:rFonts w:cs="Arial" w:ascii="Arial" w:hAnsi="Arial"/>
          <w:bCs/>
        </w:rPr>
        <w:t>We tested contrasting accounts of default mode network (DMN) function using multivoxel pattern analysis. By one view, semantically-relevant parts of DMN represent conceptual similarity, irrespective of task context. By an alternative view, DMN tracks changing task demands. Our semantic feature matching task required participants to integrate conceptual knowledge with task goals, such that successive decisions were based on different features of the items. We demonstrate that DMN regions can decode the current goal, as it is applied, alongside multiple-demand regions traditionally associated with cognitive control, speaking to how DMN supports flexible cognition.</w:t>
      </w:r>
      <w:r>
        <w:br w:type="page"/>
      </w:r>
    </w:p>
    <w:p>
      <w:pPr>
        <w:pStyle w:val="Heading2"/>
        <w:numPr>
          <w:ilvl w:val="1"/>
          <w:numId w:val="2"/>
        </w:numPr>
        <w:spacing w:lineRule="auto" w:line="480" w:before="120" w:after="120"/>
        <w:jc w:val="both"/>
        <w:rPr>
          <w:rFonts w:ascii="Arial" w:hAnsi="Arial" w:cs="Arial"/>
          <w:b/>
          <w:b/>
          <w:sz w:val="24"/>
          <w:szCs w:val="24"/>
        </w:rPr>
      </w:pPr>
      <w:bookmarkStart w:id="1" w:name="_Toc17052632"/>
      <w:r>
        <w:rPr>
          <w:rFonts w:cs="Arial" w:ascii="Arial" w:hAnsi="Arial"/>
          <w:b/>
          <w:sz w:val="24"/>
          <w:szCs w:val="24"/>
        </w:rPr>
        <w:t>1. Introduction</w:t>
      </w:r>
      <w:bookmarkEnd w:id="1"/>
    </w:p>
    <w:p>
      <w:pPr>
        <w:pStyle w:val="Normal"/>
        <w:spacing w:lineRule="auto" w:line="480" w:before="120" w:after="120"/>
        <w:ind w:firstLine="720"/>
        <w:jc w:val="both"/>
        <w:rPr/>
      </w:pPr>
      <w:r>
        <w:rPr>
          <w:rFonts w:cs="Arial" w:ascii="Arial" w:hAnsi="Arial"/>
        </w:rPr>
        <w:t xml:space="preserve">Human cognition is flexible, enabling us to select appropriate information from memory, according to current goals. </w:t>
      </w:r>
      <w:r>
        <w:rPr>
          <w:rFonts w:cs="Arial" w:ascii="Arial" w:hAnsi="Arial"/>
          <w:bCs/>
        </w:rPr>
        <w:t xml:space="preserve">Multiple-demand (MD) cortex, which overlaps with frontal-parietal control (FPCN) and dorsal attention networks (DAN), has an established role in cognitive flexibility </w:t>
      </w:r>
      <w:r>
        <w:fldChar w:fldCharType="begin"/>
      </w:r>
      <w:r>
        <w:rPr/>
        <w:instrText>ADDIN CSL_CITATION {"citationItems":[{"id":"ITEM-1","itemData":{"DOI":"10.1016/j.tics.2010.01.004","ISSN":"13646613","abstract":"A common or multiple-demand (MD) pattern of frontal and parietal activity is associated with diverse cognitive demands, and with standard tests of fluid intelligence. In intelligent behaviour, goals are achieved by assembling a series of sub-tasks, creating structured mental programs. Single cell and functional magnetic resonance imaging (fMRI) data indicate a key role for MD cortex in defining and controlling the parts of such programs, with focus on the specific content of a current cognitive operation, rapid reorganization as mental focus is changed, and robust separation of successive task steps. Resembling the structured problem-solving of symbolic artificial intelligence, the mental programs of MD cortex appear central to intelligent thought and action. © 2010 Elsevier Ltd. All rights reserved.","author":[{"dropping-particle":"","family":"Duncan","given":"John","non-dropping-particle":"","parse-names":false,"suffix":""}],"container-title":"Trends in Cognitive Sciences","id":"ITEM-1","issue":"4","issued":{"date-parts":[["2010"]]},"page":"172-179","publisher":"Elsevier Ltd","title":"The multiple-demand (MD) system of the primate brain: mental programs for intelligent behaviour","type":"article-journal","volume":"14"},"uris":["http://www.mendeley.com/documents/?uuid=4ff286d4-d3af-423d-8d30-25f4e66a34e7"]}],"mendeley":{"formattedCitation":"(Duncan, 2010)","plainTextFormattedCitation":"(Duncan, 2010)","previouslyFormattedCitation":"(Duncan, 2010)"},"properties":{"noteIndex":0},"schema":"https://github.com/citation-style-language/schema/raw/master/csl-citation.json"}</w:instrText>
      </w:r>
      <w:r>
        <w:rPr/>
        <w:fldChar w:fldCharType="separate"/>
      </w:r>
      <w:bookmarkStart w:id="2" w:name="__Fieldmark__3435_752925224"/>
      <w:r>
        <w:rPr/>
      </w:r>
      <w:r>
        <w:rPr>
          <w:rFonts w:cs="Arial" w:ascii="Arial" w:hAnsi="Arial"/>
          <w:bCs/>
        </w:rPr>
        <w:t>(Duncan, 2010)</w:t>
      </w:r>
      <w:r>
        <w:rPr/>
      </w:r>
      <w:r>
        <w:rPr/>
        <w:fldChar w:fldCharType="end"/>
      </w:r>
      <w:bookmarkEnd w:id="2"/>
      <w:r>
        <w:rPr>
          <w:rFonts w:cs="Arial" w:ascii="Arial" w:hAnsi="Arial"/>
        </w:rPr>
        <w:t xml:space="preserve"> – showing</w:t>
      </w:r>
      <w:r>
        <w:rPr>
          <w:rFonts w:cs="Arial" w:ascii="Arial" w:hAnsi="Arial"/>
          <w:bCs/>
        </w:rPr>
        <w:t xml:space="preserve"> </w:t>
      </w:r>
      <w:r>
        <w:rPr>
          <w:rFonts w:cs="Arial" w:ascii="Arial" w:hAnsi="Arial"/>
        </w:rPr>
        <w:t xml:space="preserve">stronger responses in more demanding conditions across tasks </w:t>
      </w:r>
      <w:r>
        <w:fldChar w:fldCharType="begin"/>
      </w:r>
      <w:r>
        <w:rPr/>
        <w:instrText>ADDIN CSL_CITATION {"citationItems":[{"id":"ITEM-1","itemData":{"DOI":"10.1073/pnas.1315235110","ISBN":"1315235110","ISSN":"0027-8424","abstract":"Unlike brain regions that respond selectively to specific kinds of information content, a number of frontal and parietal regions are thought to be domain- and process-general: that is, active during a wide variety of demanding cognitive tasks. However, most previous evidence for this functional generality in humans comes from methods that overestimate activation overlap across tasks. Here we present functional MRI evidence from single-subject analyses for broad functional generality of a specific set of brain regions: the same sets of voxels are engaged across tasks ranging from arithmetic to storing information in working memory, to inhibiting irrelevant information. These regions have a specific topography, often lying directly adjacent to domain-specific regions. Thus, in addition to domain-specific brain regions tailored to solve particular problems of longstanding importance to our species, the human brain also contains a set of functionally general regions that plausibly endow us with the cognitive flexibility necessary to solve novel problems.","author":[{"dropping-particle":"","family":"Fedorenko","given":"E.","non-dropping-particle":"","parse-names":false,"suffix":""},{"dropping-particle":"","family":"Duncan","given":"J.","non-dropping-particle":"","parse-names":false,"suffix":""},{"dropping-particle":"","family":"Kanwisher","given":"N.","non-dropping-particle":"","parse-names":false,"suffix":""}],"container-title":"Proceedings of the National Academy of Sciences","id":"ITEM-1","issue":"41","issued":{"date-parts":[["2013"]]},"page":"16616-16621","title":"Broad domain generality in focal regions of frontal and parietal cortex","type":"article-journal","volume":"110"},"uris":["http://www.mendeley.com/documents/?uuid=6e80a063-9d9a-4426-908c-15c385760ef3"]},{"id":"ITEM-2","itemData":{"DOI":"10.1038/s41467-019-11764-y","ISSN":"2041-1723","abstract":"When environments lack compelling goals, humans often let their minds wander to thoughts with greater personal relevance; however, we currently do not understand how this context-dependent prioritisation process operates. Dorsolateral prefrontal cortex (DLPFC) maintains goal representations in a context-dependent manner. Here, we show this region is involved in prioritising off-task thought in an analogous way. In a whole brain analysis we established that neural activity in DLPFC is high both when 'on-task' under demanding conditions and 'off-task' in a non-demanding task. Furthermore, individuals who increase off-task thought when external demands decrease, show lower correlation between neural signals linked to external tasks and lateral regions of the DMN within DLPFC, as well as less cortical grey matter in regions sensitive to these external task relevant signals. We conclude humans prioritise daydreaming when environmental demands decrease by aligning cognition with their personal goals using DLPFC.","author":[{"dropping-particle":"","family":"Turnbull","given":"A.","non-dropping-particle":"","parse-names":false,"suffix":""},{"dropping-particle":"","family":"Wang","given":"H. T.","non-dropping-particle":"","parse-names":false,"suffix":""},{"dropping-particle":"","family":"Murphy","given":"C.","non-dropping-particle":"","parse-names":false,"suffix":""},{"dropping-particle":"","family":"Ho","given":"N. S. P.","non-dropping-particle":"","parse-names":false,"suffix":""},{"dropping-particle":"","family":"Wang","given":"X.","non-dropping-particle":"","parse-names":false,"suffix":""},{"dropping-particle":"","family":"Sormaz","given":"M.","non-dropping-particle":"","parse-names":false,"suffix":""},{"dropping-particle":"","family":"Karapanagiotidis","given":"T.","non-dropping-particle":"","parse-names":false,"suffix":""},{"dropping-particle":"","family":"Leech","given":"R. M.","non-dropping-particle":"","parse-names":false,"suffix":""},{"dropping-particle":"","family":"Bernhardt","given":"B.","non-dropping-particle":"","parse-names":false,"suffix":""},{"dropping-particle":"","family":"Margulies","given":"D. S.","non-dropping-particle":"","parse-names":false,"suffix":""},{"dropping-particle":"","family":"Vatansever","given":"D.","non-dropping-particle":"","parse-names":false,"suffix":""},{"dropping-particle":"","family":"Jefferies","given":"E.","non-dropping-particle":"","parse-names":false,"suffix":""},{"dropping-particle":"","family":"Smallwood","given":"J.","non-dropping-particle":"","parse-names":false,"suffix":""}],"container-title":"Nature Communications","id":"ITEM-2","issue":"1","issued":{"date-parts":[["2019"]]},"page":"3816","title":"Left dorsolateral prefrontal cortex supports context-dependent prioritisation of off-task thought","type":"article-journal","volume":"10"},"uris":["http://www.mendeley.com/documents/?uuid=e5708d47-695a-3782-af28-b3baf6ab6275"]}],"mendeley":{"formattedCitation":"(Fedorenko et al., 2013; Turnbull et al., 2019b)","manualFormatting":"(Fedorenko et al., 2013; Turnbull et al., 2019)","plainTextFormattedCitation":"(Fedorenko et al., 2013; Turnbull et al., 2019b)","previouslyFormattedCitation":"(Fedorenko et al., 2013; Turnbull et al., 2019b)"},"properties":{"noteIndex":0},"schema":"https://github.com/citation-style-language/schema/raw/master/csl-citation.json"}</w:instrText>
      </w:r>
      <w:r>
        <w:rPr/>
        <w:fldChar w:fldCharType="separate"/>
      </w:r>
      <w:bookmarkStart w:id="3" w:name="__Fieldmark__3445_752925224"/>
      <w:r>
        <w:rPr/>
      </w:r>
      <w:r>
        <w:rPr>
          <w:rFonts w:cs="Arial" w:ascii="Arial" w:hAnsi="Arial"/>
        </w:rPr>
        <w:t>(Fedorenko et al., 2013; Turnbull et al., 2019)</w:t>
      </w:r>
      <w:r>
        <w:rPr/>
      </w:r>
      <w:r>
        <w:rPr/>
        <w:fldChar w:fldCharType="end"/>
      </w:r>
      <w:bookmarkEnd w:id="3"/>
      <w:r>
        <w:rPr>
          <w:rFonts w:cs="Arial" w:ascii="Arial" w:hAnsi="Arial"/>
        </w:rPr>
        <w:t xml:space="preserve"> and activation patterns that can classify task-critical details in an adaptive fashion </w:t>
      </w:r>
      <w:r>
        <w:fldChar w:fldCharType="begin"/>
      </w:r>
      <w:r>
        <w:rPr/>
        <w:instrText>ADDIN CSL_CITATION {"citationItems":[{"id":"ITEM-1","itemData":{"DOI":"10.1093/cercor/bhw419","ISSN":"14602199","abstract":"The dorsal, parietal visual stream is activated when seeing objects, but the exact nature of parietal object representations is still under discussion. Here we test 2 specific hypotheses. First, parietal cortex is biased to host some representations more than others, with a different bias compared with ventral areas. A prime example would be object action representations. Second, parietal cortex forms a general multiple-demand network with frontal areas, showing similar task effects and representational content compared with frontal areas. To differentiate between these hypotheses, we implemented a human neuroimaging study with a stimulus set that dissociates associated object action from object category while manipulating task context to be either action- or category-related. Representations in parietal as well as prefrontal areas represented task-relevant object properties (action representations in the action task), with no sign of the irrelevant object property (category representations in the action task). In contrast, irrelevant object properties were represented in ventral areas. These findings emphasize that human parietal cortex does not preferentially represent particular object properties irrespective of task, but together with frontal areas is part of a multiple-demand and content-rich cortical network representing task-relevant object properties.","author":[{"dropping-particle":"","family":"Bracci","given":"Stefania","non-dropping-particle":"","parse-names":false,"suffix":""},{"dropping-particle":"","family":"Daniels","given":"Nicky","non-dropping-particle":"","parse-names":false,"suffix":""},{"dropping-particle":"","family":"Beeck","given":"Hans","non-dropping-particle":"Op de","parse-names":false,"suffix":""}],"container-title":"Cerebral cortex (New York, N.Y. : 1991)","id":"ITEM-1","issue":"1","issued":{"date-parts":[["2017"]]},"page":"310-321","title":"Task Context Overrules Object- and Category-Related Representational Content in the Human Parietal Cortex","type":"article-journal","volume":"27"},"uris":["http://www.mendeley.com/documents/?uuid=e2c1c318-b3fb-44d0-8396-9b629f302ebe"]},{"id":"ITEM-2","itemData":{"DOI":"10.1093/cercor/bhv072","ISSN":"14602199","abstract":"Human lateral prefrontal cortex (LPFC) is thought to play a critical role in enabling cognitive flexibility, particularly when performing novel tasks. However, it remains to be established whether LPFC representation of task-relevant information in such situations actually contributes to successful performance. We utilized pattern classification analyses of functional MRI activity to identify novelty-sensitive brain regions as participants rapidly switched between performance of 64 complex tasks, 60 of which were novel. In three of these novelty-sensitive regions-located within distinct areas of left anterior LPFC-trial-evoked activity patterns discriminated correct from error trials. Further, these regions also contained information regarding the task-relevant decision rule, but only for successfully performed trials. This suggests that left anterior LPFC may be particularly important for representing task information that contributes to the cognitive flexibility needed to perform successfully in novel task situations.","author":[{"dropping-particle":"","family":"Cole","given":"Michael W.","non-dropping-particle":"","parse-names":false,"suffix":""},{"dropping-particle":"","family":"Ito","given":"Takuya","non-dropping-particle":"","parse-names":false,"suffix":""},{"dropping-particle":"","family":"Braver","given":"Todd S.","non-dropping-particle":"","parse-names":false,"suffix":""}],"container-title":"Cerebral Cortex","id":"ITEM-2","issue":"6","issued":{"date-parts":[["2016"]]},"page":"2497-2505","title":"The Behavioral Relevance of Task Information in Human Prefrontal Cortex","type":"article-journal","volume":"26"},"uris":["http://www.mendeley.com/documents/?uuid=602a3e06-5e15-41b1-ad2f-f609bf911508"]},{"id":"ITEM-3","itemData":{"DOI":"10.1523/JNEUROSCI.1134-15.2015","ISSN":"15292401","abstract":"Allocating attentional resources to currently relevant information in a dynamically changing environment is critical to goal-directed behavior. Previous studies in nonhuman primates (NHPs) have demonstrated modulation of neural representations of stimuli, in particular visual categorizations, by behavioral significance in the lateral prefrontal cortex. In the human brain, a network of frontal and parietal regions, the “multiple demand” (MD) system, is involved in cognitive and attentional control. To test for the effect of behavioral significance on categorical discrimination in the MD system in humans, we adapted a previously used task in the NHP and used multivoxel pattern analysis for fMRI data. In a cued-detection categorization task, participants detected whether an image from one of two target visual categories was present in a display. Our results revealed that categorical discrimination is modulated by behavioral relevance, as measured by the distributed pattern of response across the MD network. Distinctions between categories with different behavioral status (e.g., a target and a nontarget) were significantly discriminated. Category distinctions that were not behaviorally relevant (e.g., between two targets) were not discriminated. Other aspects of the task that were orthogonal to the behavioral decision did not modulate categorical discrimination. In a high visual region, the lateral occipital complex, modulation by behavioral relevance was evident in its posterior subregion but not in the anterior subregion. The results are consistent with the view of theMDsystem as involved in top-down attentional and cognitive control by selective coding of task-relevant discriminations.","author":[{"dropping-particle":"","family":"Erez","given":"Yaara","non-dropping-particle":"","parse-names":false,"suffix":""},{"dropping-particle":"","family":"Duncan","given":"John","non-dropping-particle":"","parse-names":false,"suffix":""}],"container-title":"Journal of Neuroscience","id":"ITEM-3","issue":"36","issued":{"date-parts":[["2015","9","9"]]},"page":"12383-12393","publisher":"Society for Neuroscience","title":"Discrimination of visual categories based on behavioral relevance in widespread regions of frontoparietal cortex","type":"article-journal","volume":"35"},"uris":["http://www.mendeley.com/documents/?uuid=2c9b1013-2f1e-3824-a916-3c44ed737f77"]},{"id":"ITEM-4","itemData":{"DOI":"10.1523/JNEUROSCI.0935-17.2017","ISSN":"1529-2401","PMID":"28972126","abstract":"Cognitive flexibility forms the core of the extraordinary ability of humans to adapt, but the precise neural mechanisms underlying our ability to nimbly shift between task sets remain poorly understood. Recent functional magnetic resonance imaging (fMRI) studies employing multivoxel pattern analysis (MVPA) have shown that a currently relevant task set can be decoded from activity patterns in the frontoparietal cortex, but whether these regions support the dynamic transformation of task sets from trial to trial is not clear. Here, we combined a cued task-switching protocol with human (both sexes) fMRI, and harnessed representational similarity analysis (RSA) to facilitate a novel assessment of trial-by-trial changes in neural task-set representations. We first used MVPA to define task-sensitive frontoparietal and visual regions and found that neural task-set representations on switch trials are less stably encoded than on repeat trials. We then exploited RSA to show that the neural representational pattern dissimilarity across consecutive trials is greater for switch trials than for repeat trials, and that the degree of this pattern dissimilarity predicts behavior. Moreover, the overall neural pattern of representational dissimilarities followed from the assumption that repeating sets, compared with switching sets, results in stronger neural task representations. Finally, when moving from cue to target phase within a trial, pattern dissimilarities tracked the transformation from previous-trial task representations to the currently relevant set. These results provide neural evidence for the longstanding assumptions of an effortful task-set reconfiguration process hampered by task-set inertia, and they demonstrate that frontoparietal and stimulus processing regions support \"dynamic adaptive coding,\" flexibly representing changing task sets in a trial-by-trial fashion.SIGNIFICANCE STATEMENT Humans can fluently switch between different tasks, reflecting an ability to dynamically configure \"task sets,\" rule representations that link stimuli to appropriate responses. Recent studies show that neural signals in frontal and parietal brain regions can tell us which of two tasks a person is currently performing. However, it is not known whether these regions are also involved in dynamically reconfiguring task-set representations when switching between tasks. Here we measured human brain activity during task switching and tracked the similarity of neural task-set re…","author":[{"dropping-particle":"","family":"Qiao","given":"Lei","non-dropping-particle":"","parse-names":false,"suffix":""},{"dropping-particle":"","family":"Zhang","given":"Lijie","non-dropping-particle":"","parse-names":false,"suffix":""},{"dropping-particle":"","family":"Chen","given":"Antao","non-dropping-particle":"","parse-names":false,"suffix":""},{"dropping-particle":"","family":"Egner","given":"Tobias","non-dropping-particle":"","parse-names":false,"suffix":""}],"container-title":"The Journal of neuroscience : the official journal of the Society for Neuroscience","id":"ITEM-4","issue":"45","issued":{"date-parts":[["2017","11","8"]]},"page":"11037-11050","publisher":"Society for Neuroscience","title":"Dynamic Trial-by-Trial Recoding of Task-Set Representations in the Frontoparietal Cortex Mediates Behavioral Flexibility.","type":"article-journal","volume":"37"},"uris":["http://www.mendeley.com/documents/?uuid=56b92735-2c74-361b-a41b-92b59f3fe0fa"]}],"mendeley":{"formattedCitation":"(Erez and Duncan, 2015; Cole et al., 2016; Bracci et al., 2017; Qiao et al., 2017)","manualFormatting":"(Erez and Duncan, 2015; Cole et al., 2016; Bracci et al., 2017; Qiao et al., 2017)","plainTextFormattedCitation":"(Erez and Duncan, 2015; Cole et al., 2016; Bracci et al., 2017; Qiao et al., 2017)","previouslyFormattedCitation":"(Erez and Duncan, 2015; Cole et al., 2016; Bracci et al., 2017; Qiao et al., 2017)"},"properties":{"noteIndex":0},"schema":"https://github.com/citation-style-language/schema/raw/master/csl-citation.json"}</w:instrText>
      </w:r>
      <w:r>
        <w:rPr/>
        <w:fldChar w:fldCharType="separate"/>
      </w:r>
      <w:bookmarkStart w:id="4" w:name="__Fieldmark__3450_752925224"/>
      <w:r>
        <w:rPr/>
      </w:r>
      <w:r>
        <w:rPr>
          <w:rFonts w:cs="Arial" w:ascii="Arial" w:hAnsi="Arial"/>
          <w:lang w:val="fr-FR"/>
        </w:rPr>
        <w:t>(Erez and Duncan, 2015; Cole et al., 2016; Bracci et al., 2017; Qiao et al., 2017)</w:t>
      </w:r>
      <w:r>
        <w:rPr/>
      </w:r>
      <w:r>
        <w:rPr/>
        <w:fldChar w:fldCharType="end"/>
      </w:r>
      <w:bookmarkEnd w:id="4"/>
      <w:r>
        <w:rPr>
          <w:rFonts w:cs="Arial" w:ascii="Arial" w:hAnsi="Arial"/>
          <w:lang w:val="fr-FR"/>
        </w:rPr>
        <w:t xml:space="preserve">. </w:t>
      </w:r>
      <w:r>
        <w:rPr>
          <w:rFonts w:cs="Arial" w:ascii="Arial" w:hAnsi="Arial"/>
        </w:rPr>
        <w:t xml:space="preserve">However, </w:t>
      </w:r>
      <w:r>
        <w:rPr>
          <w:rFonts w:cs="Arial" w:ascii="Arial" w:hAnsi="Arial"/>
          <w:bCs/>
        </w:rPr>
        <w:t>the role of</w:t>
      </w:r>
      <w:r>
        <w:rPr>
          <w:rFonts w:cs="Arial" w:ascii="Arial" w:hAnsi="Arial"/>
        </w:rPr>
        <w:t xml:space="preserve"> other heteromodal brain regions, such as regions of </w:t>
      </w:r>
      <w:r>
        <w:rPr>
          <w:rFonts w:cs="Arial" w:ascii="Arial" w:hAnsi="Arial"/>
          <w:bCs/>
        </w:rPr>
        <w:t>default mode network (DMN), is more poorly understood.</w:t>
      </w:r>
      <w:r>
        <w:rPr>
          <w:rFonts w:cs="Arial" w:ascii="Arial" w:hAnsi="Arial"/>
        </w:rPr>
        <w:t xml:space="preserve"> </w:t>
      </w:r>
    </w:p>
    <w:p>
      <w:pPr>
        <w:pStyle w:val="Normal"/>
        <w:spacing w:lineRule="auto" w:line="480" w:before="120" w:after="120"/>
        <w:ind w:firstLine="720"/>
        <w:jc w:val="both"/>
        <w:rPr/>
      </w:pPr>
      <w:r>
        <w:rPr>
          <w:rFonts w:cs="Arial" w:ascii="Arial" w:hAnsi="Arial"/>
        </w:rPr>
        <w:t xml:space="preserve">In a ground-breaking study, </w:t>
      </w:r>
      <w:r>
        <w:fldChar w:fldCharType="begin"/>
      </w:r>
      <w:r>
        <w:rPr/>
        <w:instrText>ADDIN CSL_CITATION {"citationItems":[{"id":"ITEM-1","itemData":{"DOI":"10.7554/eLife.06481","ISSN":"2050084X","abstract":"In the human brain, a default mode or task-negative network shows reduced activity during many cognitive tasks and is often associated with internally-directed processes, such as mind wandering and thoughts about the self. In contrast to this task-negative pattern, we show increased activity during a large and demanding switch in task set. Furthermore, we employ multivoxel pattern analysis and find that regions of interest within default mode network are encoding task-relevant information during task performance. Activity in this network may be driven by major revisions of cognitive context, whether internally or externally focused.The default mode network is a network in the brain that is often active when we think about ourselves, reminiscence about the past or just let our minds wander. However, this network—which involves many different regions of the brain—usually becomes inactive when we focus on a specific cognitive task.Now Crittenden et al. have used a technique called functional MRI to show that the default mode network can become active again if we switch from one task to another. Functional MRI works by measuring the blood flow in the brain: regions of the brain that are active have more blood flow than regions that are not active.Crittenden et al. studied the brains of human subjects as they performed a series of different tasks. These experiments showed that the activity of the default mode network does not change when the subject is focused on a single task. This is also true for when the subject switches between two similar tasks. However, when the subject switches between two very different tasks, the network becomes significantly more active. Moreover, the patterns of activity in the network seem to reflect the nature of the tasks.The work of Crittenden et al. strongly suggests that in order to successfully switch between two different tasks, the brain needs to engage the default mode network and allow the mind to wander. Future studies will involve exploring how different the two tasks need to be in order to activate the default mode network, and studying how brain damage within the network may impair patients ability to switch between different tasks.","author":[{"dropping-particle":"","family":"Crittenden","given":"Ben M.","non-dropping-particle":"","parse-names":false,"suffix":""},{"dropping-particle":"","family":"Mitchell","given":"Daniel J.","non-dropping-particle":"","parse-names":false,"suffix":""},{"dropping-particle":"","family":"Duncan","given":"John","non-dropping-particle":"","parse-names":false,"suffix":""}],"container-title":"eLife","id":"ITEM-1","issue":"4","issued":{"date-parts":[["2015"]]},"title":"Recruitment of the default mode network during a demanding act of executive control","type":"article-journal","volume":"2015"},"uris":["http://www.mendeley.com/documents/?uuid=abfd1c27-1072-3627-bf70-f8ac095f5640"]}],"mendeley":{"formattedCitation":"(Crittenden et al., 2015)","manualFormatting":"Crittenden et al. (2015)","plainTextFormattedCitation":"(Crittenden et al., 2015)","previouslyFormattedCitation":"(Crittenden et al., 2015)"},"properties":{"noteIndex":0},"schema":"https://github.com/citation-style-language/schema/raw/master/csl-citation.json"}</w:instrText>
      </w:r>
      <w:r>
        <w:rPr/>
        <w:fldChar w:fldCharType="separate"/>
      </w:r>
      <w:bookmarkStart w:id="5" w:name="__Fieldmark__3463_752925224"/>
      <w:r>
        <w:rPr/>
      </w:r>
      <w:r>
        <w:rPr>
          <w:rFonts w:cs="Arial" w:ascii="Arial" w:hAnsi="Arial"/>
        </w:rPr>
        <w:t>Crittenden et al. (2015)</w:t>
      </w:r>
      <w:r>
        <w:rPr/>
      </w:r>
      <w:r>
        <w:rPr/>
        <w:fldChar w:fldCharType="end"/>
      </w:r>
      <w:bookmarkEnd w:id="5"/>
      <w:r>
        <w:rPr>
          <w:rFonts w:cs="Arial" w:ascii="Arial" w:hAnsi="Arial"/>
        </w:rPr>
        <w:t xml:space="preserve"> found that regions within DMN represent task information </w:t>
      </w:r>
      <w:r>
        <w:fldChar w:fldCharType="begin"/>
      </w:r>
      <w:r>
        <w:rPr/>
        <w:instrText>ADDIN CSL_CITATION {"citationItems":[{"id":"ITEM-1","itemData":{"DOI":"10.1038/nn.2112","ISSN":"10976256","PMID":"18408715","abstract":"There has been a long controversy as to whether subjectively 'free' decisions are determined by brain activity ahead of time. We found that the outcome of a decision can be encoded in brain activity of prefrontal and parietal cortex up to 10 s before it enters awareness. This delay presumably reflects the operation of a network of high-level control areas that begin to prepare an upcoming decision long before it enters awareness. © 2008 Nature Publishing Group.","author":[{"dropping-particle":"","family":"Soon","given":"Chun Siong","non-dropping-particle":"","parse-names":false,"suffix":""},{"dropping-particle":"","family":"Brass","given":"Marcel","non-dropping-particle":"","parse-names":false,"suffix":""},{"dropping-particle":"","family":"Heinze","given":"Hans Jochen","non-dropping-particle":"","parse-names":false,"suffix":""},{"dropping-particle":"","family":"Haynes","given":"John Dylan","non-dropping-particle":"","parse-names":false,"suffix":""}],"container-title":"Nature Neuroscience","id":"ITEM-1","issue":"5","issued":{"date-parts":[["2008","5","29"]]},"page":"543-545","publisher":"Nature Publishing Group","title":"Unconscious determinants of free decisions in the human brain","type":"article-journal","volume":"11"},"uris":["http://www.mendeley.com/documents/?uuid=2e443b0d-3c7b-3b71-a2a1-c9ccf0cd40e3"]},{"id":"ITEM-2","itemData":{"DOI":"10.1016/j.neuron.2011.02.054","ISSN":"08966273","PMID":"21555079","abstract":"The dominant view that perceptual learning is accompanied by changes in early sensory representations has recently been challenged. Here we tested the idea that perceptual learning can be accounted for by reinforcement learning involving changes in higher decision-making areas. We trained subjects on an orientation discrimination task involving feedback over 4 days, acquiring fMRI data on the first and last day. Behavioral improvements were well explained by a reinforcement learning model in which learning leads to enhanced readout of sensory information, thereby establishing noise-robust representations of decision variables. We find stimulus orientation encoded in early visual and higher cortical regions such as lateral parietal cortex and anterior cingulate cortex (ACC). However, only activity patterns in the ACC tracked changes in decision variables during learning. These results provide strong evidence for perceptual learning-related changes in higher order areas and suggest that perceptual and reward learning are based on a common neurobiological mechanism. © 2011 Elsevier Inc.","author":[{"dropping-particle":"","family":"Kahnt","given":"Thorsten","non-dropping-particle":"","parse-names":false,"suffix":""},{"dropping-particle":"","family":"Grueschow","given":"Marcus","non-dropping-particle":"","parse-names":false,"suffix":""},{"dropping-particle":"","family":"Speck","given":"Oliver","non-dropping-particle":"","parse-names":false,"suffix":""},{"dropping-particle":"","family":"Haynes","given":"John Dylan","non-dropping-particle":"","parse-names":false,"suffix":""}],"container-title":"Neuron","id":"ITEM-2","issue":"3","issued":{"date-parts":[["2011","5","12"]]},"page":"549-559","publisher":"Cell Press","title":"Perceptual Learning and Decision-Making in Human Medial Frontal Cortex","type":"article-journal","volume":"70"},"uris":["http://www.mendeley.com/documents/?uuid=2a891bd6-a1d4-3c2b-993b-78a448a7fe5d"]},{"id":"ITEM-3","itemData":{"DOI":"10.1523/JNEUROSCI.2344-12.2012","ISSN":"02706474","PMID":"23197733","abstract":"Humans are able to flexibly devise and implement rules to reach their desired goals. For simple situations, we can use single rules, such as \"if traffic light is green then cross the street.\" In most cases, however, more complex rule sets are required, involving the integration of multiple layers of control. Although it has been shown that prefrontal cortex is important for rule representation, it has remained unclear how the brain encodes more complex rule sets. Here, we investigate how the brain represents the order in which different parts of a rule set are evaluated. Participants had to follow compound rule sets that involved the concurrent application of two single rules in a specific order, where one of the rules always had to be evaluated first. The rules and their assigned order were independently manipulated. By applying multivariate decoding to fMRI data, we found that the identity of the current rule was encoded in a frontostriatal network involving right ventrolateral prefrontal cortex, right superior frontal gyrus, and dorsal striatum. In contrast, rule order could be decoded in the dorsal striatum and in the right premotor cortex. The nonhomogeneous distribution of information across brain areas was confirmed by follow-up analyses focused on relevant regions of interest. We argue that the brain encodes complex rule sets by \"decomposing\" them in their constituent features, which are represented in different brain areas, according to the aspect of information to be maintained. © 2012 the authors.","author":[{"dropping-particle":"","family":"Reverberi","given":"Carlo","non-dropping-particle":"","parse-names":false,"suffix":""},{"dropping-particle":"","family":"Görgen","given":"Kai","non-dropping-particle":"","parse-names":false,"suffix":""},{"dropping-particle":"","family":"Haynes","given":"John Dylan","non-dropping-particle":"","parse-names":false,"suffix":""}],"container-title":"Journal of Neuroscience","id":"ITEM-3","issue":"48","issued":{"date-parts":[["2012","11","28"]]},"page":"17420-17430","publisher":"Society for Neuroscience","title":"Distributed representations of rule identity and rule order in human frontal cortex and striatum","type":"article-journal","volume":"32"},"uris":["http://www.mendeley.com/documents/?uuid=9832ec55-836b-3a6d-a6ed-5c614effb7bf"]},{"id":"ITEM-4","itemData":{"DOI":"10.1093/cercor/bhs162","ISSN":"10473211","PMID":"22802575","abstract":"The human brain is thought to process auditory objects along a hierarchical temporal \"what\" stream that progressively abstracts object information from the low-level structure (e.g., loudness) as processing proceeds along the middle-to-anterior direction. Empirical demonstrations of abstract object encoding, independent of low-level structure, have relied on speech stimuli, and non-speech studies of object-category encoding (e.g., human vocalizations) often lack a systematic assessment of low-level information (e.g., vocalizations are highly harmonic). It is currently unknown whether abstract encoding constitutes a general functional principle that operates for auditory objects other than speech. We combined multivariate analyses of functional imaging data with an accurate analysis of the low-level acoustical information to examine the abstract encoding of non-speech categories. We observed abstract encoding of the living and human-action sound categories in the fine-grained spatial distribution of activity in the middle-to-posterior temporal cortex (e.g., planum temporale). Abstract encoding of auditory objects appears to extend to non-speech biological sounds and to operate in regions other than the anterior temporal lobe. Neural processes for the abstract encoding of auditory objects might have facilitated the emergence of speech categories in our ancestors. © 2012 The Author.","author":[{"dropping-particle":"","family":"Giordano","given":"Bruno L.","non-dropping-particle":"","parse-names":false,"suffix":""},{"dropping-particle":"","family":"McAdams","given":"Stephen","non-dropping-particle":"","parse-names":false,"suffix":""},{"dropping-particle":"","family":"Zatorre","given":"Robert J.","non-dropping-particle":"","parse-names":false,"suffix":""},{"dropping-particle":"","family":"Kriegeskorte","given":"Nikolaus","non-dropping-particle":"","parse-names":false,"suffix":""},{"dropping-particle":"","family":"Belin","given":"Pascal","non-dropping-particle":"","parse-names":false,"suffix":""}],"container-title":"Cerebral Cortex","id":"ITEM-4","issue":"9","issued":{"date-parts":[["2013","9","1"]]},"page":"2025-2037","publisher":"Oxford Academic","title":"Abstract encoding of auditory objects in cortical activity patterns","type":"article-journal","volume":"23"},"uris":["http://www.mendeley.com/documents/?uuid=ddac3eba-1f42-3b63-a2d3-5a1e8a606dc1"]},{"id":"ITEM-5","itemData":{"DOI":"10.1162/jocn_a_00981","ISSN":"15308898","PMID":"27315269","abstract":"How is the processing of task information organized in the brain? Many views of brain function emphasize modularity, with different regions specialized for processing different types of information. However, recent accounts also highlight flexibility, pointing especially to the highly consistent pattern of frontoparietal activation across many tasks. Although early insights from functional imaging were based on overall activation levels during different cognitive operations, in the last decade many researchers have used multivoxel pattern analyses to interrogate the representational content of activations, mapping out the brain regions that make particular stimulus, rule, or response distinctions. Here, we drew on 100 searchlight decoding analyses from 57 published papers to characterize the information coded in different brain networks. The outcome was highly structured. Visual, auditory, and motor networks predominantly (but not exclusively) coded visual, auditory, and motor information, respectively. By contrast, the frontoparietal multiple-demand network was characterized by domain generality, coding visual, auditory, motor, and rule information. The contribution of the default mode network and voxels elsewhere was minor. The data suggest a balanced picture of brain organization in which sensory and motor networks are relatively specialized for information in their own domain, whereas a specific frontoparietal network acts as a domain-general “core” with the capacity to code many different aspects of a task.","author":[{"dropping-particle":"","family":"Woolgar","given":"Alexandra","non-dropping-particle":"","parse-names":false,"suffix":""},{"dropping-particle":"","family":"Jackson","given":"Jade","non-dropping-particle":"","parse-names":false,"suffix":""},{"dropping-particle":"","family":"Duncan","given":"John","non-dropping-particle":"","parse-names":false,"suffix":""}],"container-title":"Journal of Cognitive Neuroscience","id":"ITEM-5","issue":"10","issued":{"date-parts":[["2016","10","1"]]},"page":"1433-1454","publisher":"MIT Press Journals","title":"Coding of visual, auditory, rule, and response information in the brain: 10 years of multivoxel pattern analysis","type":"article-journal","volume":"28"},"uris":["http://www.mendeley.com/documents/?uuid=ff990d35-1d36-3d00-a2c8-f9da722a2f2e"]},{"id":"ITEM-6","itemData":{"DOI":"10.1523/JNEUROSCI.0594-20.2020","ISSN":"15292401","PMID":"32868460","abstract":"Task episodes consist of sequences of steps that are performed to achieve a goal. We used fMRI to examine neural representation of task identity, component items, and sequential position, focusing on two major cortical systems—the multiple-demand (MD) and default mode networks (DMN). Human participants (20 males, 22 females) learned six tasks each consisting of four steps. Inside the scanner, participants were cued which task to perform and then sequentially identified the target item of each step in the correct order. Univariate time course analyses indicated that intra-episode progress was tracked by a tonically increasing global response, plus an increasing phasic step response specific to MD regions. Inter-episode boundaries evoked a widespread response at episode onset, plus a marked offset response specific to DMN regions. Representational similarity analysis (RSA) was used to examine representation of task identity and component steps. Both networks represented the content and position of individual steps, however the DMN preferentially represented task identity while the MD network preferentially represented step-level information. Thus, although both MD and DMN networks are sensitive to step-level and episode-level information in the context of hierarchical task performance, they exhibit dissociable profiles in terms of both temporal dynamics and representational content. The results suggest collaboration of multiple brain regions in control of multistep behavior, with MD regions particularly involved in processing the detail of individual steps, and DMN adding representation of broad task context.","author":[{"dropping-particle":"","family":"Wen","given":"Tanya","non-dropping-particle":"","parse-names":false,"suffix":""},{"dropping-particle":"","family":"Duncan","given":"John","non-dropping-particle":"","parse-names":false,"suffix":""},{"dropping-particle":"","family":"Mitchell","given":"Daniel J.","non-dropping-particle":"","parse-names":false,"suffix":""}],"container-title":"Journal of Neuroscience","id":"ITEM-6","issue":"40","issued":{"date-parts":[["2020","9","30"]]},"page":"7724-7738","publisher":"Society for Neuroscience","title":"Hierarchical representation of multistep tasks in multiple-demand and default mode networks","type":"article-journal","volume":"40"},"uris":["http://www.mendeley.com/documents/?uuid=aa32006d-17d8-3ba6-a5b8-ae1cbcc337eb"]}],"mendeley":{"formattedCitation":"(Soon et al., 2008; Kahnt et al., 2011; Reverberi et al., 2012; Giordano et al., 2013; Woolgar et al., 2016; Wen et al., 2020)","plainTextFormattedCitation":"(Soon et al., 2008; Kahnt et al., 2011; Reverberi et al., 2012; Giordano et al., 2013; Woolgar et al., 2016; Wen et al., 2020)","previouslyFormattedCitation":"(Soon et al., 2008; Kahnt et al., 2011; Reverberi et al., 2012; Giordano et al., 2013; Woolgar et al., 2016; Wen et al., 2020)"},"properties":{"noteIndex":0},"schema":"https://github.com/citation-style-language/schema/raw/master/csl-citation.json"}</w:instrText>
      </w:r>
      <w:r>
        <w:rPr/>
        <w:fldChar w:fldCharType="separate"/>
      </w:r>
      <w:bookmarkStart w:id="6" w:name="__Fieldmark__3469_752925224"/>
      <w:r>
        <w:rPr/>
      </w:r>
      <w:r>
        <w:rPr>
          <w:rFonts w:cs="Arial" w:ascii="Arial" w:hAnsi="Arial"/>
        </w:rPr>
        <w:t>(Soon et al., 2008; Kahnt et al., 2011; Reverberi et al., 2012; Giordano et al., 2013; Woolgar et al., 2016; Wen et al., 2020)</w:t>
      </w:r>
      <w:r>
        <w:rPr/>
      </w:r>
      <w:r>
        <w:rPr/>
        <w:fldChar w:fldCharType="end"/>
      </w:r>
      <w:bookmarkEnd w:id="6"/>
      <w:r>
        <w:rPr>
          <w:rFonts w:cs="Arial" w:ascii="Arial" w:hAnsi="Arial"/>
        </w:rPr>
        <w:t xml:space="preserve">, alongside FPCN. However, their task rules co-varied with the stimuli and were established when stimuli were presented; consequently, this study cannot determine whether the DMN response reflects the retrieval of task information from long-term memory, or the maintenance and application of goals to tailor ongoing cognition, in a way that resembles “adaptive coding” within MD cortex. </w:t>
      </w:r>
    </w:p>
    <w:p>
      <w:pPr>
        <w:pStyle w:val="Normal"/>
        <w:spacing w:lineRule="auto" w:line="480" w:before="120" w:after="120"/>
        <w:ind w:firstLine="720"/>
        <w:jc w:val="both"/>
        <w:rPr/>
      </w:pPr>
      <w:r>
        <w:rPr>
          <w:rFonts w:cs="Arial" w:ascii="Arial" w:hAnsi="Arial"/>
          <w:lang w:val="fr-FR"/>
        </w:rPr>
        <w:t xml:space="preserve">DMN and DAN are proposed to subserve internally and externally directed cognition, respectively, and functionally couple with different subsystems of FPCN </w:t>
      </w:r>
      <w:r>
        <w:fldChar w:fldCharType="begin"/>
      </w:r>
      <w:r>
        <w:rPr/>
        <w:instrText>ADDIN CSL_CITATION {"citationItems":[{"id":"ITEM-1","itemData":{"DOI":"10.1016/j.neuroimage.2010.06.016","ISSN":"10538119","abstract":"Tasks that demand externalized attention reliably suppress default network activity while activating the dorsal attention network. These networks have an intrinsic competitive relationship; activation of one suppresses activity of the other. Consequently, many assume that default network activity is suppressed during goal-directed cognition. We challenge this assumption in an fMRI study of planning. Recent studies link default network activity with internally focused cognition, such as imagining personal future events, suggesting a role in autobiographical planning. However, it is unclear how goal-directed cognition with an internal focus is mediated by these opposing networks. A third anatomically interposed 'frontoparietal control network' might mediate planning across domains, flexibly coupling with either the default or dorsal attention network in support of internally versus externally focused goal-directed cognition, respectively. We tested this hypothesis by analyzing brain activity during autobiographical versus visuospatial planning. Autobiographical planning engaged the default network, whereas visuospatial planning engaged the dorsal attention network, consistent with the anti-correlated domains of internalized and externalized cognition. Critically, both planning tasks engaged the frontoparietal control network. Task-related activation of these three networks was anatomically consistent with independently defined resting-state functional connectivity MRI maps. Task-related functional connectivity analyses demonstrate that the default network can be involved in goal-directed cognition when its activity is coupled with the frontoparietal control network. Additionally, the frontoparietal control network may flexibly couple with the default and dorsal attention networks according to task domain, serving as a cortical mediator linking the two networks in support of goal-directed cognitive processes. © 2010 Elsevier Inc.","author":[{"dropping-particle":"","family":"Spreng","given":"R. Nathan","non-dropping-particle":"","parse-names":false,"suffix":""},{"dropping-particle":"","family":"Stevens","given":"W. Dale","non-dropping-particle":"","parse-names":false,"suffix":""},{"dropping-particle":"","family":"Chamberlain","given":"Jon P.","non-dropping-particle":"","parse-names":false,"suffix":""},{"dropping-particle":"","family":"Gilmore","given":"Adrian W.","non-dropping-particle":"","parse-names":false,"suffix":""},{"dropping-particle":"","family":"Schacter","given":"Daniel L.","non-dropping-particle":"","parse-names":false,"suffix":""}],"container-title":"NeuroImage","id":"ITEM-1","issue":"1","issued":{"date-parts":[["2010"]]},"page":"303-317","publisher":"Elsevier Inc.","title":"Default network activity, coupled with the frontoparietal control network, supports goal-directed cognition","type":"article-journal","volume":"53"},"uris":["http://www.mendeley.com/documents/?uuid=adf9e382-f5d7-477c-8270-0a3f256b995e"]},{"id":"ITEM-2","itemData":{"DOI":"10.1162/jocn_a_00281","ISSN":"0898-929X","abstract":"Human cognition is increasingly characterized as an emergent property of interactions among distributed, functionally specialized brain networks. We recently demonstrated that the antagonistic “def...","author":[{"dropping-particle":"","family":"Spreng","given":"R. Nathan","non-dropping-particle":"","parse-names":false,"suffix":""},{"dropping-particle":"","family":"Sepulcre","given":"Jorge","non-dropping-particle":"","parse-names":false,"suffix":""},{"dropping-particle":"","family":"Turner","given":"Gary R.","non-dropping-particle":"","parse-names":false,"suffix":""},{"dropping-particle":"","family":"Stevens","given":"W. Dale","non-dropping-particle":"","parse-names":false,"suffix":""},{"dropping-particle":"","family":"Schacter","given":"Daniel L.","non-dropping-particle":"","parse-names":false,"suffix":""}],"container-title":"Journal of Cognitive Neuroscience","id":"ITEM-2","issue":"1","issued":{"date-parts":[["2013","1","2"]]},"page":"74-86","publisher":"MIT Press55 Hayward Street, Cambridge, MA 02142-1315USAjournals-info@mit.edu","title":"Intrinsic Architecture Underlying the Relations among the Default, Dorsal Attention, and Frontoparietal Control Networks of the Human Brain","type":"article-journal","volume":"25"},"uris":["http://www.mendeley.com/documents/?uuid=9edfb95f-2db8-34b3-a202-498c6b4631fc"]},{"id":"ITEM-3","itemData":{"DOI":"10.1073/pnas.1715766115","ISSN":"10916490","abstract":" The frontoparietal control network (FPCN) plays a central role in executive control. It has been predominantly viewed as a unitary domain general system. Here, we examined patterns of FPCN functional connectivity (FC) across multiple conditions of varying cognitive demands, to test for FPCN heterogeneity. We identified two distinct subsystems within the FPCN based on hierarchical clustering and machine learning classification analyses of within-FPCN FC patterns. These two FPCN subsystems exhibited distinct patterns of FC with the default network (DN) and the dorsal attention network (DAN). FPCN A exhibited stronger connectivity with the DN than the DAN, whereas FPCN B exhibited the opposite pattern. This twofold FPCN differentiation was observed across four independent datasets, across nine different conditions (rest and eight tasks), at the level of individual-participant data, as well as in meta-analytic coactivation patterns. Notably, the extent of FPCN differentiation varied across conditions, suggesting flexible adaptation to task demands. Finally, we used meta-analytic tools to identify several functional domains associated with the DN and DAN that differentially predict activation in the FPCN subsystems. These findings reveal a flexible and heterogeneous FPCN organization that may in part emerge from separable DN and DAN processing streams. We propose that FPCN A may be preferentially involved in the regulation of introspective processes, whereas FPCN B may be preferentially involved in the regulation of visuospatial perceptual attention. ","author":[{"dropping-particle":"","family":"Dixon","given":"Matthew L.","non-dropping-particle":"","parse-names":false,"suffix":""},{"dropping-particle":"","family":"La Vega","given":"Alejandro","non-dropping-particle":"De","parse-names":false,"suffix":""},{"dropping-particle":"","family":"Mills","given":"Caitlin","non-dropping-particle":"","parse-names":false,"suffix":""},{"dropping-particle":"","family":"Andrews-Hanna","given":"Jessica","non-dropping-particle":"","parse-names":false,"suffix":""},{"dropping-particle":"","family":"Spreng","given":"R. Nathan","non-dropping-particle":"","parse-names":false,"suffix":""},{"dropping-particle":"","family":"Cole","given":"Michael W.","non-dropping-particle":"","parse-names":false,"suffix":""},{"dropping-particle":"","family":"Christoff","given":"Kalina","non-dropping-particle":"","parse-names":false,"suffix":""}],"container-title":"Proceedings of the National Academy of Sciences of the United States of America","id":"ITEM-3","issue":"7","issued":{"date-parts":[["2018"]]},"page":"E1598-E1607","title":"Heterogeneity within the frontoparietal control network and its relationship to the default and dorsal attention networks","type":"article-journal","volume":"115"},"uris":["http://www.mendeley.com/documents/?uuid=29e4b4bb-1a9e-3f71-8849-1bf452d503a5"]}],"mendeley":{"formattedCitation":"(Spreng et al., 2010, 2013; Dixon et al., 2018)","plainTextFormattedCitation":"(Spreng et al., 2010, 2013; Dixon et al., 2018)","previouslyFormattedCitation":"(Spreng et al., 2010, 2013; Dixon et al., 2018)"},"properties":{"noteIndex":0},"schema":"https://github.com/citation-style-language/schema/raw/master/csl-citation.json"}</w:instrText>
      </w:r>
      <w:r>
        <w:rPr/>
        <w:fldChar w:fldCharType="separate"/>
      </w:r>
      <w:bookmarkStart w:id="7" w:name="__Fieldmark__3492_752925224"/>
      <w:r>
        <w:rPr/>
      </w:r>
      <w:r>
        <w:rPr>
          <w:rFonts w:cs="Arial" w:ascii="Arial" w:hAnsi="Arial"/>
          <w:lang w:val="fr-FR"/>
        </w:rPr>
        <w:t>(Spreng et al., 2010, 2013; Dixon et al., 2018)</w:t>
      </w:r>
      <w:r>
        <w:rPr/>
      </w:r>
      <w:r>
        <w:rPr/>
        <w:fldChar w:fldCharType="end"/>
      </w:r>
      <w:bookmarkEnd w:id="7"/>
      <w:r>
        <w:rPr>
          <w:rFonts w:cs="Arial" w:ascii="Arial" w:hAnsi="Arial"/>
          <w:lang w:val="fr-FR"/>
        </w:rPr>
        <w:t xml:space="preserve">. </w:t>
      </w:r>
      <w:r>
        <w:rPr>
          <w:rFonts w:cs="Arial" w:ascii="Arial" w:hAnsi="Arial"/>
        </w:rPr>
        <w:t xml:space="preserve">DMN is highly heteromodal, and is thought to support information integration </w:t>
      </w:r>
      <w:r>
        <w:fldChar w:fldCharType="begin"/>
      </w:r>
      <w:r>
        <w:rPr/>
        <w:instrText>ADDIN CSL_CITATION {"citationItems":[{"id":"ITEM-1","itemData":{"DOI":"10.1016/j.neuroimage.2020.117019","ISSN":"10538119","author":[{"dropping-particle":"","family":"Lanzoni","given":"Lucilla","non-dropping-particle":"","parse-names":false,"suffix":""},{"dropping-particle":"","family":"Ravasio","given":"Daniela","non-dropping-particle":"","parse-names":false,"suffix":""},{"dropping-particle":"","family":"Thompson","given":"Hannah","non-dropping-particle":"","parse-names":false,"suffix":""},{"dropping-particle":"","family":"Vatansever","given":"Deniz","non-dropping-particle":"","parse-names":false,"suffix":""},{"dropping-particle":"","family":"Margulies","given":"Daniel","non-dropping-particle":"","parse-names":false,"suffix":""},{"dropping-particle":"","family":"Smallwood","given":"Jonathan","non-dropping-particle":"","parse-names":false,"suffix":""},{"dropping-particle":"","family":"Jefferies","given":"Elizabeth","non-dropping-particle":"","parse-names":false,"suffix":""}],"container-title":"NeuroImage","id":"ITEM-1","issued":{"date-parts":[["2020","6"]]},"page":"117019","publisher":"Elsevier BV","title":"The role of default mode network in semantic cue integration","type":"article-journal"},"uris":["http://www.mendeley.com/documents/?uuid=ae1ca3fb-c10d-38d9-95e9-9a9496a84c08"]},{"id":"ITEM-2","itemData":{"DOI":"10.1038/ncomms12141","ISSN":"2041-1723","abstract":"Default mode network (DMN) is strongly modulated by idiosyncratic internal processes, but its involvement in processing external stimuli is unclear. Here, Simony and colleagues use an inter-subject functional correlation approach to extract DMN states that track stimulus features and behaviour.","author":[{"dropping-particle":"","family":"Simony","given":"Erez","non-dropping-particle":"","parse-names":false,"suffix":""},{"dropping-particle":"","family":"Honey","given":"Christopher J","non-dropping-particle":"","parse-names":false,"suffix":""},{"dropping-particle":"","family":"Chen","given":"Janice","non-dropping-particle":"","parse-names":false,"suffix":""},{"dropping-particle":"","family":"Lositsky","given":"Olga","non-dropping-particle":"","parse-names":false,"suffix":""},{"dropping-particle":"","family":"Yeshurun","given":"Yaara","non-dropping-particle":"","parse-names":false,"suffix":""},{"dropping-particle":"","family":"Wiesel","given":"Ami","non-dropping-particle":"","parse-names":false,"suffix":""},{"dropping-particle":"","family":"Hasson","given":"Uri","non-dropping-particle":"","parse-names":false,"suffix":""}],"container-title":"Nature Communications","id":"ITEM-2","issue":"1","issued":{"date-parts":[["2016","11","18"]]},"page":"12141","publisher":"Nature Publishing Group","title":"Dynamic reconfiguration of the default mode network during narrative comprehension","type":"article-journal","volume":"7"},"uris":["http://www.mendeley.com/documents/?uuid=593e181e-6db3-348a-ad79-c22233ad905b"]}],"mendeley":{"formattedCitation":"(Simony et al., 2016; Lanzoni et al., 2020)","plainTextFormattedCitation":"(Simony et al., 2016; Lanzoni et al., 2020)","previouslyFormattedCitation":"(Simony et al., 2016; Lanzoni et al., 2020)"},"properties":{"noteIndex":0},"schema":"https://github.com/citation-style-language/schema/raw/master/csl-citation.json"}</w:instrText>
      </w:r>
      <w:r>
        <w:rPr/>
        <w:fldChar w:fldCharType="separate"/>
      </w:r>
      <w:bookmarkStart w:id="8" w:name="__Fieldmark__3500_752925224"/>
      <w:r>
        <w:rPr/>
      </w:r>
      <w:r>
        <w:rPr>
          <w:rFonts w:cs="Arial" w:ascii="Arial" w:hAnsi="Arial"/>
        </w:rPr>
        <w:t>(Simony et al., 2016; Lanzoni et al., 2020)</w:t>
      </w:r>
      <w:r>
        <w:rPr/>
      </w:r>
      <w:r>
        <w:rPr/>
        <w:fldChar w:fldCharType="end"/>
      </w:r>
      <w:bookmarkEnd w:id="8"/>
      <w:r>
        <w:rPr>
          <w:rFonts w:cs="Arial" w:ascii="Arial" w:hAnsi="Arial"/>
        </w:rPr>
        <w:t xml:space="preserve">, relevant to both </w:t>
      </w:r>
      <w:r>
        <w:fldChar w:fldCharType="begin"/>
      </w:r>
      <w:r>
        <w:rPr/>
        <w:instrText>ADDIN CSL_CITATION {"citationItems":[{"id":"ITEM-1","itemData":{"DOI":"10.1523/JNEUROSCI.3335-10.2011","ISSN":"02706474","PMID":"21430142","abstract":"The default mode network (DMN) is often considered a functionally homogeneous system that is broadly associated with internally directed cognition (e.g., episodic memory, theory of mind, self-evaluation). However, few studies have examined how this network interacts with other networks during putative \"default\" processes such as episodic memory retrieval. Using functional magnetic resonance imaging, we investigated the topography and response profile of human parietal regions inside and outside the DMN, independently defined using task-evoked deactivations and resting-state functional connectivity, during episodic memory retrieval. Memory retrieval activated posterior nodes of the DMN, particularly the angular gyrus, but also moreanterior and dorsal parietal regions that were anatomically separate from the DMN. The two sets of parietal regions showed different resting-state functional connectivity and response profiles. During memory retrieval, responses in DMN regions peaked sooner than non-DMN regions, which in turn showed responses that were sustained until a final memory judgment was reached. Moreover, a parahippocampal region that showed strong resting-state connectivity with parietal DMN regions also exhibited a pattern of task-evoked activity similar to that exhibited by DMN regions. These results suggest that DMN parietal regions directly supported memory retrieval, whereas non-DMN parietal regions were more involved in postretrieval processes such as memory-based decision making. Finally, a robust functional dissociation within the DMN was observed. Whereas angular gyrus and posterior cingulate/precuneus were significantly activated during memory retrieval, an anterior DMN node in medial prefrontal cortex was strongly deactivated. This latter finding demonstrates functional heterogeneity rather than homogeneity within the DMN during episodic memory retrieval. Copyright © 2011 the authors.","author":[{"dropping-particle":"","family":"Sestieri","given":"Carlo","non-dropping-particle":"","parse-names":false,"suffix":""},{"dropping-particle":"","family":"Corbetta","given":"Maurizio","non-dropping-particle":"","parse-names":false,"suffix":""},{"dropping-particle":"","family":"Romani","given":"Gian Luca","non-dropping-particle":"","parse-names":false,"suffix":""},{"dropping-particle":"","family":"Shulman","given":"Gordon L.","non-dropping-particle":"","parse-names":false,"suffix":""}],"container-title":"Journal of Neuroscience","id":"ITEM-1","issue":"12","issued":{"date-parts":[["2011","3","23"]]},"page":"4407-4420","publisher":"Society for Neuroscience","title":"Episodic memory retrieval, parietal cortex, and the default mode network: Functional and topographic analyses","type":"article-journal","volume":"31"},"uris":["http://www.mendeley.com/documents/?uuid=427ce079-f328-363e-ade6-932333b27732"]}],"mendeley":{"formattedCitation":"(Sestieri et al., 2011)","manualFormatting":"long-term episodic memory (Sestieri et al., 2011)","plainTextFormattedCitation":"(Sestieri et al., 2011)","previouslyFormattedCitation":"(Sestieri et al., 2011)"},"properties":{"noteIndex":0},"schema":"https://github.com/citation-style-language/schema/raw/master/csl-citation.json"}</w:instrText>
      </w:r>
      <w:r>
        <w:rPr/>
        <w:fldChar w:fldCharType="separate"/>
      </w:r>
      <w:bookmarkStart w:id="9" w:name="__Fieldmark__3505_752925224"/>
      <w:r>
        <w:rPr/>
      </w:r>
      <w:r>
        <w:rPr>
          <w:rFonts w:cs="Arial" w:ascii="Arial" w:hAnsi="Arial"/>
        </w:rPr>
        <w:t>long-term episodic memory (Sestieri et al., 2011)</w:t>
      </w:r>
      <w:r>
        <w:rPr/>
      </w:r>
      <w:r>
        <w:rPr/>
        <w:fldChar w:fldCharType="end"/>
      </w:r>
      <w:bookmarkEnd w:id="9"/>
      <w:r>
        <w:rPr>
          <w:rFonts w:cs="Arial" w:ascii="Arial" w:hAnsi="Arial"/>
        </w:rPr>
        <w:t xml:space="preserve"> and semantic cognition </w:t>
      </w:r>
      <w:r>
        <w:fldChar w:fldCharType="begin"/>
      </w:r>
      <w:r>
        <w:rPr/>
        <w:instrText>ADDIN CSL_CITATION {"citationItems":[{"id":"ITEM-1","itemData":{"DOI":"10.1016/J.TICS.2011.10.001","ISSN":"1364-6613","abstract":"Semantic memory includes all acquired knowledge about the world and is the basis for nearly all human activity, yet its neurobiological foundation is only now becoming clear. Recent neuroimaging studies demonstrate two striking results: the participation of modality-specific sensory, motor, and emotion systems in language comprehension, and the existence of large brain regions that participate in comprehension tasks but are not modality-specific. These latter regions, which include the inferior parietal lobe and much of the temporal lobe, lie at convergences of multiple perceptual processing streams. These convergences enable increasingly abstract, supramodal representations of perceptual experience that support a variety of conceptual functions including object recognition, social cognition, language, and the remarkable human capacity to remember the past and imagine the future.","author":[{"dropping-particle":"","family":"Binder","given":"Jeffrey R.","non-dropping-particle":"","parse-names":false,"suffix":""},{"dropping-particle":"","family":"Desai","given":"Rutvik H.","non-dropping-particle":"","parse-names":false,"suffix":""}],"container-title":"Trends in Cognitive Sciences","id":"ITEM-1","issue":"11","issued":{"date-parts":[["2011","11","1"]]},"page":"527-536","publisher":"Elsevier Current Trends","title":"The neurobiology of semantic memory","type":"article-journal","volume":"15"},"uris":["http://www.mendeley.com/documents/?uuid=acb6e66a-91a4-3447-a336-650c77988637"]},{"id":"ITEM-2","itemData":{"DOI":"10.1016/j.neuroimage.2010.10.039","ISSN":"10538119","abstract":"The Default Mode Network (DMN) is a higher order functional neural network that displays activation during passive rest and deactivation during many types of cognitive tasks. Accordingly, the DMN is viewed to represent the neural correlate of internally-generated self-referential cognition. This hypothesis implies that the DMN requires the involvement of cognitive processes, like declarative memory. The present study thus examines the spatial and functional convergence of the DMN and the semantic memory system. Using an active block-design functional Magnetic Resonance Imaging (fMRI) paradigm and Independent Component Analysis (ICA), we trace the DMN and fMRI signal changes evoked by semantic, phonological and perceptual decision tasks upon visually-presented words. Our findings show less deactivation during semantic compared to the two non-semantic tasks for the entire DMN unit and within left-hemispheric DMN regions, i.e., the dorsal medial prefrontal cortex, the anterior cingulate cortex, the retrosplenial cortex, the angular gyrus, the middle temporal gyrus and the anterior temporal region, as well as the right cerebellum. These results demonstrate that well-known semantic regions are spatially and functionally involved in the DMN. The present study further supports the hypothesis of the DMN as an internal mentation system that involves declarative memory functions. © 2010 Elsevier Inc.","author":[{"dropping-particle":"","family":"Wirth","given":"Miranka","non-dropping-particle":"","parse-names":false,"suffix":""},{"dropping-particle":"","family":"Jann","given":"Kay","non-dropping-particle":"","parse-names":false,"suffix":""},{"dropping-particle":"","family":"Dierks","given":"Thomas","non-dropping-particle":"","parse-names":false,"suffix":""},{"dropping-particle":"","family":"Federspiel","given":"Andrea","non-dropping-particle":"","parse-names":false,"suffix":""},{"dropping-particle":"","family":"Wiest","given":"Roland","non-dropping-particle":"","parse-names":false,"suffix":""},{"dropping-particle":"","family":"Horn","given":"Helge","non-dropping-particle":"","parse-names":false,"suffix":""}],"container-title":"NeuroImage","id":"ITEM-2","issue":"4","issued":{"date-parts":[["2011"]]},"page":"3057-3066","publisher":"Elsevier Inc.","title":"Semantic memory involvement in the default mode network: A functional neuroimaging study using independent component analysis","type":"article-journal","volume":"54"},"uris":["http://www.mendeley.com/documents/?uuid=76a02d08-9764-46bd-937f-dd17905eb04d"]},{"id":"ITEM-3","itemData":{"DOI":"10.1016/J.NEUROIMAGE.2016.07.060","ISSN":"1053-8119","abstract":"The posterior cingulate cortex (pCC) often deactivates during complex tasks, and at rest is often only weakly correlated with regions that play a general role in the control of cognition. These observations led to the hypothesis that pCC contributes to automatic aspects of memory retrieval and cognition. Recent work, however, has suggested that the pCC may support both automatic and controlled forms of memory processing and may do so by changing its communication with regions that are important in the control of cognition across multiple domains. The current study examined these alternative views by characterising the functional coupling of the pCC in easy semantic decisions (based on strong global associations) and in harder semantic tasks (matching words on the basis of specific non-dominant features). Increasingly difficult semantic decisions led to the expected pattern of deactivation in the pCC; however, psychophysiological interaction analysis revealed that, under these conditions, the pCC exhibited greater connectivity with dorsolateral prefrontal cortex (PFC), relative to both easier semantic decisions and to a period of rest. In a second experiment using different participants, we found that functional coupling at rest between the pCC and the same region of dorsolateral PFC was stronger for participants who were more efficient at semantic tasks when assessed in a subsequent laboratory session. Thus, although overall levels of activity in the pCC are reduced during external tasks, this region may show greater coupling with executive control regions when information is retrieved from memory in a goal-directed manner.","author":[{"dropping-particle":"","family":"Krieger-Redwood","given":"Katya","non-dropping-particle":"","parse-names":false,"suffix":""},{"dropping-particle":"","family":"Jefferies","given":"Elizabeth","non-dropping-particle":"","parse-names":false,"suffix":""},{"dropping-particle":"","family":"Karapanagiotidis","given":"Theodoros","non-dropping-particle":"","parse-names":false,"suffix":""},{"dropping-particle":"","family":"Seymour","given":"Robert","non-dropping-particle":"","parse-names":false,"suffix":""},{"dropping-particle":"","family":"Nunes","given":"Adonany","non-dropping-particle":"","parse-names":false,"suffix":""},{"dropping-particle":"","family":"Ang","given":"Jit Wei Aaron","non-dropping-particle":"","parse-names":false,"suffix":""},{"dropping-particle":"","family":"Majernikova","given":"Vierra","non-dropping-particle":"","parse-names":false,"suffix":""},{"dropping-particle":"","family":"Mollo","given":"Giovanna","non-dropping-particle":"","parse-names":false,"suffix":""},{"dropping-particle":"","family":"Smallwood","given":"Jonathan","non-dropping-particle":"","parse-names":false,"suffix":""}],"container-title":"NeuroImage","id":"ITEM-3","issued":{"date-parts":[["2016","11","1"]]},"page":"366-377","publisher":"Academic Press","title":"Down but not out in posterior cingulate cortex: Deactivation yet functional coupling with prefrontal cortex during demanding semantic cognition","type":"article-journal","volume":"141"},"uris":["http://www.mendeley.com/documents/?uuid=5d9fe686-04c5-32b5-ba19-9bda52a9c43a"]}],"mendeley":{"formattedCitation":"(Binder and Desai, 2011; Wirth et al., 2011; Krieger-Redwood et al., 2016)","manualFormatting":"(Binder and Desai, 2011; Wirth et al., 2011; Krieger-Redwood et al., 2016)","plainTextFormattedCitation":"(Binder and Desai, 2011; Wirth et al., 2011; Krieger-Redwood et al., 2016)","previouslyFormattedCitation":"(Binder and Desai, 2011a; Wirth et al., 2011; Krieger-Redwood et al., 2016)"},"properties":{"noteIndex":0},"schema":"https://github.com/citation-style-language/schema/raw/master/csl-citation.json"}</w:instrText>
      </w:r>
      <w:r>
        <w:rPr/>
        <w:fldChar w:fldCharType="separate"/>
      </w:r>
      <w:bookmarkStart w:id="10" w:name="__Fieldmark__3514_752925224"/>
      <w:r>
        <w:rPr/>
      </w:r>
      <w:r>
        <w:rPr>
          <w:rFonts w:cs="Arial" w:ascii="Arial" w:hAnsi="Arial"/>
        </w:rPr>
        <w:t>(Binder and Desai, 2011; Wirth et al., 2011; Krieger-Redwood et al., 2016)</w:t>
      </w:r>
      <w:r>
        <w:rPr/>
      </w:r>
      <w:r>
        <w:rPr/>
        <w:fldChar w:fldCharType="end"/>
      </w:r>
      <w:bookmarkEnd w:id="10"/>
      <w:r>
        <w:rPr>
          <w:rFonts w:cs="Arial" w:ascii="Arial" w:hAnsi="Arial"/>
        </w:rPr>
        <w:t>. S</w:t>
      </w:r>
      <w:r>
        <w:rPr>
          <w:rFonts w:cs="Arial" w:ascii="Arial" w:hAnsi="Arial"/>
          <w:bCs/>
        </w:rPr>
        <w:t xml:space="preserve">emantically-relevant </w:t>
      </w:r>
      <w:r>
        <w:rPr>
          <w:rFonts w:cs="Arial" w:ascii="Arial" w:hAnsi="Arial"/>
        </w:rPr>
        <w:t xml:space="preserve">DMN regions, including left angular gyrus (AG) and lateral temporal cortex, show less deactivation, relative to rest, when semantic and non-semantic tasks are compared </w:t>
      </w:r>
      <w:r>
        <w:fldChar w:fldCharType="begin"/>
      </w:r>
      <w:r>
        <w:rPr/>
        <w:instrText>ADDIN CSL_CITATION {"citationItems":[{"id":"ITEM-1","itemData":{"abstract":"s Localized, task-induced decreases in cerebral blood ºow are a frequent ªnding in functional brain imaging research but remain poorly understood. One account of these phenomena postulates processes ongoing during conscious, resting states that are interrupted or inhibited by task performance. Psychological evidence suggests that conscious humans are engaged almost continuously in adaptive processes involving semantic knowledge retrieval, representation in awareness, and directed manipulation of represented knowledge for organization, problem solving , and planning. If interruption of such \"conceptual\" processes accounts for task-induced deactivation, tasks that also engage these conceptual processes should not cause de-activation. Furthermore, comparisons between conceptual and nonconceptual tasks should show activation during conceptual tasks of the same brain areas that are \"deactivated\" relative to rest. To test this model, functional magnetic resonance imaging data were acquired during a resting state, a perceptual task, and a semantic retrieval task. A network of left-hemisphere poly-modal cortical regions showed higher signal values during the resting state than during the perceptual task but equal values during the resting and semantic conditions. This result is consistent with the proposal that perceptual tasks interrupt processes ongoing during rest that involve many of the same brain areas engaged during semantic retrieval. As further evidence for this model, the same network of brain areas was activated in two direct comparisons between semantic and perceptual processing tasks. This same \"conceptual processing\" network was also identiªed in several previous studies that contrasted semantic and perceptual tasks or resting and active states. The model proposed here offers a uniªed account of these ªndings and may help to explain several unanticipated results from prior studies of semantic processing. s","author":[{"dropping-particle":"","family":"Binder","given":"J R","non-dropping-particle":"","parse-names":false,"suffix":""},{"dropping-particle":"","family":"Frost","given":"J A","non-dropping-particle":"","parse-names":false,"suffix":""},{"dropping-particle":"","family":"Hammeke","given":"T A","non-dropping-particle":"","parse-names":false,"suffix":""},{"dropping-particle":"","family":"Bellgowan","given":"P S F","non-dropping-particle":"","parse-names":false,"suffix":""},{"dropping-particle":"","family":"Rao","given":"S M","non-dropping-particle":"","parse-names":false,"suffix":""},{"dropping-particle":"","family":"Cox","given":"R W","non-dropping-particle":"","parse-names":false,"suffix":""}],"id":"ITEM-1","issued":{"date-parts":[["1999"]]},"title":"Conceptual Processing during the Conscious Resting State: A Functional MRI Study","type":"report"},"uris":["http://www.mendeley.com/documents/?uuid=ce155ef2-e006-3c61-9085-813b70b22a08"]},{"id":"ITEM-2","itemData":{"DOI":"10.1093/cercor/bhp055","ISSN":"10473211","abstract":"Semantic memory refers to knowledge about people, objects, actions, relations, self, and culture acquired through experience. The neural systems that store and retrieve this information have been studied for many years, but a consensus regarding their identity has not been reached. Using strict inclusion criteria, we analyzed 120 functional neuroimaging studies focusing on semantic processing. Reliable areas of activation in these studies were identified using the activation likelihood estimate (ALE) technique. These activations formed a distinct, left-lateralized network comprised of 7 regions: posterior inferior parietal lobe, middle temporal gyrus, fusiform and parahippocampal gyri, dorsomedial prefrontal cortex, inferior frontal gyrus, ventromedial prefrontal cortex, and posterior cingulate gyrus. Secondary analyses showed specific subregions of this network associated with knowledge of actions, manipulable artifacts, abstract concepts, and concrete concepts. The cortical regions involved in semantic processing can be grouped into 3 broad categories: posterior multimodal and heteromodal association cortex, heteromodal prefrontal cortex, and medial limbic regions. The expansion of these regions in the human relative to the nonhuman primate brain may explain uniquely human capacities to use language productively, plan, solve problems, and create cultural and technological artifacts, all of which depend on the fluid and efficient retrieval and manipulation of semantic knowledge.","author":[{"dropping-particle":"","family":"Binder","given":"Jeffrey R.","non-dropping-particle":"","parse-names":false,"suffix":""},{"dropping-particle":"","family":"Desai","given":"Rutvik H.","non-dropping-particle":"","parse-names":false,"suffix":""},{"dropping-particle":"","family":"Graves","given":"William W.","non-dropping-particle":"","parse-names":false,"suffix":""},{"dropping-particle":"","family":"Conant","given":"Lisa L.","non-dropping-particle":"","parse-names":false,"suffix":""}],"container-title":"Cerebral Cortex","id":"ITEM-2","issue":"12","issued":{"date-parts":[["2009"]]},"page":"2767-2796","title":"Where is the semantic system? A critical review and meta-analysis of 120 functional neuroimaging studies","type":"article-journal","volume":"19"},"uris":["http://www.mendeley.com/documents/?uuid=ff7e7ec8-5f53-4126-ab62-5a03899cc17e"]},{"id":"ITEM-3","itemData":{"DOI":"10.1523/jneurosci.3377-10.2010","ISSN":"0270-6474","abstract":"The left angular gyrus (AG) is reliably activated across a wide range of semantic tasks, and is also a consistently reported component of the so-called default network that it is deactivated during all goal-directed tasks. We show here that there is only partial overlap between the semantic system and the default network in left AG and the overlap defines a reliable functional landmark that can be used to segregate functional subdivisions within AG. In 94 healthy human subjects, we collected functional magnetic resonance imaging (fMRI) data during fixation and eight goal directed tasks that involved semantic matching, perceptual matching or speech production in response to familiar or unfamiliar stimuli presented in either verbal (letters) or nonverbal (pictures) formats. Our results segregated three different left AG regions that were all activated by semantic relative to perceptual matching: (1) a midregion(mAG) that overlapped with the default network because it was deactivated during all tasks relative to fixation; (2) a dorsomesial region (dAG) that was more activated by all tasks relative to fixation; and (3) a ventrolateral region (vAG) that was only activated above fixation during semantic matching. By examining the effects of task and stimuli in each AG subdivision, we propose that mAG is involved in semantic associations regardless of the presence or absence of a stimulus; dAG is involved in searching for semantics in all visual stimuli, and vAG is involved in the conceptual identification of visual inputs. Our findings provide a framework for reporting and interpreting AG activations with greater definition. Copyright © 2010 the authors.","author":[{"dropping-particle":"","family":"Seghier","given":"M. L.","non-dropping-particle":"","parse-names":false,"suffix":""},{"dropping-particle":"","family":"Fagan","given":"E.","non-dropping-particle":"","parse-names":false,"suffix":""},{"dropping-particle":"","family":"Price","given":"C. J.","non-dropping-particle":"","parse-names":false,"suffix":""}],"container-title":"Journal of Neuroscience","id":"ITEM-3","issue":"50","issued":{"date-parts":[["2010"]]},"page":"16809-16817","title":"Functional Subdivisions in the Left Angular Gyrus Where the Semantic System Meets and Diverges from the Default Network","type":"article-journal","volume":"30"},"uris":["http://www.mendeley.com/documents/?uuid=8c6eed86-0ac6-444a-aab6-f7e08bfef1fd"]},{"id":"ITEM-4","itemData":{"DOI":"10.1016/j.neuroimage.2010.10.039","ISSN":"10538119","abstract":"The Default Mode Network (DMN) is a higher order functional neural network that displays activation during passive rest and deactivation during many types of cognitive tasks. Accordingly, the DMN is viewed to represent the neural correlate of internally-generated self-referential cognition. This hypothesis implies that the DMN requires the involvement of cognitive processes, like declarative memory. The present study thus examines the spatial and functional convergence of the DMN and the semantic memory system. Using an active block-design functional Magnetic Resonance Imaging (fMRI) paradigm and Independent Component Analysis (ICA), we trace the DMN and fMRI signal changes evoked by semantic, phonological and perceptual decision tasks upon visually-presented words. Our findings show less deactivation during semantic compared to the two non-semantic tasks for the entire DMN unit and within left-hemispheric DMN regions, i.e., the dorsal medial prefrontal cortex, the anterior cingulate cortex, the retrosplenial cortex, the angular gyrus, the middle temporal gyrus and the anterior temporal region, as well as the right cerebellum. These results demonstrate that well-known semantic regions are spatially and functionally involved in the DMN. The present study further supports the hypothesis of the DMN as an internal mentation system that involves declarative memory functions. © 2010 Elsevier Inc.","author":[{"dropping-particle":"","family":"Wirth","given":"Miranka","non-dropping-particle":"","parse-names":false,"suffix":""},{"dropping-particle":"","family":"Jann","given":"Kay","non-dropping-particle":"","parse-names":false,"suffix":""},{"dropping-particle":"","family":"Dierks","given":"Thomas","non-dropping-particle":"","parse-names":false,"suffix":""},{"dropping-particle":"","family":"Federspiel","given":"Andrea","non-dropping-particle":"","parse-names":false,"suffix":""},{"dropping-particle":"","family":"Wiest","given":"Roland","non-dropping-particle":"","parse-names":false,"suffix":""},{"dropping-particle":"","family":"Horn","given":"Helge","non-dropping-particle":"","parse-names":false,"suffix":""}],"container-title":"NeuroImage","id":"ITEM-4","issue":"4","issued":{"date-parts":[["2011"]]},"page":"3057-3066","publisher":"Elsevier Inc.","title":"Semantic memory involvement in the default mode network: A functional neuroimaging study using independent component analysis","type":"article-journal","volume":"54"},"uris":["http://www.mendeley.com/documents/?uuid=76a02d08-9764-46bd-937f-dd17905eb04d"]},{"id":"ITEM-5","itemData":{"DOI":"10.1073/pnas.1422760112","ISSN":"10916490","abstract":"The default mode network (DMN) and semantic network (SN) are two of the most extensively studied systems, and both are increasingly used as clinical biomarkers in neurological studies. There are strong theoretical reasons to assume a relationship between the networks, as well as anatomical evidence that they might rely on overlapping cortical regions, such as the anterior temporal lobe (ATL) or angular gyrus (AG). Despite these strong motivations, the relationship between the two systems has received minimal attention. We directly compared the SN and DMN using a large (n = 69) distortion-corrected functional MRI (fMRI) dataset, spanning a range of semantic and nonsemantic tasks that varied input modality. The results showed that both networks fractionate depending on the semantic nature of the task, stimulus type, modality, and task difficulty. Furthermore, despite recent claims that both AG and ATL are semantic hubs, the two areas responded very differently, with results supporting the role of ATL, but not AG, in semantic representation. Specifically, the left ATL was positively activated for all semantic tasks, but deactivated during nonsemantic task performance. In contrast, the left AG was deactivated for all tasks, with the level of deactivation related to task difficulty. Thus, ATL and AG do not share a common interest in semantic tasks, but, rather, a common \"disinterest\"in nonsemantic tasks. The implications for the variability in the DMN, its cognitive coherence, and interpretation of resting-state fMRI data are discussed.","author":[{"dropping-particle":"","family":"Humphreys","given":"Gina F.","non-dropping-particle":"","parse-names":false,"suffix":""},{"dropping-particle":"","family":"Hoffman","given":"Paul","non-dropping-particle":"","parse-names":false,"suffix":""},{"dropping-particle":"","family":"Visser","given":"Maya","non-dropping-particle":"","parse-names":false,"suffix":""},{"dropping-particle":"","family":"Binney","given":"Richard J.","non-dropping-particle":"","parse-names":false,"suffix":""},{"dropping-particle":"","family":"Lambon Ralph","given":"Matthew A.","non-dropping-particle":"","parse-names":false,"suffix":""}],"container-title":"Proceedings of the National Academy of Sciences of the United States of America","id":"ITEM-5","issue":"25","issued":{"date-parts":[["2015"]]},"page":"7857-7862","title":"Establishing task- and modality-dependent dissociations between the semantic and default mode networks","type":"article-journal","volume":"112"},"uris":["http://www.mendeley.com/documents/?uuid=29bbbdda-20e6-498e-866c-3465f2619b3a"]}],"mendeley":{"formattedCitation":"(Binder et al., 1999, 2009; Seghier et al., 2010; Wirth et al., 2011; Humphreys et al., 2015)","manualFormatting":"(Binder et al., 1999; 2009; Humphreys et al., 2015)","plainTextFormattedCitation":"(Binder et al., 1999, 2009; Seghier et al., 2010; Wirth et al., 2011; Humphreys et al., 2015)","previouslyFormattedCitation":"(Binder et al., 1999, 2009; Seghier et al., 2010; Wirth et al., 2011; Humphreys et al., 2015)"},"properties":{"noteIndex":0},"schema":"https://github.com/citation-style-language/schema/raw/master/csl-citation.json"}</w:instrText>
      </w:r>
      <w:r>
        <w:rPr/>
        <w:fldChar w:fldCharType="separate"/>
      </w:r>
      <w:bookmarkStart w:id="11" w:name="__Fieldmark__3528_752925224"/>
      <w:r>
        <w:rPr/>
      </w:r>
      <w:r>
        <w:rPr>
          <w:rFonts w:cs="Arial" w:ascii="Arial" w:hAnsi="Arial"/>
        </w:rPr>
        <w:t>(Binder et al., 1999; 2009; Humphreys et al., 2015)</w:t>
      </w:r>
      <w:r>
        <w:rPr/>
      </w:r>
      <w:r>
        <w:rPr/>
        <w:fldChar w:fldCharType="end"/>
      </w:r>
      <w:bookmarkEnd w:id="11"/>
      <w:r>
        <w:rPr>
          <w:rFonts w:cs="Arial" w:ascii="Arial" w:hAnsi="Arial"/>
        </w:rPr>
        <w:t xml:space="preserve"> – even when task difficulty is taken into account (</w:t>
      </w:r>
      <w:r>
        <w:fldChar w:fldCharType="begin"/>
      </w:r>
      <w:r>
        <w:rPr/>
        <w:instrText>ADDIN CSL_CITATION {"citationItems":[{"id":"ITEM-1","itemData":{"DOI":"10.1162/0898929054021102","ISSN":"0898929X","abstract":"Behavioral and neurophysiological effects of word imageability and concreteness remain a topic of central interest in cognitive neuroscience and could provide essential clues for understanding how the brain processes conceptual knowledge. We examined these effects using event-related functional magnetic resonance imaging while participants identified concrete and abstract words. Relative to nonwords, concrete and abstract words both activated a left-lateralized network of multimodal association areas previously linked with verbal semantic processing. Areas in the left lateral temporal lobe were equally activated by both word types, whereas bilateral regions including the angular gyrus and the dorsal prefrontal cortex were more strongly engaged by concrete words. Relative to concrete words, abstract words activated left inferior frontal regions previously linked with phonological and verbal working memory processes. The results show overlapping but partly distinct neural systems for processing concrete and abstract concepts, with greater involvement of bilateral association areas during concrete word processing, and processing of abstract concepts almost exclusively by the left hemisphere.","author":[{"dropping-particle":"","family":"Binder","given":"Jeffrey R","non-dropping-particle":"","parse-names":false,"suffix":""},{"dropping-particle":"","family":"Westbury","given":"C F","non-dropping-particle":"","parse-names":false,"suffix":""},{"dropping-particle":"","family":"McKiernan","given":"K. A.","non-dropping-particle":"","parse-names":false,"suffix":""},{"dropping-particle":"","family":"Possing","given":"E T","non-dropping-particle":"","parse-names":false,"suffix":""},{"dropping-particle":"","family":"Medler","given":"D A","non-dropping-particle":"","parse-names":false,"suffix":""}],"container-title":"Journal of Cognitive Neuroscience","id":"ITEM-1","issue":"6","issued":{"date-parts":[["2005"]]},"page":"905-917","title":"Distinct brain systems for processing concrete and abstract concepts","type":"article-journal","volume":"17"},"uris":["http://www.mendeley.com/documents/?uuid=bbf19b32-cd4c-3aa2-9606-f2e83f55bca6"]}],"mendeley":{"formattedCitation":"(Binder et al., 2005)","manualFormatting":"Binder et al., 2005; ","plainTextFormattedCitation":"(Binder et al., 2005)","previouslyFormattedCitation":"(Binder et al., 2005)"},"properties":{"noteIndex":0},"schema":"https://github.com/citation-style-language/schema/raw/master/csl-citation.json"}</w:instrText>
      </w:r>
      <w:r>
        <w:rPr/>
        <w:fldChar w:fldCharType="separate"/>
      </w:r>
      <w:bookmarkStart w:id="12" w:name="__Fieldmark__3535_752925224"/>
      <w:r>
        <w:rPr/>
      </w:r>
      <w:r>
        <w:rPr>
          <w:rFonts w:cs="Arial" w:ascii="Arial" w:hAnsi="Arial"/>
        </w:rPr>
        <w:t xml:space="preserve">Binder et al., 2005; </w:t>
      </w:r>
      <w:r>
        <w:rPr/>
      </w:r>
      <w:r>
        <w:rPr/>
        <w:fldChar w:fldCharType="end"/>
      </w:r>
      <w:r>
        <w:fldChar w:fldCharType="begin"/>
      </w:r>
      <w:r>
        <w:rPr/>
        <w:instrText>ADDIN CSL_CITATION {"citationItems":[{"id":"ITEM-1","itemData":{"DOI":"10.1523/jneurosci.3377-10.2010","ISSN":"0270-6474","abstract":"The left angular gyrus (AG) is reliably activated across a wide range of semantic tasks, and is also a consistently reported component of the so-called default network that it is deactivated during all goal-directed tasks. We show here that there is only partial overlap between the semantic system and the default network in left AG and the overlap defines a reliable functional landmark that can be used to segregate functional subdivisions within AG. In 94 healthy human subjects, we collected functional magnetic resonance imaging (fMRI) data during fixation and eight goal directed tasks that involved semantic matching, perceptual matching or speech production in response to familiar or unfamiliar stimuli presented in either verbal (letters) or nonverbal (pictures) formats. Our results segregated three different left AG regions that were all activated by semantic relative to perceptual matching: (1) a midregion(mAG) that overlapped with the default network because it was deactivated during all tasks relative to fixation; (2) a dorsomesial region (dAG) that was more activated by all tasks relative to fixation; and (3) a ventrolateral region (vAG) that was only activated above fixation during semantic matching. By examining the effects of task and stimuli in each AG subdivision, we propose that mAG is involved in semantic associations regardless of the presence or absence of a stimulus; dAG is involved in searching for semantics in all visual stimuli, and vAG is involved in the conceptual identification of visual inputs. Our findings provide a framework for reporting and interpreting AG activations with greater definition. Copyright © 2010 the authors.","author":[{"dropping-particle":"","family":"Seghier","given":"M. L.","non-dropping-particle":"","parse-names":false,"suffix":""},{"dropping-particle":"","family":"Fagan","given":"E.","non-dropping-particle":"","parse-names":false,"suffix":""},{"dropping-particle":"","family":"Price","given":"C. J.","non-dropping-particle":"","parse-names":false,"suffix":""}],"container-title":"Journal of Neuroscience","id":"ITEM-1","issue":"50","issued":{"date-parts":[["2010"]]},"page":"16809-16817","title":"Functional Subdivisions in the Left Angular Gyrus Where the Semantic System Meets and Diverges from the Default Network","type":"article-journal","volume":"30"},"uris":["http://www.mendeley.com/documents/?uuid=8c6eed86-0ac6-444a-aab6-f7e08bfef1fd"]},{"id":"ITEM-2","itemData":{"DOI":"10.1016/j.neuroimage.2018.01.017","ISSN":"10959572","abstract":"The default mode network supports a variety of mental operations such as semantic processing, episodic memory retrieval, mental time travel and mind-wandering, yet the commonalities between these functions remains unclear. One possibility is that this system supports cognition that is independent of the immediate environment; alternatively or additionally, it might support higher-order conceptual representations that draw together multiple features. We tested these accounts using a novel paradigm that separately manipulated the availability of perceptual information to guide decision-making and the representational complexity of this information. Using task based imaging we established regions that respond when cognition combines both stimulus independence with multi-modal information. These included left and right angular gyri and the left middle temporal gyrus. Although these sites were within the default mode network, they showed a stronger response to demanding memory judgements than to an easier perceptual task, contrary to the view that they support automatic aspects of cognition. In a subsequent analysis, we showed that these regions were located at the extreme end of a macroscale gradient, which describes gradual transitions from sensorimotor to transmodal cortex. This shift in the focus of neural activity towards transmodal, default mode, regions might reflect a process of where the functional distance from specific sensory enables conceptually rich and detailed cognitive states to be generated in the absence of input.","author":[{"dropping-particle":"","family":"Murphy","given":"Charlotte","non-dropping-particle":"","parse-names":false,"suffix":""},{"dropping-particle":"","family":"Jefferies","given":"Elizabeth","non-dropping-particle":"","parse-names":false,"suffix":""},{"dropping-particle":"","family":"Rueschemeyer","given":"Shirley Ann","non-dropping-particle":"","parse-names":false,"suffix":""},{"dropping-particle":"","family":"Sormaz","given":"Mladen","non-dropping-particle":"","parse-names":false,"suffix":""},{"dropping-particle":"","family":"Wang","given":"Hao ting","non-dropping-particle":"","parse-names":false,"suffix":""},{"dropping-particle":"","family":"Margulies","given":"Daniel S.","non-dropping-particle":"","parse-names":false,"suffix":""},{"dropping-particle":"","family":"Smallwood","given":"Jonathan","non-dropping-particle":"","parse-names":false,"suffix":""}],"container-title":"NeuroImage","id":"ITEM-2","issue":"January","issued":{"date-parts":[["2018"]]},"page":"393-401","title":"Distant from input: Evidence of regions within the default mode network supporting perceptually-decoupled and conceptually-guided cognition","type":"article-journal","volume":"171"},"uris":["http://www.mendeley.com/documents/?uuid=4ecd6f22-a60b-4e97-9ddb-3cc1c8c24d7a"]}],"mendeley":{"formattedCitation":"(Seghier et al., 2010; Murphy et al., 2018)","manualFormatting":"Murphy et al., 2018; Seghier et al., 2010)","plainTextFormattedCitation":"(Seghier et al., 2010; Murphy et al., 2018)","previouslyFormattedCitation":"(Seghier et al., 2010; Murphy et al., 2018)"},"properties":{"noteIndex":0},"schema":"https://github.com/citation-style-language/schema/raw/master/csl-citation.json"}</w:instrText>
      </w:r>
      <w:r>
        <w:rPr/>
        <w:fldChar w:fldCharType="separate"/>
      </w:r>
      <w:bookmarkStart w:id="13" w:name="__Fieldmark__3539_752925224"/>
      <w:bookmarkEnd w:id="12"/>
      <w:r>
        <w:rPr/>
      </w:r>
      <w:r>
        <w:rPr>
          <w:rFonts w:cs="Arial" w:ascii="Arial" w:hAnsi="Arial"/>
        </w:rPr>
        <w:t>Murphy et al., 2018; Seghier et al., 2010)</w:t>
      </w:r>
      <w:r>
        <w:rPr/>
      </w:r>
      <w:r>
        <w:rPr/>
        <w:fldChar w:fldCharType="end"/>
      </w:r>
      <w:bookmarkEnd w:id="13"/>
      <w:r>
        <w:rPr>
          <w:rFonts w:cs="Arial" w:ascii="Arial" w:hAnsi="Arial"/>
        </w:rPr>
        <w:t>.</w:t>
      </w:r>
      <w:r>
        <w:rPr>
          <w:rFonts w:cs="Arial" w:ascii="Arial" w:hAnsi="Arial"/>
          <w:bCs/>
        </w:rPr>
        <w:t xml:space="preserve"> </w:t>
      </w:r>
      <w:r>
        <w:rPr>
          <w:rFonts w:cs="Arial" w:ascii="Arial" w:hAnsi="Arial"/>
        </w:rPr>
        <w:t xml:space="preserve">These observations suggest that DMN might support similarity structures in long-term memory, such as </w:t>
      </w:r>
      <w:r>
        <w:rPr>
          <w:rFonts w:cs="Arial" w:ascii="Arial" w:hAnsi="Arial"/>
          <w:bCs/>
        </w:rPr>
        <w:t xml:space="preserve">global conceptual similarity </w:t>
      </w:r>
      <w:r>
        <w:fldChar w:fldCharType="begin"/>
      </w:r>
      <w:r>
        <w:rPr/>
        <w:instrText>ADDIN CSL_CITATION {"citationItems":[{"id":"ITEM-1","itemData":{"DOI":"10.1016/j.neuroimage.2016.11.067","ISSN":"10959572","abstract":"Words activate cortical regions in accordance with their modality of presentation (i.e., written vs. spoken), yet there is a long-standing debate about whether patterns of activity in any specific brain region capture modality-invariant conceptual information. Deficits in patients with semantic dementia highlight the anterior temporal lobe (ATL) as an amodal store of semantic knowledge but these studies do not permit precise localisation of this function. The current investigation used multiple imaging methods in healthy participants to examine functional dissociations within ATL. Multi-voxel pattern analysis identified spatially segregated regions: a response to input modality in anterior superior temporal gyrus (aSTG) and a response to meaning in more ventral anterior temporal lobe (vATL). This functional dissociation was supported by resting-state connectivity that found greater coupling for aSTG with primary auditory cortex and vATL with the default mode network. A meta-analytic decoding of these connectivity patterns implicated aSTG in processes closely tied to auditory processing (such as phonology and language) and vATL in meaning-based tasks (such as comprehension or social cognition). Thus we provide converging evidence for the segregation of meaning and input modality in the ATL.","author":[{"dropping-particle":"","family":"Murphy","given":"Charlotte","non-dropping-particle":"","parse-names":false,"suffix":""},{"dropping-particle":"","family":"Rueschemeyer","given":"Shirley Ann","non-dropping-particle":"","parse-names":false,"suffix":""},{"dropping-particle":"","family":"Watson","given":"David","non-dropping-particle":"","parse-names":false,"suffix":""},{"dropping-particle":"","family":"Karapanagiotidis","given":"Theodoros","non-dropping-particle":"","parse-names":false,"suffix":""},{"dropping-particle":"","family":"Smallwood","given":"Jonathan","non-dropping-particle":"","parse-names":false,"suffix":""},{"dropping-particle":"","family":"Jefferies","given":"Elizabeth","non-dropping-particle":"","parse-names":false,"suffix":""}],"container-title":"NeuroImage","id":"ITEM-1","issued":{"date-parts":[["2017"]]},"page":"19-31","publisher":"Elsevier","title":"Fractionating the anterior temporal lobe: MVPA reveals differential responses to input and conceptual modality","type":"article-journal","volume":"147"},"uris":["http://www.mendeley.com/documents/?uuid=452ce2fe-a5bd-4db4-a2ee-53831554d37f"]},{"id":"ITEM-2","itemData":{"DOI":"10.1016/j.neuroimage.2020.117074","ISSN":"10538119","author":[{"dropping-particle":"","family":"Wang","given":"Xiuyi","non-dropping-particle":"","parse-names":false,"suffix":""},{"dropping-particle":"","family":"Margulies","given":"Daniel S.","non-dropping-particle":"","parse-names":false,"suffix":""},{"dropping-particle":"","family":"Smallwood","given":"Jonathan","non-dropping-particle":"","parse-names":false,"suffix":""},{"dropping-particle":"","family":"Jefferies","given":"Elizabeth","non-dropping-particle":"","parse-names":false,"suffix":""}],"container-title":"NeuroImage","id":"ITEM-2","issued":{"date-parts":[["2020","6","20"]]},"page":"117074","publisher":"Academic Press","title":"A gradient from long-term memory to novel cognition: transitions through default mode and executive cortex","type":"article-journal"},"uris":["http://www.mendeley.com/documents/?uuid=56758de9-bb75-3451-a822-1a88ad5995f5"]}],"mendeley":{"formattedCitation":"(Murphy et al., 2017; Wang et al., 2020)","manualFormatting":"(Murphy et al., 2017; Wang et al., 2020)","plainTextFormattedCitation":"(Murphy et al., 2017; Wang et al., 2020)","previouslyFormattedCitation":"(Murphy et al., 2017; Wang et al., 2020)"},"properties":{"noteIndex":0},"schema":"https://github.com/citation-style-language/schema/raw/master/csl-citation.json"}</w:instrText>
      </w:r>
      <w:r>
        <w:rPr/>
        <w:fldChar w:fldCharType="separate"/>
      </w:r>
      <w:bookmarkStart w:id="14" w:name="__Fieldmark__3552_752925224"/>
      <w:r>
        <w:rPr/>
      </w:r>
      <w:r>
        <w:rPr>
          <w:rFonts w:cs="Arial" w:ascii="Arial" w:hAnsi="Arial"/>
          <w:bCs/>
        </w:rPr>
        <w:t>(Murphy et al., 2017; Wang et al., 2020)</w:t>
      </w:r>
      <w:r>
        <w:rPr/>
      </w:r>
      <w:r>
        <w:rPr/>
        <w:fldChar w:fldCharType="end"/>
      </w:r>
      <w:bookmarkEnd w:id="14"/>
      <w:r>
        <w:rPr>
          <w:rFonts w:cs="Arial" w:ascii="Arial" w:hAnsi="Arial"/>
          <w:bCs/>
        </w:rPr>
        <w:t xml:space="preserve">, as well as </w:t>
      </w:r>
      <w:r>
        <w:rPr>
          <w:rFonts w:cs="Arial" w:ascii="Arial" w:hAnsi="Arial"/>
        </w:rPr>
        <w:t xml:space="preserve">goal information when this information is retrieved from memory. </w:t>
      </w:r>
    </w:p>
    <w:p>
      <w:pPr>
        <w:pStyle w:val="Normal"/>
        <w:spacing w:lineRule="auto" w:line="480" w:before="120" w:after="120"/>
        <w:ind w:firstLine="720"/>
        <w:jc w:val="both"/>
        <w:rPr/>
      </w:pPr>
      <w:r>
        <w:rPr>
          <w:rFonts w:cs="Arial" w:ascii="Arial" w:hAnsi="Arial"/>
        </w:rPr>
        <w:t xml:space="preserve">However, DMN-DAN interactions vary significantly across different cognitive states and their functional connectivity fluctuates between periods of anticorrelation and positive correlation (Dixon et al., 2017). </w:t>
      </w:r>
      <w:r>
        <w:rPr>
          <w:rFonts w:cs="Arial" w:ascii="Arial" w:hAnsi="Arial"/>
          <w:bCs/>
        </w:rPr>
        <w:t xml:space="preserve">Therefore, DMN might be sensitive to changing external task demands, together with MD cortex. DMN is situated at the top of a cortical hierarchy, </w:t>
      </w:r>
      <w:r>
        <w:rPr>
          <w:rFonts w:cs="Arial" w:ascii="Arial" w:hAnsi="Arial"/>
        </w:rPr>
        <w:t xml:space="preserve">exhibiting the greatest distance (both physically and in connectivity space) from primary sensory/motor regions </w:t>
      </w:r>
      <w:r>
        <w:fldChar w:fldCharType="begin"/>
      </w:r>
      <w:r>
        <w:rPr/>
        <w:instrText>ADDIN CSL_CITATION {"citationItems":[{"id":"ITEM-1","itemData":{"DOI":"10.1073/pnas.1608282113","ISSN":"0027-8424","abstract":"Understanding how the structure of cognition arises from the topographical organization of the cortex is a primary goal in neuroscience. Previous work has described local functional gradients extending from perceptual and motor regions to cortical areas representing more abstract functions, but an overarching framework for the association between structure and function is still lacking. Here, we show that the principal gradient revealed by the decomposition of connectivity data in humans and the macaque monkey is anchored by, at one end, regions serving primary sensory/motor functions and at the other end, transmodal regions that, in humans, are known as the default-mode network (DMN). These DMN regions exhibit the greatest geodesic distance along the cortical surface-and are precisely equidistant-from primary sensory/motor morphological landmarks. The principal gradient also provides an organizing spatial framework for multiple large-scale networks and characterizes a spectrum from unimodal to heteromodal activity in a functional metaanalysis. Together, these observations provide a characterization of the topographical organization of cortex and indicate that the role of the DMN in cognition might arise from its position at one extreme of a hierarchy, allowing it to process transmodal information that is unrelated to immediate sensory input.","author":[{"dropping-particle":"","family":"Margulies","given":"Daniel S.","non-dropping-particle":"","parse-names":false,"suffix":""},{"dropping-particle":"","family":"Ghosh","given":"Satrajit S.","non-dropping-particle":"","parse-names":false,"suffix":""},{"dropping-particle":"","family":"Goulas","given":"Alexandros","non-dropping-particle":"","parse-names":false,"suffix":""},{"dropping-particle":"","family":"Falkiewicz","given":"Marcel","non-dropping-particle":"","parse-names":false,"suffix":""},{"dropping-particle":"","family":"Huntenburg","given":"Julia M.","non-dropping-particle":"","parse-names":false,"suffix":""},{"dropping-particle":"","family":"Langs","given":"Georg","non-dropping-particle":"","parse-names":false,"suffix":""},{"dropping-particle":"","family":"Bezgin","given":"Gleb","non-dropping-particle":"","parse-names":false,"suffix":""},{"dropping-particle":"","family":"Eickhoff","given":"Simon B.","non-dropping-particle":"","parse-names":false,"suffix":""},{"dropping-particle":"","family":"Castellanos","given":"F. Xavier","non-dropping-particle":"","parse-names":false,"suffix":""},{"dropping-particle":"","family":"Petrides","given":"Michael","non-dropping-particle":"","parse-names":false,"suffix":""},{"dropping-particle":"","family":"Jefferies","given":"Elizabeth","non-dropping-particle":"","parse-names":false,"suffix":""},{"dropping-particle":"","family":"Smallwood","given":"Jonathan","non-dropping-particle":"","parse-names":false,"suffix":""}],"container-title":"Proceedings of the National Academy of Sciences","id":"ITEM-1","issue":"44","issued":{"date-parts":[["2016"]]},"page":"12574-12579","title":"Situating the default-mode network along a principal gradient of macroscale cortical organization","type":"article-journal","volume":"113"},"uris":["http://www.mendeley.com/documents/?uuid=15f00bbc-0ef2-4a4b-aab9-2f6b193aad3d"]}],"mendeley":{"formattedCitation":"(Margulies et al., 2016)","plainTextFormattedCitation":"(Margulies et al., 2016)","previouslyFormattedCitation":"(Margulies et al., 2016)"},"properties":{"noteIndex":0},"schema":"https://github.com/citation-style-language/schema/raw/master/csl-citation.json"}</w:instrText>
      </w:r>
      <w:r>
        <w:rPr/>
        <w:fldChar w:fldCharType="separate"/>
      </w:r>
      <w:bookmarkStart w:id="15" w:name="__Fieldmark__3575_752925224"/>
      <w:r>
        <w:rPr/>
      </w:r>
      <w:r>
        <w:rPr>
          <w:rFonts w:cs="Arial" w:ascii="Arial" w:hAnsi="Arial"/>
        </w:rPr>
        <w:t>(Margulies et al., 2016)</w:t>
      </w:r>
      <w:r>
        <w:rPr/>
      </w:r>
      <w:r>
        <w:rPr/>
        <w:fldChar w:fldCharType="end"/>
      </w:r>
      <w:bookmarkEnd w:id="15"/>
      <w:r>
        <w:rPr>
          <w:rFonts w:cs="Arial" w:ascii="Arial" w:hAnsi="Arial"/>
        </w:rPr>
        <w:t xml:space="preserve">. On this heteromodal to unimodal gradient, FPCN and DMN regions occupy adjacent locations and have similar representational content </w:t>
      </w:r>
      <w:r>
        <w:fldChar w:fldCharType="begin"/>
      </w:r>
      <w:r>
        <w:rPr/>
        <w:instrText>ADDIN CSL_CITATION {"citationItems":[{"id":"ITEM-1","itemData":{"DOI":"10.7554/eLife.36068","ISSN":"2050084X","abstract":"How prior knowledge shapes perceptual processing across the human brain, particularly in the frontoparietal (FPN) and default-mode (DMN) networks, remains unknown. Using ultra-high-field (7T) functional magnetic resonance imaging (fMRI), we elucidated the effects that the acquisition of prior knowledge has on perceptual processing across the brain. We observed that prior knowledge significantly impacted neural representations in the FPN and DMN, rendering responses to individual visual images more distinct from each other, and more similar to the image-specific prior. In addition, neural representations were structured in a hierarchy that remained stable across perceptual conditions, with early visual areas and DMN anchored at the two extremes. Two large-scale cortical gradients occur along this hierarchy: first, dimensionality of the neural representational space increased along the hierarchy; second, prior’s impact on neural representations was greater in higher-order areas. These results reveal extensive and graded influences of prior knowledge on perceptual processing across the brain.","author":[{"dropping-particle":"","family":"González-García","given":"Carlos","non-dropping-particle":"","parse-names":false,"suffix":""},{"dropping-particle":"","family":"Flounders","given":"Matthew W.","non-dropping-particle":"","parse-names":false,"suffix":""},{"dropping-particle":"","family":"Chang","given":"Raymond","non-dropping-particle":"","parse-names":false,"suffix":""},{"dropping-particle":"","family":"Baria","given":"Alexis T.","non-dropping-particle":"","parse-names":false,"suffix":""},{"dropping-particle":"","family":"He","given":"Biyu J.","non-dropping-particle":"","parse-names":false,"suffix":""}],"container-title":"eLife","id":"ITEM-1","issued":{"date-parts":[["2018"]]},"title":"Content-specific activity in frontoparietal and default-mode networks during prior-guided visual perception","type":"article-journal","volume":"7"},"uris":["http://www.mendeley.com/documents/?uuid=918b65c6-2591-3e76-871d-0040ca5e16cb"]}],"mendeley":{"formattedCitation":"(González-García et al., 2018)","plainTextFormattedCitation":"(González-García et al., 2018)","previouslyFormattedCitation":"(González-García et al., 2018)"},"properties":{"noteIndex":0},"schema":"https://github.com/citation-style-language/schema/raw/master/csl-citation.json"}</w:instrText>
      </w:r>
      <w:r>
        <w:rPr/>
        <w:fldChar w:fldCharType="separate"/>
      </w:r>
      <w:bookmarkStart w:id="16" w:name="__Fieldmark__3586_752925224"/>
      <w:r>
        <w:rPr/>
      </w:r>
      <w:r>
        <w:rPr>
          <w:rFonts w:cs="Arial" w:ascii="Arial" w:hAnsi="Arial"/>
        </w:rPr>
        <w:t>(González-García et al., 2018)</w:t>
      </w:r>
      <w:r>
        <w:rPr/>
      </w:r>
      <w:r>
        <w:rPr/>
        <w:fldChar w:fldCharType="end"/>
      </w:r>
      <w:bookmarkEnd w:id="16"/>
      <w:r>
        <w:rPr>
          <w:rFonts w:cs="Arial" w:ascii="Arial" w:hAnsi="Arial"/>
        </w:rPr>
        <w:t xml:space="preserve">. Moreover, DMN supports detailed thoughts about demanding tasks as well as off-task states </w:t>
      </w:r>
      <w:r>
        <w:fldChar w:fldCharType="begin"/>
      </w:r>
      <w:r>
        <w:rPr/>
        <w:instrText>ADDIN CSL_CITATION {"citationItems":[{"id":"ITEM-1","itemData":{"DOI":"10.1073/pnas.1721259115","abstract":"which was first published August 27, 2018; 10.1073/pnas.1721259115 (Proc Natl Acad Sci USA 115:9318-9323). The authors note that, on page 9319, right column, second full paragraph, lines 5-7, \"scanner, t(29) = 2.43, P = 0.025, 1-back M = 9.08 (SE = 0.1), 0-back M = 8.69 (SE = 0.2)\" should instead appear as \"scanner, t(30) = 2.29, P = 0.029, 1-back M = 9.06 (SE = 0.36), 0-back M = 8.70 (SE = 0.33).\" The authors also note that, in the same paragraph, line 13, \"1-back task\" should instead appear as \"0-back task.\" Published under the PNAS license.","author":[{"dropping-particle":"","family":"Sormaz","given":"Mladen","non-dropping-particle":"","parse-names":false,"suffix":""},{"dropping-particle":"","family":"Murphy","given":"Charlotte","non-dropping-particle":"","parse-names":false,"suffix":""},{"dropping-particle":"","family":"Wang","given":"Hao-Ting","non-dropping-particle":"","parse-names":false,"suffix":""},{"dropping-particle":"","family":"Hymers","given":"Mark","non-dropping-particle":"","parse-names":false,"suffix":""},{"dropping-particle":"","family":"Karapanagiotidis","given":"Theodoros","non-dropping-particle":"","parse-names":false,"suffix":""},{"dropping-particle":"","family":"Poerio","given":"Giulia","non-dropping-particle":"","parse-names":false,"suffix":""},{"dropping-particle":"","family":"Margulies","given":"Daniel S","non-dropping-particle":"","parse-names":false,"suffix":""},{"dropping-particle":"","family":"Jefferies","given":"Elizabeth","non-dropping-particle":"","parse-names":false,"suffix":""},{"dropping-particle":"","family":"Smallwood","given":"Jonathan","non-dropping-particle":"","parse-names":false,"suffix":""}],"id":"ITEM-1","issued":{"date-parts":[["2018"]]},"title":"Correction Correction for &amp;quot;Default mode network can support the level of detail in experience during active task states,&amp;quot; by","type":"article-journal"},"uris":["http://www.mendeley.com/documents/?uuid=28d4acae-129a-304d-924b-3648a1052acf"]},{"id":"ITEM-2","itemData":{"DOI":"10.1016/J.NEUROIMAGE.2018.09.069","ISSN":"1053-8119","abstract":"Cognition is dynamic, allowing us the flexibility to shift focus from different aspects of the environment, or between internally- and externally-oriented trains of thought. Although we understand how individuals switch attention across different tasks, the neurocognitive processes that underpin the dynamics of less constrained elements of cognition are less well understood. To explore this issue, we developed a paradigm in which participants intermittently responded to external events across two conditions that systematically vary in their need for updating working memory based on information in the external environment. This paradigm distinguishes the influences on cognition that emerge because of demands placed by the task (sustained) from changes that result from the time elapsed since the last task response (transient). We used experience sampling to identify dynamic changes in ongoing cognition in this paradigm, and related between subject variation in these measures to variations in the intrinsic organisation of large-scale brain networks. We found systems important for attention were involved in the regulation of off-task thought. Coupling between the ventral attention network and regions of primary motor cortex was stronger for individuals who were able to regulate off-task thought in line with the demands of the task. This pattern of coupling was linked to greater task-related thought when environmental demands were high and elevated off-task thought when demands were low. In contrast, the coupling of the dorsal attention network with a region of lateral visual cortex was stronger for individuals for whom off-task thoughts transiently increased with the time since responding to the external world . This pattern is consistent with a role for this system in the time-limited top-down biasing of visual processing to increase behavioural efficiency. Unlike the attention networks, coupling between regions of the default mode network and dorsal occipital cortex was weaker for individuals for whom the level of detail decreased with the passage of time when the external task did not require continuous monitoring of external information. These data provide novel evidence for how neural systems vary across subjects and may underpin individual variation in the dynamics of thought, linking attention systems to the maintenance of task-relevant information, and the default mode network to supporting experiences with vivid detail.","author":[{"dropping-particle":"","family":"Turnbull","given":"Adam","non-dropping-particle":"","parse-names":false,"suffix":""},{"dropping-particle":"","family":"Wang","given":"Hao-Ting","non-dropping-particle":"","parse-names":false,"suffix":""},{"dropping-particle":"","family":"Schooler","given":"Jonathan W.","non-dropping-particle":"","parse-names":false,"suffix":""},{"dropping-particle":"","family":"Jefferies","given":"Elizabeth","non-dropping-particle":"","parse-names":false,"suffix":""},{"dropping-particle":"","family":"Margulies","given":"Daniel S.","non-dropping-particle":"","parse-names":false,"suffix":""},{"dropping-particle":"","family":"Smallwood","given":"Jonathan","non-dropping-particle":"","parse-names":false,"suffix":""}],"container-title":"NeuroImage","id":"ITEM-2","issued":{"date-parts":[["2019","1","15"]]},"page":"286-299","publisher":"Academic Press","title":"The ebb and flow of attention: Between-subject variation in intrinsic connectivity and cognition associated with the dynamics of ongoing experience","type":"article-journal","volume":"185"},"uris":["http://www.mendeley.com/documents/?uuid=a0e09de7-aad9-3cab-be89-170243301e93"]}],"mendeley":{"formattedCitation":"(Sormaz et al., 2018; Turnbull et al., 2019a)","manualFormatting":"(Sormaz et al., 2018)","plainTextFormattedCitation":"(Sormaz et al., 2018; Turnbull et al., 2019a)","previouslyFormattedCitation":"(Sormaz et al., 2018; Turnbull et al., 2019a)"},"properties":{"noteIndex":0},"schema":"https://github.com/citation-style-language/schema/raw/master/csl-citation.json"}</w:instrText>
      </w:r>
      <w:r>
        <w:rPr/>
        <w:fldChar w:fldCharType="separate"/>
      </w:r>
      <w:bookmarkStart w:id="17" w:name="__Fieldmark__3599_752925224"/>
      <w:r>
        <w:rPr/>
      </w:r>
      <w:r>
        <w:rPr>
          <w:rFonts w:cs="Arial" w:ascii="Arial" w:hAnsi="Arial"/>
        </w:rPr>
        <w:t>(Sormaz et al., 2018)</w:t>
      </w:r>
      <w:r>
        <w:rPr/>
      </w:r>
      <w:r>
        <w:rPr/>
        <w:fldChar w:fldCharType="end"/>
      </w:r>
      <w:bookmarkEnd w:id="17"/>
      <w:r>
        <w:rPr>
          <w:rFonts w:cs="Arial" w:ascii="Arial" w:hAnsi="Arial"/>
        </w:rPr>
        <w:t xml:space="preserve">. Collectively, these observations suggest DMN might maintain currently-relevant information that can bias ongoing processing, rather than always reflecting conceptual similarity in long-term memory </w:t>
      </w:r>
      <w:r>
        <w:fldChar w:fldCharType="begin"/>
      </w:r>
      <w:r>
        <w:rPr/>
        <w:instrText>ADDIN CSL_CITATION {"citationItems":[{"id":"ITEM-1","itemData":{"DOI":"10.1016/j.neuroimage.2016.11.067","ISSN":"10959572","abstract":"Words activate cortical regions in accordance with their modality of presentation (i.e., written vs. spoken), yet there is a long-standing debate about whether patterns of activity in any specific brain region capture modality-invariant conceptual information. Deficits in patients with semantic dementia highlight the anterior temporal lobe (ATL) as an amodal store of semantic knowledge but these studies do not permit precise localisation of this function. The current investigation used multiple imaging methods in healthy participants to examine functional dissociations within ATL. Multi-voxel pattern analysis identified spatially segregated regions: a response to input modality in anterior superior temporal gyrus (aSTG) and a response to meaning in more ventral anterior temporal lobe (vATL). This functional dissociation was supported by resting-state connectivity that found greater coupling for aSTG with primary auditory cortex and vATL with the default mode network. A meta-analytic decoding of these connectivity patterns implicated aSTG in processes closely tied to auditory processing (such as phonology and language) and vATL in meaning-based tasks (such as comprehension or social cognition). Thus we provide converging evidence for the segregation of meaning and input modality in the ATL.","author":[{"dropping-particle":"","family":"Murphy","given":"Charlotte","non-dropping-particle":"","parse-names":false,"suffix":""},{"dropping-particle":"","family":"Rueschemeyer","given":"Shirley Ann","non-dropping-particle":"","parse-names":false,"suffix":""},{"dropping-particle":"","family":"Watson","given":"David","non-dropping-particle":"","parse-names":false,"suffix":""},{"dropping-particle":"","family":"Karapanagiotidis","given":"Theodoros","non-dropping-particle":"","parse-names":false,"suffix":""},{"dropping-particle":"","family":"Smallwood","given":"Jonathan","non-dropping-particle":"","parse-names":false,"suffix":""},{"dropping-particle":"","family":"Jefferies","given":"Elizabeth","non-dropping-particle":"","parse-names":false,"suffix":""}],"container-title":"NeuroImage","id":"ITEM-1","issued":{"date-parts":[["2017"]]},"page":"19-31","publisher":"Elsevier","title":"Fractionating the anterior temporal lobe: MVPA reveals differential responses to input and conceptual modality","type":"article-journal","volume":"147"},"uris":["http://www.mendeley.com/documents/?uuid=452ce2fe-a5bd-4db4-a2ee-53831554d37f"]},{"id":"ITEM-2","itemData":{"DOI":"10.1093/cercor/bhy167","ISSN":"14602199","abstract":"A frequently repeated finding is that the default mode network (DMN) shows activation decreases during externally focused tasks. This finding has led to an emphasis in DMN research on internally focused self-relevant thought processes. A recent study, in contrast, implicates the DMN in substantial externally focused task switches. Using functional magnetic resonance imaging, we scanned 24 participants performing a task switch experiment. Whilst replicating previous DMN task switch effects, we also found large DMN increases for brief rests as well as task restarts after rest. Our findings are difficult to explain using theories strictly linked to internal or self-directed cognition. In line with principal results from the literature, we suggest that the DMN encodes scene, episode or context, by integrating spatial, self-referential, and temporal information. Context representations are strong at rest, but rereference to context also occurs at major cognitive transitions.","author":[{"dropping-particle":"","family":"Smith","given":"Verity","non-dropping-particle":"","parse-names":false,"suffix":""},{"dropping-particle":"","family":"Mitchell","given":"Daniel J.","non-dropping-particle":"","parse-names":false,"suffix":""},{"dropping-particle":"","family":"Duncan","given":"John","non-dropping-particle":"","parse-names":false,"suffix":""}],"container-title":"Cerebral Cortex","id":"ITEM-2","issue":"10","issued":{"date-parts":[["2018"]]},"page":"3685-3696","title":"Role of the default mode network in cognitive transitions","type":"article-journal","volume":"28"},"uris":["http://www.mendeley.com/documents/?uuid=9035ddfd-c5a7-3390-a889-8f571bab6e4d"]},{"id":"ITEM-3","itemData":{"DOI":"10.7554/eLife.06481","ISSN":"2050084X","abstract":"In the human brain, a default mode or task-negative network shows reduced activity during many cognitive tasks and is often associated with internally-directed processes, such as mind wandering and thoughts about the self. In contrast to this task-negative pattern, we show increased activity during a large and demanding switch in task set. Furthermore, we employ multivoxel pattern analysis and find that regions of interest within default mode network are encoding task-relevant information during task performance. Activity in this network may be driven by major revisions of cognitive context, whether internally or externally focused.The default mode network is a network in the brain that is often active when we think about ourselves, reminiscence about the past or just let our minds wander. However, this network—which involves many different regions of the brain—usually becomes inactive when we focus on a specific cognitive task.Now Crittenden et al. have used a technique called functional MRI to show that the default mode network can become active again if we switch from one task to another. Functional MRI works by measuring the blood flow in the brain: regions of the brain that are active have more blood flow than regions that are not active.Crittenden et al. studied the brains of human subjects as they performed a series of different tasks. These experiments showed that the activity of the default mode network does not change when the subject is focused on a single task. This is also true for when the subject switches between two similar tasks. However, when the subject switches between two very different tasks, the network becomes significantly more active. Moreover, the patterns of activity in the network seem to reflect the nature of the tasks.The work of Crittenden et al. strongly suggests that in order to successfully switch between two different tasks, the brain needs to engage the default mode network and allow the mind to wander. Future studies will involve exploring how different the two tasks need to be in order to activate the default mode network, and studying how brain damage within the network may impair patients ability to switch between different tasks.","author":[{"dropping-particle":"","family":"Crittenden","given":"Ben M.","non-dropping-particle":"","parse-names":false,"suffix":""},{"dropping-particle":"","family":"Mitchell","given":"Daniel J.","non-dropping-particle":"","parse-names":false,"suffix":""},{"dropping-particle":"","family":"Duncan","given":"John","non-dropping-particle":"","parse-names":false,"suffix":""}],"container-title":"eLife","id":"ITEM-3","issue":"4","issued":{"date-parts":[["2015"]]},"title":"Recruitment of the default mode network during a demanding act of executive control","type":"article-journal","volume":"2015"},"uris":["http://www.mendeley.com/documents/?uuid=abfd1c27-1072-3627-bf70-f8ac095f5640"]}],"mendeley":{"formattedCitation":"(Crittenden et al., 2015; Murphy et al., 2017; Smith et al., 2018)","plainTextFormattedCitation":"(Crittenden et al., 2015; Murphy et al., 2017; Smith et al., 2018)","previouslyFormattedCitation":"(Crittenden et al., 2015; Murphy et al., 2017; Smith et al., 2018)"},"properties":{"noteIndex":0},"schema":"https://github.com/citation-style-language/schema/raw/master/csl-citation.json"}</w:instrText>
      </w:r>
      <w:r>
        <w:rPr/>
        <w:fldChar w:fldCharType="separate"/>
      </w:r>
      <w:bookmarkStart w:id="18" w:name="__Fieldmark__3618_752925224"/>
      <w:r>
        <w:rPr/>
      </w:r>
      <w:r>
        <w:rPr>
          <w:rFonts w:cs="Arial" w:ascii="Arial" w:hAnsi="Arial"/>
          <w:lang w:val="fr-FR"/>
        </w:rPr>
        <w:t>(Crittenden et al., 2015; Murphy et al., 2017; Smith et al., 2018)</w:t>
      </w:r>
      <w:r>
        <w:rPr/>
      </w:r>
      <w:r>
        <w:rPr/>
        <w:fldChar w:fldCharType="end"/>
      </w:r>
      <w:bookmarkEnd w:id="18"/>
      <w:r>
        <w:rPr>
          <w:rFonts w:cs="Arial" w:ascii="Arial" w:hAnsi="Arial"/>
          <w:lang w:val="fr-FR"/>
        </w:rPr>
        <w:t xml:space="preserve">. </w:t>
      </w:r>
    </w:p>
    <w:p>
      <w:pPr>
        <w:pStyle w:val="Normal"/>
        <w:spacing w:lineRule="auto" w:line="480" w:before="120" w:after="120"/>
        <w:ind w:firstLine="720"/>
        <w:jc w:val="both"/>
        <w:rPr>
          <w:rFonts w:ascii="Arial" w:hAnsi="Arial" w:cs="Arial"/>
        </w:rPr>
      </w:pPr>
      <w:r>
        <w:rPr>
          <w:rFonts w:cs="Arial" w:ascii="Arial" w:hAnsi="Arial"/>
        </w:rPr>
        <w:t xml:space="preserve">In the present study, we contrasted these interpretations to establish the DMN’s contribution to controlled semantic cognition, and its relationship with MD regions within FPCN and DAN. We examined whether patterns of response across DMN capture long-term semantic similarity or the short-term behavioural relevance of specific semantic features. Participants were asked to match items from three categories according to colour, shape or size, with the goal switching on each trial. We minimised memory retrieval demands of the task switch by telling participants explicitly what to do on each trial. In this way, </w:t>
      </w:r>
      <w:r>
        <w:rPr>
          <w:rFonts w:cs="Arial" w:ascii="Arial" w:hAnsi="Arial"/>
          <w:bCs/>
        </w:rPr>
        <w:t xml:space="preserve">our design disentangled the representation and application of goals for semantic retrieval from the structure of knowledge in long-term memory. </w:t>
      </w:r>
      <w:r>
        <w:rPr>
          <w:rFonts w:cs="Arial" w:ascii="Arial" w:hAnsi="Arial"/>
        </w:rPr>
        <w:t>To anticipate, goal information could be decoded in both MD regions and DMN, while semantic category decoding was restricted to lateral occipital and anterior temporal cortex.</w:t>
      </w:r>
    </w:p>
    <w:p>
      <w:pPr>
        <w:pStyle w:val="Heading2"/>
        <w:numPr>
          <w:ilvl w:val="1"/>
          <w:numId w:val="2"/>
        </w:numPr>
        <w:spacing w:lineRule="auto" w:line="480" w:before="120" w:after="120"/>
        <w:jc w:val="both"/>
        <w:rPr>
          <w:rFonts w:ascii="Arial" w:hAnsi="Arial" w:cs="Arial"/>
          <w:b/>
          <w:b/>
          <w:sz w:val="24"/>
          <w:szCs w:val="24"/>
        </w:rPr>
      </w:pPr>
      <w:bookmarkStart w:id="19" w:name="_Toc17052633"/>
      <w:r>
        <w:rPr>
          <w:rFonts w:cs="Arial" w:ascii="Arial" w:hAnsi="Arial"/>
          <w:b/>
          <w:sz w:val="24"/>
          <w:szCs w:val="24"/>
        </w:rPr>
        <w:t>2. Methods</w:t>
      </w:r>
      <w:bookmarkEnd w:id="19"/>
    </w:p>
    <w:p>
      <w:pPr>
        <w:pStyle w:val="Heading3"/>
        <w:numPr>
          <w:ilvl w:val="2"/>
          <w:numId w:val="2"/>
        </w:numPr>
        <w:spacing w:lineRule="auto" w:line="480" w:before="120" w:after="120"/>
        <w:jc w:val="both"/>
        <w:rPr>
          <w:rFonts w:ascii="Arial" w:hAnsi="Arial" w:cs="Arial"/>
          <w:u w:val="single"/>
        </w:rPr>
      </w:pPr>
      <w:r>
        <w:rPr>
          <w:rFonts w:cs="Arial" w:ascii="Arial" w:hAnsi="Arial"/>
          <w:u w:val="single"/>
        </w:rPr>
        <w:t xml:space="preserve">2.1. Participants </w:t>
      </w:r>
    </w:p>
    <w:p>
      <w:pPr>
        <w:pStyle w:val="Normal"/>
        <w:spacing w:lineRule="auto" w:line="480" w:before="120" w:after="120"/>
        <w:ind w:firstLine="720"/>
        <w:jc w:val="both"/>
        <w:rPr/>
      </w:pPr>
      <w:r>
        <w:rPr>
          <w:rFonts w:cs="Arial" w:ascii="Arial" w:hAnsi="Arial"/>
        </w:rPr>
        <w:t xml:space="preserve">The research was approved by the York Neuroimaging Centre and Department of Psychology ethics committees. 31 healthy adults were recruited from the University of York (26 females; age: mean ± SD = 20.60 ± 1.68, range: 18 – 25 years). All participants were right-handed, native English speakers, with normal or corrected-to-normal vision and no history of psychiatric or neurological illness. All volunteers provided written informed consent. One participant with incomplete data (only one of two sessions) was removed. Two more participants were removed because of low accuracy (3SD below the mean). This study provides new analyses of a dataset first reported by </w:t>
      </w:r>
      <w:r>
        <w:fldChar w:fldCharType="begin"/>
      </w:r>
      <w:r>
        <w:rPr/>
        <w:instrText>ADDIN CSL_CITATION {"citationItems":[{"id":"ITEM-1","itemData":{"DOI":"10.1016/j.neuroimage.2020.117074","ISSN":"10538119","author":[{"dropping-particle":"","family":"Wang","given":"Xiuyi","non-dropping-particle":"","parse-names":false,"suffix":""},{"dropping-particle":"","family":"Margulies","given":"Daniel S.","non-dropping-particle":"","parse-names":false,"suffix":""},{"dropping-particle":"","family":"Smallwood","given":"Jonathan","non-dropping-particle":"","parse-names":false,"suffix":""},{"dropping-particle":"","family":"Jefferies","given":"Elizabeth","non-dropping-particle":"","parse-names":false,"suffix":""}],"container-title":"NeuroImage","id":"ITEM-1","issued":{"date-parts":[["2020","6","20"]]},"page":"117074","publisher":"Academic Press","title":"A gradient from long-term memory to novel cognition: transitions through default mode and executive cortex","type":"article-journal"},"uris":["http://www.mendeley.com/documents/?uuid=56758de9-bb75-3451-a822-1a88ad5995f5"]}],"mendeley":{"formattedCitation":"(Wang et al., 2020)","manualFormatting":"Wang et al. (2020)","plainTextFormattedCitation":"(Wang et al., 2020)","previouslyFormattedCitation":"(Wang et al., 2020)"},"properties":{"noteIndex":0},"schema":"https://github.com/citation-style-language/schema/raw/master/csl-citation.json"}</w:instrText>
      </w:r>
      <w:r>
        <w:rPr/>
        <w:fldChar w:fldCharType="separate"/>
      </w:r>
      <w:bookmarkStart w:id="20" w:name="__Fieldmark__3702_752925224"/>
      <w:r>
        <w:rPr/>
      </w:r>
      <w:r>
        <w:rPr>
          <w:rFonts w:cs="Arial" w:ascii="Arial" w:hAnsi="Arial"/>
        </w:rPr>
        <w:t>Wang et al. (2020)</w:t>
      </w:r>
      <w:r>
        <w:rPr/>
      </w:r>
      <w:r>
        <w:rPr/>
        <w:fldChar w:fldCharType="end"/>
      </w:r>
      <w:bookmarkEnd w:id="20"/>
      <w:r>
        <w:rPr>
          <w:rFonts w:cs="Arial" w:ascii="Arial" w:hAnsi="Arial"/>
        </w:rPr>
        <w:t>.</w:t>
      </w:r>
    </w:p>
    <w:p>
      <w:pPr>
        <w:pStyle w:val="Normal"/>
        <w:spacing w:lineRule="auto" w:line="480" w:before="120" w:after="120"/>
        <w:ind w:firstLine="720"/>
        <w:jc w:val="both"/>
        <w:rPr>
          <w:rFonts w:ascii="Arial" w:hAnsi="Arial" w:cs="Arial"/>
        </w:rPr>
      </w:pPr>
      <w:r>
        <w:rPr>
          <w:rFonts w:cs="Arial" w:ascii="Arial" w:hAnsi="Arial"/>
        </w:rPr>
        <w:t xml:space="preserve">Another 240 native English speakers who did not take part in the main fMRI experiment rated the colour and shape similarity (154 females; age range: 18 – 24 years). </w:t>
      </w:r>
    </w:p>
    <w:p>
      <w:pPr>
        <w:pStyle w:val="Heading3"/>
        <w:numPr>
          <w:ilvl w:val="2"/>
          <w:numId w:val="2"/>
        </w:numPr>
        <w:spacing w:lineRule="auto" w:line="480" w:before="120" w:after="120"/>
        <w:jc w:val="both"/>
        <w:rPr>
          <w:rFonts w:ascii="Arial" w:hAnsi="Arial" w:cs="Arial"/>
          <w:u w:val="single"/>
        </w:rPr>
      </w:pPr>
      <w:r>
        <w:rPr>
          <w:rFonts w:cs="Arial" w:ascii="Arial" w:hAnsi="Arial"/>
          <w:u w:val="single"/>
        </w:rPr>
        <w:t>2.2. Design and procedure</w:t>
      </w:r>
    </w:p>
    <w:p>
      <w:pPr>
        <w:pStyle w:val="Normal"/>
        <w:spacing w:lineRule="auto" w:line="480" w:before="120" w:after="120"/>
        <w:jc w:val="both"/>
        <w:rPr/>
      </w:pPr>
      <w:r>
        <w:rPr>
          <w:rFonts w:cs="Arial" w:ascii="Arial" w:hAnsi="Arial"/>
          <w:b/>
        </w:rPr>
        <w:tab/>
      </w:r>
      <w:r>
        <w:rPr>
          <w:rFonts w:cs="Arial" w:ascii="Arial" w:hAnsi="Arial"/>
        </w:rPr>
        <w:t xml:space="preserve">Participants completed two fMRI sessions: in the first session, they performed a semantic feature matching task, in which we varied the goal (i.e. the feature to be matched) and the semantic category of the probe word. This allowed us to directly contrast the decoding of goal-relevant features and long-term semantic similarity. In the second session, participants completed easy and hard spatial working memory and arithmetic tasks (from </w:t>
      </w:r>
      <w:r>
        <w:fldChar w:fldCharType="begin"/>
      </w:r>
      <w:r>
        <w:rPr/>
        <w:instrText>ADDIN CSL_CITATION {"citationItems":[{"id":"ITEM-1","itemData":{"DOI":"10.1073/pnas.1112937108","ISSN":"0027-8424","abstract":"Neuroscientists have debated for centuries whether some regions tasks. Specifically, we examined the response of high-level lan- of the human brain are selectively engaged in specific high-level guage regions to seven nonlinguistic tasks that tap the cognitive mental functions or whether, instead, cognition is implemented functions in most commonly argued to recruit the language net- multifunctional brain regions. For the critical case of language, work: exact arithmetic (experiment 1), working memory (WM; conflicting answers arise from the neuropsychological literature, control which features striking dissociations between deficits in linguistic music experiments 2 and 3), cognitive (experiments 4-6), and and nonlinguistic abilities, vs. the neuroimaging literature, which (experiment 7). localizer has argued for overlap between activations read sentences and for linguistic and For the language task, participants domain general strings of pronounceable nonwords and decided whether a sub- nonlinguistic processes, including arithmetic, abilities like cognitive control, and music. Here, we use functional sequent probe (a word or nonword, respectively) appeared in the MRI to define classic language regions functionally in each subject preceding stimulus (Fig. 1). The sentences &gt; nonwords contrast individually and then examine the response of these regions to the targets brain regions engaged in high-level linguistic processing nonlinguistic functions most commonly argued to engage these (sentence understanding), including lexical and combinatorial regions: arithmetic, working memory, cognitive control, and processes but excluding phonological and other lower-level pro- music. We find little or no response in language regions to these cesses.* This localizer was previously shown (29) to robustly and nonlinguistic functions. These data support a dear distinction reliably identify each of the key brain regions previously impli- between language and other cognitive processes, resolving the conflict between the neuropsychological and neuroimaging SI) in at least 80% of subjects cated in high-level linguistic processing (30, 31) (Fig. 2 and Fig. prior literatures.","author":[{"dropping-particle":"","family":"Fedorenko","given":"E.","non-dropping-particle":"","parse-names":false,"suffix":""},{"dropping-particle":"","family":"Behr","given":"M. K.","non-dropping-particle":"","parse-names":false,"suffix":""},{"dropping-particle":"","family":"Kanwisher","given":"N.","non-dropping-particle":"","parse-names":false,"suffix":""}],"container-title":"Proceedings of the National Academy of Sciences","id":"ITEM-1","issue":"39","issued":{"date-parts":[["2011"]]},"page":"16428-16433","title":"Functional specificity for high-level linguistic processing in the human brain","type":"article-journal","volume":"108"},"uris":["http://www.mendeley.com/documents/?uuid=6cde46f2-d15e-47bc-aab9-fdb04a3b00f6"]},{"id":"ITEM-2","itemData":{"DOI":"10.1073/pnas.1315235110","ISBN":"1315235110","ISSN":"0027-8424","abstract":"Unlike brain regions that respond selectively to specific kinds of information content, a number of frontal and parietal regions are thought to be domain- and process-general: that is, active during a wide variety of demanding cognitive tasks. However, most previous evidence for this functional generality in humans comes from methods that overestimate activation overlap across tasks. Here we present functional MRI evidence from single-subject analyses for broad functional generality of a specific set of brain regions: the same sets of voxels are engaged across tasks ranging from arithmetic to storing information in working memory, to inhibiting irrelevant information. These regions have a specific topography, often lying directly adjacent to domain-specific regions. Thus, in addition to domain-specific brain regions tailored to solve particular problems of longstanding importance to our species, the human brain also contains a set of functionally general regions that plausibly endow us with the cognitive flexibility necessary to solve novel problems.","author":[{"dropping-particle":"","family":"Fedorenko","given":"E.","non-dropping-particle":"","parse-names":false,"suffix":""},{"dropping-particle":"","family":"Duncan","given":"J.","non-dropping-particle":"","parse-names":false,"suffix":""},{"dropping-particle":"","family":"Kanwisher","given":"N.","non-dropping-particle":"","parse-names":false,"suffix":""}],"container-title":"Proceedings of the National Academy of Sciences","id":"ITEM-2","issue":"41","issued":{"date-parts":[["2013"]]},"page":"16616-16621","title":"Broad domain generality in focal regions of frontal and parietal cortex","type":"article-journal","volume":"110"},"uris":["http://www.mendeley.com/documents/?uuid=6e80a063-9d9a-4426-908c-15c385760ef3"]},{"id":"ITEM-3","itemData":{"DOI":"10.1152/jn.00884.2013","ISSN":"0022-3077","abstract":"What is the relationship between language and other high-level cognitive functions? Neuroimaging studies have begun to illuminate this question, revealing that some brain regions are quite selectiv...","author":[{"dropping-particle":"","family":"Blank","given":"Idan","non-dropping-particle":"","parse-names":false,"suffix":""},{"dropping-particle":"","family":"Kanwisher","given":"Nancy","non-dropping-particle":"","parse-names":false,"suffix":""},{"dropping-particle":"","family":"Fedorenko","given":"Evelina","non-dropping-particle":"","parse-names":false,"suffix":""}],"container-title":"Journal of Neurophysiology","id":"ITEM-3","issue":"5","issued":{"date-parts":[["2014","9"]]},"page":"1105-1118","publisher":" American Physiological Society Bethesda, MD","title":"A functional dissociation between language and multiple-demand systems revealed in patterns of BOLD signal fluctuations","type":"article-journal","volume":"112"},"uris":["http://www.mendeley.com/documents/?uuid=6daf9b0f-0dec-328c-b2cc-c22d34fbbcd1"]}],"mendeley":{"formattedCitation":"(Fedorenko et al., 2011, 2013; Blank et al., 2014)","manualFormatting":"Blank, Kanwisher, &amp; Fedorenko, 2014; Fedorenko et al., 2011, 2013)","plainTextFormattedCitation":"(Fedorenko et al., 2011, 2013; Blank et al., 2014)","previouslyFormattedCitation":"(Fedorenko et al., 2011, 2013; Blank et al., 2014)"},"properties":{"noteIndex":0},"schema":"https://github.com/citation-style-language/schema/raw/master/csl-citation.json"}</w:instrText>
      </w:r>
      <w:r>
        <w:rPr/>
        <w:fldChar w:fldCharType="separate"/>
      </w:r>
      <w:bookmarkStart w:id="21" w:name="__Fieldmark__3739_752925224"/>
      <w:r>
        <w:rPr/>
      </w:r>
      <w:r>
        <w:rPr>
          <w:rFonts w:cs="Arial" w:ascii="Arial" w:hAnsi="Arial"/>
        </w:rPr>
        <w:t>Blank, Kanwisher, &amp; Fedorenko, 2014; Fedorenko et al., 2011, 2013)</w:t>
      </w:r>
      <w:r>
        <w:rPr/>
      </w:r>
      <w:r>
        <w:rPr/>
        <w:fldChar w:fldCharType="end"/>
      </w:r>
      <w:bookmarkEnd w:id="21"/>
      <w:r>
        <w:rPr>
          <w:rFonts w:cs="Arial" w:ascii="Arial" w:hAnsi="Arial"/>
        </w:rPr>
        <w:t xml:space="preserve"> designed to localise MD and DMN regions. The contrast of hard versus easy versions of these tasks robustly activates MD cortex </w:t>
      </w:r>
      <w:r>
        <w:fldChar w:fldCharType="begin"/>
      </w:r>
      <w:r>
        <w:rPr/>
        <w:instrText>ADDIN CSL_CITATION {"citationItems":[{"id":"ITEM-1","itemData":{"DOI":"10.1152/jn.00884.2013","ISSN":"0022-3077","abstract":"What is the relationship between language and other high-level cognitive functions? Neuroimaging studies have begun to illuminate this question, revealing that some brain regions are quite selectiv...","author":[{"dropping-particle":"","family":"Blank","given":"Idan","non-dropping-particle":"","parse-names":false,"suffix":""},{"dropping-particle":"","family":"Kanwisher","given":"Nancy","non-dropping-particle":"","parse-names":false,"suffix":""},{"dropping-particle":"","family":"Fedorenko","given":"Evelina","non-dropping-particle":"","parse-names":false,"suffix":""}],"container-title":"Journal of Neurophysiology","id":"ITEM-1","issue":"5","issued":{"date-parts":[["2014","9"]]},"page":"1105-1118","publisher":" American Physiological Society Bethesda, MD","title":"A functional dissociation between language and multiple-demand systems revealed in patterns of BOLD signal fluctuations","type":"article-journal","volume":"112"},"uris":["http://www.mendeley.com/documents/?uuid=6daf9b0f-0dec-328c-b2cc-c22d34fbbcd1"]},{"id":"ITEM-2","itemData":{"DOI":"10.1073/pnas.1315235110","ISBN":"1315235110","ISSN":"0027-8424","abstract":"Unlike brain regions that respond selectively to specific kinds of information content, a number of frontal and parietal regions are thought to be domain- and process-general: that is, active during a wide variety of demanding cognitive tasks. However, most previous evidence for this functional generality in humans comes from methods that overestimate activation overlap across tasks. Here we present functional MRI evidence from single-subject analyses for broad functional generality of a specific set of brain regions: the same sets of voxels are engaged across tasks ranging from arithmetic to storing information in working memory, to inhibiting irrelevant information. These regions have a specific topography, often lying directly adjacent to domain-specific regions. Thus, in addition to domain-specific brain regions tailored to solve particular problems of longstanding importance to our species, the human brain also contains a set of functionally general regions that plausibly endow us with the cognitive flexibility necessary to solve novel problems.","author":[{"dropping-particle":"","family":"Fedorenko","given":"E.","non-dropping-particle":"","parse-names":false,"suffix":""},{"dropping-particle":"","family":"Duncan","given":"J.","non-dropping-particle":"","parse-names":false,"suffix":""},{"dropping-particle":"","family":"Kanwisher","given":"N.","non-dropping-particle":"","parse-names":false,"suffix":""}],"container-title":"Proceedings of the National Academy of Sciences","id":"ITEM-2","issue":"41","issued":{"date-parts":[["2013"]]},"page":"16616-16621","title":"Broad domain generality in focal regions of frontal and parietal cortex","type":"article-journal","volume":"110"},"uris":["http://www.mendeley.com/documents/?uuid=6e80a063-9d9a-4426-908c-15c385760ef3"]}],"mendeley":{"formattedCitation":"(Fedorenko et al., 2013; Blank et al., 2014)","plainTextFormattedCitation":"(Fedorenko et al., 2013; Blank et al., 2014)","previouslyFormattedCitation":"(Fedorenko et al., 2013; Blank et al., 2014)"},"properties":{"noteIndex":0},"schema":"https://github.com/citation-style-language/schema/raw/master/csl-citation.json"}</w:instrText>
      </w:r>
      <w:r>
        <w:rPr/>
        <w:fldChar w:fldCharType="separate"/>
      </w:r>
      <w:bookmarkStart w:id="22" w:name="__Fieldmark__3755_752925224"/>
      <w:r>
        <w:rPr/>
      </w:r>
      <w:r>
        <w:rPr>
          <w:rFonts w:cs="Arial" w:ascii="Arial" w:hAnsi="Arial"/>
        </w:rPr>
        <w:t>(Fedorenko et al., 2013; Blank et al., 2014)</w:t>
      </w:r>
      <w:r>
        <w:rPr/>
      </w:r>
      <w:r>
        <w:rPr/>
        <w:fldChar w:fldCharType="end"/>
      </w:r>
      <w:bookmarkEnd w:id="22"/>
      <w:r>
        <w:rPr>
          <w:rFonts w:cs="Arial" w:ascii="Arial" w:hAnsi="Arial"/>
        </w:rPr>
        <w:t xml:space="preserve">, while the easy versus hard contrast activates DMN </w:t>
      </w:r>
      <w:r>
        <w:fldChar w:fldCharType="begin"/>
      </w:r>
      <w:r>
        <w:rPr/>
        <w:instrText>ADDIN CSL_CITATION {"citationItems":[{"id":"ITEM-1","itemData":{"DOI":"10.1073/pnas.1315235110","ISBN":"1315235110","ISSN":"0027-8424","abstract":"Unlike brain regions that respond selectively to specific kinds of information content, a number of frontal and parietal regions are thought to be domain- and process-general: that is, active during a wide variety of demanding cognitive tasks. However, most previous evidence for this functional generality in humans comes from methods that overestimate activation overlap across tasks. Here we present functional MRI evidence from single-subject analyses for broad functional generality of a specific set of brain regions: the same sets of voxels are engaged across tasks ranging from arithmetic to storing information in working memory, to inhibiting irrelevant information. These regions have a specific topography, often lying directly adjacent to domain-specific regions. Thus, in addition to domain-specific brain regions tailored to solve particular problems of longstanding importance to our species, the human brain also contains a set of functionally general regions that plausibly endow us with the cognitive flexibility necessary to solve novel problems.","author":[{"dropping-particle":"","family":"Fedorenko","given":"E.","non-dropping-particle":"","parse-names":false,"suffix":""},{"dropping-particle":"","family":"Duncan","given":"J.","non-dropping-particle":"","parse-names":false,"suffix":""},{"dropping-particle":"","family":"Kanwisher","given":"N.","non-dropping-particle":"","parse-names":false,"suffix":""}],"container-title":"Proceedings of the National Academy of Sciences","id":"ITEM-1","issue":"41","issued":{"date-parts":[["2013"]]},"page":"16616-16621","title":"Broad domain generality in focal regions of frontal and parietal cortex","type":"article-journal","volume":"110"},"uris":["http://www.mendeley.com/documents/?uuid=6e80a063-9d9a-4426-908c-15c385760ef3"]},{"id":"ITEM-2","itemData":{"DOI":"10.1523/JNEUROSCI.5626-10.2011","abstract":"The posterior cingulate cortex (PCC) is a central part of the default mode network (DMN) and part of the structural core of the brain. Although the PCC often shows consistent deactivation when attention is focused on external events, anatomical studies show that the region is not homogeneous, and electrophysiological recordings in nonhuman primates suggest that it is directly involved in some forms of attention. We report a functional magnetic resonance imaging study of an attentionally demanding task (either a zero-or two-back working memory task). Standard subtraction analysis within the PCC shows a relative deactivation as task difficulty increases. In contrast, a dual-regression functional connectivity analysis reveals a clear dissociation between ventral and dorsal parts of the PCC. As task difficulty increases, the ventral PCC shows reduced integration within the DMN and less anticorrelation with the cognitive control network (CCN) activated by the task. The dorsal PCC shows an opposite pattern, with increased DMN integration and more anticorrela-tion. At rest, the dorsal PCC also shows functional connectivity with both the DMN and attentional networks. As expected, these results provide evidence that the PCC is involved in supporting internally directed thought, as the region is more highly integrated with the DMN at low task demands. In contrast, the task-dependent increases in connectivity between the dorsal PCC and the CCN are consistent with a role for this region in modulating the dynamic interaction between these two networks controlling the efficient allocation of attention.","author":[{"dropping-particle":"","family":"Leech","given":"Robert","non-dropping-particle":"","parse-names":false,"suffix":""},{"dropping-particle":"","family":"Kamourieh","given":"Salwa","non-dropping-particle":"","parse-names":false,"suffix":""},{"dropping-particle":"","family":"Beckmann","given":"Christian F","non-dropping-particle":"","parse-names":false,"suffix":""},{"dropping-particle":"","family":"Sharp","given":"David J","non-dropping-particle":"","parse-names":false,"suffix":""}],"id":"ITEM-2","issued":{"date-parts":[["2011"]]},"title":"Behavioral/Systems/Cognitive Fractionating the Default Mode Network: Distinct Contributions of the Ventral and Dorsal Posterior Cingulate Cortex to Cognitive Control","type":"article-journal"},"uris":["http://www.mendeley.com/documents/?uuid=f0c6897a-f77e-3a28-a783-9cfa9bbd0d18"]},{"id":"ITEM-3","itemData":{"author":[{"dropping-particle":"","family":"Mckiernan","given":"Kristen A","non-dropping-particle":"","parse-names":false,"suffix":""},{"dropping-particle":"","family":"Kaufman","given":"Jacqueline N","non-dropping-particle":"","parse-names":false,"suffix":""},{"dropping-particle":"","family":"Kucera-thompson","given":"Jane","non-dropping-particle":"","parse-names":false,"suffix":""},{"dropping-particle":"","family":"Binder","given":"Jeffrey R","non-dropping-particle":"","parse-names":false,"suffix":""}],"id":"ITEM-3","issued":{"date-parts":[["2001"]]},"page":"394-408","title":"McKiernan 2003 - A parametric manipulation of factors affecting task-induced deactivation in fmri.pdf","type":"article-journal"},"uris":["http://www.mendeley.com/documents/?uuid=9fab8261-2d44-4dc7-9274-c4bc973b158e"]}],"mendeley":{"formattedCitation":"(Mckiernan et al., 2001; Leech et al., 2011; Fedorenko et al., 2013)","manualFormatting":"(Fedorenko et al., 2013; Leech et al., 2011; Mckiernan et al., 2003)","plainTextFormattedCitation":"(Mckiernan et al., 2001; Leech et al., 2011; Fedorenko et al., 2013)","previouslyFormattedCitation":"(Mckiernan et al., 2001; Leech et al., 2011; Fedorenko et al., 2013)"},"properties":{"noteIndex":0},"schema":"https://github.com/citation-style-language/schema/raw/master/csl-citation.json"}</w:instrText>
      </w:r>
      <w:r>
        <w:rPr/>
        <w:fldChar w:fldCharType="separate"/>
      </w:r>
      <w:bookmarkStart w:id="23" w:name="__Fieldmark__3763_752925224"/>
      <w:r>
        <w:rPr/>
      </w:r>
      <w:r>
        <w:rPr>
          <w:rFonts w:cs="Arial" w:ascii="Arial" w:hAnsi="Arial"/>
        </w:rPr>
        <w:t>(Fedorenko et al., 2013; Leech et al., 2011; Mckiernan et al., 2003)</w:t>
      </w:r>
      <w:r>
        <w:rPr/>
      </w:r>
      <w:r>
        <w:rPr/>
        <w:fldChar w:fldCharType="end"/>
      </w:r>
      <w:bookmarkEnd w:id="23"/>
      <w:r>
        <w:rPr>
          <w:rFonts w:cs="Arial" w:ascii="Arial" w:hAnsi="Arial"/>
        </w:rPr>
        <w:t xml:space="preserve">. In this way, we could establish the overlap between regions representing goal and category information in MD and DMN at the individual level. </w:t>
      </w:r>
    </w:p>
    <w:p>
      <w:pPr>
        <w:pStyle w:val="Heading3"/>
        <w:numPr>
          <w:ilvl w:val="2"/>
          <w:numId w:val="2"/>
        </w:numPr>
        <w:spacing w:lineRule="auto" w:line="480" w:before="120" w:after="120"/>
        <w:jc w:val="both"/>
        <w:rPr>
          <w:rFonts w:ascii="Arial" w:hAnsi="Arial" w:cs="Arial"/>
          <w:u w:val="single"/>
        </w:rPr>
      </w:pPr>
      <w:r>
        <w:rPr>
          <w:rFonts w:cs="Arial" w:ascii="Arial" w:hAnsi="Arial"/>
          <w:u w:val="single"/>
        </w:rPr>
        <w:t>2.3. Behavioural tasks</w:t>
      </w:r>
    </w:p>
    <w:p>
      <w:pPr>
        <w:pStyle w:val="Heading4"/>
        <w:numPr>
          <w:ilvl w:val="3"/>
          <w:numId w:val="2"/>
        </w:numPr>
        <w:spacing w:lineRule="auto" w:line="480" w:before="120" w:after="120"/>
        <w:jc w:val="both"/>
        <w:rPr>
          <w:rFonts w:ascii="Arial" w:hAnsi="Arial" w:cs="Arial"/>
          <w:u w:val="single"/>
        </w:rPr>
      </w:pPr>
      <w:r>
        <w:rPr>
          <w:rFonts w:cs="Arial" w:ascii="Arial" w:hAnsi="Arial"/>
          <w:u w:val="single"/>
        </w:rPr>
        <w:t>2.3.1. Semantic feature matching task</w:t>
      </w:r>
    </w:p>
    <w:p>
      <w:pPr>
        <w:pStyle w:val="Normal"/>
        <w:spacing w:lineRule="auto" w:line="480" w:before="120" w:after="120"/>
        <w:ind w:firstLine="720"/>
        <w:jc w:val="both"/>
        <w:rPr/>
      </w:pPr>
      <w:r>
        <w:rPr>
          <w:rFonts w:cs="Arial" w:ascii="Arial" w:hAnsi="Arial"/>
        </w:rPr>
        <w:t xml:space="preserve">Participants matched probe and target concepts (presented as words) according to a particular semantic feature (colour, shape or size), specified at the start of each trial in a rapid event-related design (Figure 1). Two third of trials were matching trials in which probe and target shared the target feature (i.e. Colour: strawberry and cherry are both red) and one third were non-matching trials in which probe and target did not share the target feature (i.e. Colour: lemon and raspberry have different colours, although they are semantically related). Participants pressed a button with their right index finger to indicate a matching trial and responded with their right middle finger to indicate a non-matching trial. All the probe words belonged to one of three categories: animal, tool, and plant. This gave rise to 9 combinations of goal feature and probe category, with 36 items for each condition. These trials were divided evenly into 4 runs. The order of runs and trials within each run was randomized across subjects. Each run lasted for 600s. The target words were drawn from a wider range of categories than the probe words. Probe and target words were matched on word length (number of letters), word frequency (based on SUBTLEX-UK: Subtitle-based word frequencies for British English) </w:t>
      </w:r>
      <w:r>
        <w:fldChar w:fldCharType="begin"/>
      </w:r>
      <w:r>
        <w:rPr/>
        <w:instrText>ADDIN CSL_CITATION {"citationItems":[{"id":"ITEM-1","itemData":{"DOI":"10.1080/17470218.2013.850521","ISSN":"1747-0218","author":[{"dropping-particle":"","family":"Heuven","given":"Walter J. B.","non-dropping-particle":"van","parse-names":false,"suffix":""},{"dropping-particle":"","family":"Mandera","given":"Pawel","non-dropping-particle":"","parse-names":false,"suffix":""},{"dropping-particle":"","family":"Keuleers","given":"Emmanuel","non-dropping-particle":"","parse-names":false,"suffix":""},{"dropping-particle":"","family":"Brysbaert","given":"Marc","non-dropping-particle":"","parse-names":false,"suffix":""}],"container-title":"Quarterly Journal of Experimental Psychology","id":"ITEM-1","issue":"6","issued":{"date-parts":[["2014","6"]]},"page":"1176-1190","title":"Subtlex-UK: A New and Improved Word Frequency Database for British English","type":"article-journal","volume":"67"},"uris":["http://www.mendeley.com/documents/?uuid=b73089ca-8899-3ca8-b542-138a31d6cb5f"]}],"mendeley":{"formattedCitation":"(van Heuven et al., 2014)","plainTextFormattedCitation":"(van Heuven et al., 2014)","previouslyFormattedCitation":"(van Heuven et al., 2014)"},"properties":{"noteIndex":0},"schema":"https://github.com/citation-style-language/schema/raw/master/csl-citation.json"}</w:instrText>
      </w:r>
      <w:r>
        <w:rPr/>
        <w:fldChar w:fldCharType="separate"/>
      </w:r>
      <w:bookmarkStart w:id="24" w:name="__Fieldmark__3835_752925224"/>
      <w:r>
        <w:rPr/>
      </w:r>
      <w:r>
        <w:rPr>
          <w:rFonts w:cs="Arial" w:ascii="Arial" w:hAnsi="Arial"/>
        </w:rPr>
        <w:t>(van Heuven et al., 2014)</w:t>
      </w:r>
      <w:r>
        <w:rPr/>
      </w:r>
      <w:r>
        <w:rPr/>
        <w:fldChar w:fldCharType="end"/>
      </w:r>
      <w:bookmarkEnd w:id="24"/>
      <w:r>
        <w:rPr>
          <w:rFonts w:cs="Arial" w:ascii="Arial" w:hAnsi="Arial"/>
        </w:rPr>
        <w:t xml:space="preserve"> and word concreteness </w:t>
      </w:r>
      <w:r>
        <w:fldChar w:fldCharType="begin"/>
      </w:r>
      <w:r>
        <w:rPr/>
        <w:instrText>ADDIN CSL_CITATION {"citationItems":[{"id":"ITEM-1","itemData":{"DOI":"10.3758/s13428-013-0403-5","ISSN":"15543528","abstract":"Concreteness ratings are presented for 37,058 English words and 2,896 two-word expressions (such as zebra crossing and zoom in), obtained from over 4,000 participants by means of a norming study using Internet crowdsourcing for data collection. Although the instructions stressed that the assessment of word concreteness would be based on experiences involving all senses and motor responses, a comparison with the existing concreteness norms indicates that participants, as before, largely focused on visual and haptic experiences. The reported data set is a subset of a comprehensive list of English lemmas and contains all lemmas known by at least 85 % of the raters. It can be used in future research as a reference list of generally known English lemmas. © 2013 Psychonomic Society, Inc.","author":[{"dropping-particle":"","family":"Brysbaert","given":"Marc","non-dropping-particle":"","parse-names":false,"suffix":""},{"dropping-particle":"","family":"Warriner","given":"Amy Beth","non-dropping-particle":"","parse-names":false,"suffix":""},{"dropping-particle":"","family":"Kuperman","given":"Victor","non-dropping-particle":"","parse-names":false,"suffix":""}],"container-title":"Behavior Research Methods","id":"ITEM-1","issue":"3","issued":{"date-parts":[["2014"]]},"page":"904-911","title":"Concreteness ratings for 40 thousand generally known English word lemmas","type":"article-journal","volume":"46"},"uris":["http://www.mendeley.com/documents/?uuid=ba5d7f8e-8b08-35e7-9cf9-bcef2132a12a"]}],"mendeley":{"formattedCitation":"(Brysbaert et al., 2014)","manualFormatting":"(Brysbaert, Warriner, &amp; Kuperman, 2014)","plainTextFormattedCitation":"(Brysbaert et al., 2014)","previouslyFormattedCitation":"(Brysbaert et al., 2014)"},"properties":{"noteIndex":0},"schema":"https://github.com/citation-style-language/schema/raw/master/csl-citation.json"}</w:instrText>
      </w:r>
      <w:r>
        <w:rPr/>
        <w:fldChar w:fldCharType="separate"/>
      </w:r>
      <w:bookmarkStart w:id="25" w:name="__Fieldmark__3840_752925224"/>
      <w:r>
        <w:rPr/>
      </w:r>
      <w:r>
        <w:rPr>
          <w:rFonts w:cs="Arial" w:ascii="Arial" w:hAnsi="Arial"/>
        </w:rPr>
        <w:t>(Brysbaert, Warriner, &amp; Kuperman, 2014)</w:t>
      </w:r>
      <w:r>
        <w:rPr/>
      </w:r>
      <w:r>
        <w:rPr/>
        <w:fldChar w:fldCharType="end"/>
      </w:r>
      <w:bookmarkEnd w:id="25"/>
      <w:r>
        <w:rPr>
          <w:rFonts w:cs="Arial" w:ascii="Arial" w:hAnsi="Arial"/>
        </w:rPr>
        <w:t xml:space="preserve"> across conditions, respectively. Participants were provided with feedback during task training but not during the main experiment. </w:t>
      </w:r>
    </w:p>
    <w:p>
      <w:pPr>
        <w:pStyle w:val="Normal"/>
        <w:spacing w:lineRule="auto" w:line="480" w:before="120" w:after="120"/>
        <w:ind w:firstLine="720"/>
        <w:jc w:val="both"/>
        <w:rPr/>
      </w:pPr>
      <w:r>
        <w:rPr>
          <w:rFonts w:cs="Arial" w:ascii="Arial" w:hAnsi="Arial"/>
        </w:rPr>
        <w:t xml:space="preserve">In order to maximize the statistical power of the rapid event-related fMRI data analysis, the stimuli were presented with a temporal jitter, randomized from trial to trial </w:t>
      </w:r>
      <w:r>
        <w:fldChar w:fldCharType="begin"/>
      </w:r>
      <w:r>
        <w:rPr/>
        <w:instrText>ADDIN CSL_CITATION {"citationItems":[{"id":"ITEM-1","itemData":{"abstract":"An important challenge in the design and analysis of event-related or single-trial functional magnetic resonance imaging (fMRI) experiments is to optimize statistical efficiency, i.e., the accuracy with which the event-related hemodynamic response to different stimuli can be estimated for a given amount of imaging time. Several studies have suggested that using a fixed inter-stimulus-interval (ISI) of at least 15 sec results in optimal statistical efficiency or power and that using shorter ISIs results in a severe loss of power. In contrast, recent studies have demonstrated the feasibility of using ISIs as short as 500 ms while still maintaining considerable efficiency or power. Here, we attempt to resolve this apparent contradiction by a quantitative analysis of the relative efficiency afforded by different event-related experimental designs. This analysis shows that statistical efficiency falls off dramatically as the ISI gets sufficiently short, if the ISI is kept fixed for all trials. However, if the ISI is properly jittered or randomized from trial to trial, the efficiency improves monotonically with decreasing mean ISI. Importantly, the efficiency afforded by such variable ISI designs can be more than 10 times greater than that which can be achieved by fixed ISI designs. These results further demonstrate the feasibility of using identical experimental designs with fMRI and electro-/magnetoencephalography (EEG/MEG) without sacrificing statistical power or efficiency of either technique, thereby facilitating comparison and integration across imaging modalities.","author":[{"dropping-particle":"","family":"Dale","given":"Anders M","non-dropping-particle":"","parse-names":false,"suffix":""}],"container-title":"Hum. Brain Mapping","id":"ITEM-1","issued":{"date-parts":[["1999"]]},"number-of-pages":"109-114","title":"Optimal Experimental Design for Event-Related fMRI","type":"report","volume":"8"},"uris":["http://www.mendeley.com/documents/?uuid=ea6847df-22bd-33ef-9351-6e2f1daf36d5"]}],"mendeley":{"formattedCitation":"(Dale, 1999)","plainTextFormattedCitation":"(Dale, 1999)","previouslyFormattedCitation":"(Dale, 1999)"},"properties":{"noteIndex":0},"schema":"https://github.com/citation-style-language/schema/raw/master/csl-citation.json"}</w:instrText>
      </w:r>
      <w:r>
        <w:rPr/>
        <w:fldChar w:fldCharType="separate"/>
      </w:r>
      <w:bookmarkStart w:id="26" w:name="__Fieldmark__3849_752925224"/>
      <w:r>
        <w:rPr/>
      </w:r>
      <w:r>
        <w:rPr>
          <w:rFonts w:cs="Arial" w:ascii="Arial" w:hAnsi="Arial"/>
        </w:rPr>
        <w:t>(Dale, 1999)</w:t>
      </w:r>
      <w:r>
        <w:rPr/>
      </w:r>
      <w:r>
        <w:rPr/>
        <w:fldChar w:fldCharType="end"/>
      </w:r>
      <w:bookmarkEnd w:id="26"/>
      <w:r>
        <w:rPr>
          <w:rFonts w:cs="Arial" w:ascii="Arial" w:hAnsi="Arial"/>
        </w:rPr>
        <w:t xml:space="preserve">. The inter-stimulus intervals (between goal cue and probe word, and probe and target word) and the inter-trial interval varied from 1 to 3s. Each trial started with a fixation, followed by a goal cue slide specifying the feature to match (colour, shape or size), presented for 1s. This was followed by the second fixation and then the probe word, presented for 1s. Finally, there was the third fixation followed by the target word, triggering the onset of the decision-making period. The target remained visible until the participant responded, for a maximum of 3s. After participants pressed the button, a fixation was presented for 3s minus response time of that trial. The goal cue, probe, and target words were presented centrally on the screen. Both response time and accuracy were recorded. </w:t>
      </w:r>
    </w:p>
    <w:p>
      <w:pPr>
        <w:pStyle w:val="Normal"/>
        <w:spacing w:lineRule="auto" w:line="480" w:before="120" w:after="120"/>
        <w:ind w:firstLine="720"/>
        <w:jc w:val="both"/>
        <w:rPr>
          <w:rFonts w:ascii="Arial" w:hAnsi="Arial" w:cs="Arial"/>
        </w:rPr>
      </w:pPr>
      <w:r>
        <w:rPr>
          <w:rFonts w:cs="Arial" w:ascii="Arial" w:hAnsi="Arial"/>
        </w:rPr>
        <w:t>A trial consisted of three events: (1) A goal cue to indicate the relevant feature for the trial, (2) a probe word, and (3) a target word, which was followed by a response. Based on these events, we separated each trial into three different time periods: a ‘goal cue period’, a ‘probe word period’, and a ‘target word period’. Our main analysis concerned the probe word period since, for this time point, we were able to perform both goal and category decoding for the same items. We also performed secondary analyses using the goal cue period and the target word period.</w:t>
      </w:r>
    </w:p>
    <w:p>
      <w:pPr>
        <w:pStyle w:val="Heading4"/>
        <w:numPr>
          <w:ilvl w:val="3"/>
          <w:numId w:val="2"/>
        </w:numPr>
        <w:spacing w:lineRule="auto" w:line="480" w:before="120" w:after="120"/>
        <w:jc w:val="both"/>
        <w:rPr>
          <w:rFonts w:ascii="Arial" w:hAnsi="Arial" w:cs="Arial"/>
          <w:u w:val="single"/>
        </w:rPr>
      </w:pPr>
      <w:r>
        <w:rPr>
          <w:rFonts w:cs="Arial" w:ascii="Arial" w:hAnsi="Arial"/>
          <w:u w:val="single"/>
        </w:rPr>
        <w:t>2.3.2. Spatial working memory task</w:t>
      </w:r>
    </w:p>
    <w:p>
      <w:pPr>
        <w:pStyle w:val="Normal"/>
        <w:spacing w:lineRule="auto" w:line="480" w:before="120" w:after="120"/>
        <w:ind w:firstLine="720"/>
        <w:jc w:val="both"/>
        <w:rPr/>
      </w:pPr>
      <w:r>
        <w:rPr>
          <w:rFonts w:cs="Arial" w:ascii="Arial" w:hAnsi="Arial"/>
        </w:rPr>
        <w:t xml:space="preserve">Participants had to keep track of four or eight sequentially presented locations in a 3×4 grid </w:t>
      </w:r>
      <w:r>
        <w:fldChar w:fldCharType="begin"/>
      </w:r>
      <w:r>
        <w:rPr/>
        <w:instrText>ADDIN CSL_CITATION {"citationItems":[{"id":"ITEM-1","itemData":{"DOI":"10.1073/pnas.1112937108","ISSN":"0027-8424","abstract":"Neuroscientists have debated for centuries whether some regions tasks. Specifically, we examined the response of high-level lan- of the human brain are selectively engaged in specific high-level guage regions to seven nonlinguistic tasks that tap the cognitive mental functions or whether, instead, cognition is implemented functions in most commonly argued to recruit the language net- multifunctional brain regions. For the critical case of language, work: exact arithmetic (experiment 1), working memory (WM; conflicting answers arise from the neuropsychological literature, control which features striking dissociations between deficits in linguistic music experiments 2 and 3), cognitive (experiments 4-6), and and nonlinguistic abilities, vs. the neuroimaging literature, which (experiment 7). localizer has argued for overlap between activations read sentences and for linguistic and For the language task, participants domain general strings of pronounceable nonwords and decided whether a sub- nonlinguistic processes, including arithmetic, abilities like cognitive control, and music. Here, we use functional sequent probe (a word or nonword, respectively) appeared in the MRI to define classic language regions functionally in each subject preceding stimulus (Fig. 1). The sentences &gt; nonwords contrast individually and then examine the response of these regions to the targets brain regions engaged in high-level linguistic processing nonlinguistic functions most commonly argued to engage these (sentence understanding), including lexical and combinatorial regions: arithmetic, working memory, cognitive control, and processes but excluding phonological and other lower-level pro- music. We find little or no response in language regions to these cesses.* This localizer was previously shown (29) to robustly and nonlinguistic functions. These data support a dear distinction reliably identify each of the key brain regions previously impli- between language and other cognitive processes, resolving the conflict between the neuropsychological and neuroimaging SI) in at least 80% of subjects cated in high-level linguistic processing (30, 31) (Fig. 2 and Fig. prior literatures.","author":[{"dropping-particle":"","family":"Fedorenko","given":"E.","non-dropping-particle":"","parse-names":false,"suffix":""},{"dropping-particle":"","family":"Behr","given":"M. K.","non-dropping-particle":"","parse-names":false,"suffix":""},{"dropping-particle":"","family":"Kanwisher","given":"N.","non-dropping-particle":"","parse-names":false,"suffix":""}],"container-title":"Proceedings of the National Academy of Sciences","id":"ITEM-1","issue":"39","issued":{"date-parts":[["2011"]]},"page":"16428-16433","title":"Functional specificity for high-level linguistic processing in the human brain","type":"article-journal","volume":"108"},"uris":["http://www.mendeley.com/documents/?uuid=6cde46f2-d15e-47bc-aab9-fdb04a3b00f6"]}],"mendeley":{"formattedCitation":"(Fedorenko et al., 2011)","plainTextFormattedCitation":"(Fedorenko et al., 2011)","previouslyFormattedCitation":"(Fedorenko et al., 2011)"},"properties":{"noteIndex":0},"schema":"https://github.com/citation-style-language/schema/raw/master/csl-citation.json"}</w:instrText>
      </w:r>
      <w:r>
        <w:rPr/>
        <w:fldChar w:fldCharType="separate"/>
      </w:r>
      <w:bookmarkStart w:id="27" w:name="__Fieldmark__3906_752925224"/>
      <w:r>
        <w:rPr/>
      </w:r>
      <w:r>
        <w:rPr>
          <w:rFonts w:cs="Arial" w:ascii="Arial" w:hAnsi="Arial"/>
        </w:rPr>
        <w:t>(Fedorenko et al., 2011)</w:t>
      </w:r>
      <w:r>
        <w:rPr/>
      </w:r>
      <w:r>
        <w:rPr/>
        <w:fldChar w:fldCharType="end"/>
      </w:r>
      <w:bookmarkEnd w:id="27"/>
      <w:r>
        <w:rPr>
          <w:rFonts w:cs="Arial" w:ascii="Arial" w:hAnsi="Arial"/>
        </w:rPr>
        <w:t xml:space="preserve">, giving rise to easy and hard spatial working memory conditions. Stimuli were presented at the center of the screen across four steps. Each of these steps lasted for 1s and highlighted one location on the grid in the easy condition and two locations in the hard condition. This was followed by a decision phase, which showed two grids side by side. One grid contained the locations shown on the previous four steps, while the other contained one or two locations in the wrong place. Participants indicated their recognition of these locations in a two-alternative, forced-choice paradigm via a button press and feedback was immediately provided. Each run consisted of 12 experimental blocks (6 blocks per condition and 4 trials in a 32 s block) and 4 fixation blocks (each 16s long), resulting in a total time of 448s. This task included two runs containing the two conditions, in a standard block design. Condition order was counterbalanced across runs, and run order was counterbalanced across participants for each task. </w:t>
      </w:r>
    </w:p>
    <w:p>
      <w:pPr>
        <w:pStyle w:val="Heading4"/>
        <w:numPr>
          <w:ilvl w:val="3"/>
          <w:numId w:val="2"/>
        </w:numPr>
        <w:spacing w:lineRule="auto" w:line="480" w:before="120" w:after="120"/>
        <w:jc w:val="both"/>
        <w:rPr>
          <w:rFonts w:ascii="Arial" w:hAnsi="Arial" w:cs="Arial"/>
          <w:u w:val="single"/>
        </w:rPr>
      </w:pPr>
      <w:r>
        <w:rPr>
          <w:rFonts w:cs="Arial" w:ascii="Arial" w:hAnsi="Arial"/>
          <w:u w:val="single"/>
        </w:rPr>
        <w:t>2.3.3. Math task</w:t>
      </w:r>
    </w:p>
    <w:p>
      <w:pPr>
        <w:pStyle w:val="Normal"/>
        <w:spacing w:lineRule="auto" w:line="480" w:before="120" w:after="120"/>
        <w:ind w:firstLine="720"/>
        <w:jc w:val="both"/>
        <w:rPr/>
      </w:pPr>
      <w:r>
        <w:rPr>
          <w:rFonts w:cs="Arial" w:ascii="Arial" w:hAnsi="Arial"/>
        </w:rPr>
        <w:t xml:space="preserve">In this task, participants performed addition with smaller or larger numbers, giving rise to easy and hard conditions. Participants saw an arithmetic expression on the screen for 1.45s and were then given two numbers as potential answers, for 1.45s. Each trial ended with a blank screen lasting for 0.1s. Each run consisted of 12 experimental blocks (with 4 trials per block) and 4 fixation blocks, resulting in a total time of 316s. This task included two runs containing the two conditions, presented in a standard block design. Condition order was counterbalanced across runs and run order was counterbalanced across participants for each task. All the stimuli were presented using Psychopy </w:t>
      </w:r>
      <w:r>
        <w:fldChar w:fldCharType="begin"/>
      </w:r>
      <w:r>
        <w:rPr/>
        <w:instrText>ADDIN CSL_CITATION {"citationItems":[{"id":"ITEM-1","itemData":{"DOI":"10.1016/j.jneumeth.2006.11.017","ISSN":"01650270","author":[{"dropping-particle":"","family":"Peirce","given":"Jonathan W.","non-dropping-particle":"","parse-names":false,"suffix":""}],"container-title":"Journal of Neuroscience Methods","id":"ITEM-1","issue":"1-2","issued":{"date-parts":[["2007","5"]]},"page":"8-13","title":"PsychoPy—Psychophysics software in Python","type":"article-journal","volume":"162"},"uris":["http://www.mendeley.com/documents/?uuid=37be243e-f74a-3139-94fa-af20722573b2"]}],"mendeley":{"formattedCitation":"(Peirce, 2007)","plainTextFormattedCitation":"(Peirce, 2007)","previouslyFormattedCitation":"(Peirce, 2007)"},"properties":{"noteIndex":0},"schema":"https://github.com/citation-style-language/schema/raw/master/csl-citation.json"}</w:instrText>
      </w:r>
      <w:r>
        <w:rPr/>
        <w:fldChar w:fldCharType="separate"/>
      </w:r>
      <w:bookmarkStart w:id="28" w:name="__Fieldmark__3935_752925224"/>
      <w:r>
        <w:rPr/>
      </w:r>
      <w:r>
        <w:rPr>
          <w:rFonts w:cs="Arial" w:ascii="Arial" w:hAnsi="Arial"/>
        </w:rPr>
        <w:t>(Peirce, 2007)</w:t>
      </w:r>
      <w:r>
        <w:rPr/>
      </w:r>
      <w:r>
        <w:rPr/>
        <w:fldChar w:fldCharType="end"/>
      </w:r>
      <w:bookmarkEnd w:id="28"/>
      <w:r>
        <w:rPr>
          <w:rFonts w:cs="Arial" w:ascii="Arial" w:hAnsi="Arial"/>
        </w:rPr>
        <w:t>.</w:t>
      </w:r>
    </w:p>
    <w:p>
      <w:pPr>
        <w:pStyle w:val="Heading3"/>
        <w:numPr>
          <w:ilvl w:val="2"/>
          <w:numId w:val="2"/>
        </w:numPr>
        <w:spacing w:lineRule="auto" w:line="480" w:before="120" w:after="120"/>
        <w:jc w:val="both"/>
        <w:rPr>
          <w:rFonts w:ascii="Arial" w:hAnsi="Arial" w:cs="Arial"/>
          <w:u w:val="single"/>
        </w:rPr>
      </w:pPr>
      <w:r>
        <w:rPr>
          <w:rFonts w:cs="Arial" w:ascii="Arial" w:hAnsi="Arial"/>
          <w:u w:val="single"/>
        </w:rPr>
        <w:t>2.4. fMRI data acquisition</w:t>
      </w:r>
    </w:p>
    <w:p>
      <w:pPr>
        <w:pStyle w:val="Normal"/>
        <w:spacing w:lineRule="auto" w:line="480" w:before="120" w:after="120"/>
        <w:ind w:firstLine="720"/>
        <w:jc w:val="both"/>
        <w:rPr>
          <w:rFonts w:ascii="Arial" w:hAnsi="Arial" w:cs="Arial"/>
        </w:rPr>
      </w:pPr>
      <w:r>
        <w:rPr>
          <w:rFonts w:cs="Arial" w:ascii="Arial" w:hAnsi="Arial"/>
        </w:rPr>
        <w:t>Structural and functional data were collected on a Siemens Prisma 3T MRI scanner at the York Neuroimaging Centre. The scanning protocols included a T1-weighted MPRAGE sequence with whole-brain coverage. The structural scan used: acquisition matrix of 176 × 256 × 256 and voxel size 1 × 1 × 1mm</w:t>
      </w:r>
      <w:r>
        <w:rPr>
          <w:rFonts w:cs="Arial" w:ascii="Arial" w:hAnsi="Arial"/>
          <w:vertAlign w:val="superscript"/>
        </w:rPr>
        <w:t>3</w:t>
      </w:r>
      <w:r>
        <w:rPr>
          <w:rFonts w:cs="Arial" w:ascii="Arial" w:hAnsi="Arial"/>
        </w:rPr>
        <w:t>, repetition time (TR) = 2300ms, and echo time (TE) = 2.26ms. Functional data were acquired using an EPI sequence with an 80</w:t>
      </w:r>
      <w:r>
        <w:rPr>
          <w:rFonts w:cs="Arial" w:ascii="Arial" w:hAnsi="Arial"/>
          <w:vertAlign w:val="superscript"/>
        </w:rPr>
        <w:t>0</w:t>
      </w:r>
      <w:r>
        <w:rPr>
          <w:rFonts w:cs="Arial" w:ascii="Arial" w:hAnsi="Arial"/>
        </w:rPr>
        <w:t xml:space="preserve"> flip angle and using GRAPPA with an acceleration factor of 2 in 3 x 3 x 4mm voxels in 64-axial slices. The functional scan used: 55 3-mm-thick slices acquired in an interleaved order (with 33% distance factor), TR = 3000ms, TE = 15ms, FoV = 192mm. </w:t>
      </w:r>
    </w:p>
    <w:p>
      <w:pPr>
        <w:pStyle w:val="Heading3"/>
        <w:numPr>
          <w:ilvl w:val="2"/>
          <w:numId w:val="2"/>
        </w:numPr>
        <w:spacing w:lineRule="auto" w:line="480" w:before="120" w:after="120"/>
        <w:jc w:val="both"/>
        <w:rPr>
          <w:rFonts w:ascii="Arial" w:hAnsi="Arial" w:cs="Arial"/>
          <w:u w:val="single"/>
        </w:rPr>
      </w:pPr>
      <w:r>
        <w:rPr>
          <w:rFonts w:cs="Arial" w:ascii="Arial" w:hAnsi="Arial"/>
          <w:u w:val="single"/>
        </w:rPr>
        <w:t>2.5. MRI data pre-processing</w:t>
      </w:r>
    </w:p>
    <w:p>
      <w:pPr>
        <w:pStyle w:val="Normal"/>
        <w:spacing w:lineRule="auto" w:line="480" w:before="120" w:after="120"/>
        <w:ind w:firstLine="720"/>
        <w:jc w:val="both"/>
        <w:rPr/>
      </w:pPr>
      <w:r>
        <w:rPr>
          <w:rFonts w:cs="Arial" w:ascii="Arial" w:hAnsi="Arial"/>
        </w:rPr>
        <w:t xml:space="preserve">Functional and structural data pre-processing for classification was carried out using FMRIB’s Software Library (FSL version 6, fsl.fmrib.ox.ac.uk/fsl/fslwiki/FEAT/). The T1-weighted structural brain images were extracted. Structural images were registered to the MNI-152 template using FMRIB’s linear image registration tool (FLIRT). fMRI data pre-processing included motion correction, slice-timing correction, and high-pass filtering at 100s. Motion-affected volumes were detected and then were fully removed from the fMRI data (using scrubbing; </w:t>
      </w:r>
      <w:r>
        <w:fldChar w:fldCharType="begin"/>
      </w:r>
      <w:r>
        <w:rPr/>
        <w:instrText>ADDIN CSL_CITATION {"citationItems":[{"id":"ITEM-1","itemData":{"DOI":"10.1016/j.neuroimage.2011.10.018","ISSN":"10538119","author":[{"dropping-particle":"","family":"Power","given":"Jonathan D.","non-dropping-particle":"","parse-names":false,"suffix":""},{"dropping-particle":"","family":"Barnes","given":"Kelly A.","non-dropping-particle":"","parse-names":false,"suffix":""},{"dropping-particle":"","family":"Snyder","given":"Abraham Z.","non-dropping-particle":"","parse-names":false,"suffix":""},{"dropping-particle":"","family":"Schlaggar","given":"Bradley L.","non-dropping-particle":"","parse-names":false,"suffix":""},{"dropping-particle":"","family":"Petersen","given":"Steven E.","non-dropping-particle":"","parse-names":false,"suffix":""}],"container-title":"NeuroImage","id":"ITEM-1","issue":"3","issued":{"date-parts":[["2012","2"]]},"page":"2142-2154","title":"Spurious but systematic correlations in functional connectivity MRI networks arise from subject motion","type":"article-journal","volume":"59"},"uris":["http://www.mendeley.com/documents/?uuid=3247c177-65d4-379d-a0f0-5b3b1ced89b4"]}],"mendeley":{"formattedCitation":"(Power et al., 2012)","manualFormatting":"Power et al., 2012)","plainTextFormattedCitation":"(Power et al., 2012)","previouslyFormattedCitation":"(Power et al., 2012)"},"properties":{"noteIndex":0},"schema":"https://github.com/citation-style-language/schema/raw/master/csl-citation.json"}</w:instrText>
      </w:r>
      <w:r>
        <w:rPr/>
        <w:fldChar w:fldCharType="separate"/>
      </w:r>
      <w:bookmarkStart w:id="29" w:name="__Fieldmark__3966_752925224"/>
      <w:r>
        <w:rPr/>
      </w:r>
      <w:r>
        <w:rPr>
          <w:rFonts w:cs="Arial" w:ascii="Arial" w:hAnsi="Arial"/>
        </w:rPr>
        <w:t>Power et al., 2012)</w:t>
      </w:r>
      <w:r>
        <w:rPr/>
      </w:r>
      <w:r>
        <w:rPr/>
        <w:fldChar w:fldCharType="end"/>
      </w:r>
      <w:bookmarkEnd w:id="29"/>
      <w:r>
        <w:rPr>
          <w:rFonts w:cs="Arial" w:ascii="Arial" w:hAnsi="Arial"/>
        </w:rPr>
        <w:t xml:space="preserve">. No spatial smoothing was applied at this point to preserve fine-grained patterns of voxel activations </w:t>
      </w:r>
      <w:r>
        <w:fldChar w:fldCharType="begin"/>
      </w:r>
      <w:r>
        <w:rPr/>
        <w:instrText>ADDIN CSL_CITATION {"citationItems":[{"id":"ITEM-1","itemData":{"DOI":"10.1038/nrn1931","ISSN":"1471003X","PMID":"16791142","abstract":"Recent advances in human neuroimaging have shown that it is possible to accurately decode a person's conscious experience based only on non-invasive measurements of their brain activity. Such 'brain reading' has mostly been studied in the domain of visual perception, where it helps reveal the way in which individual experiences are encoded in the human brain. The same approach can also be extended to other types of mental state, such as covert attitudes and lie detection. Such applications raise important ethical issues concerning the privacy of personal thought.","author":[{"dropping-particle":"","family":"Haynes","given":"John Dylan","non-dropping-particle":"","parse-names":false,"suffix":""},{"dropping-particle":"","family":"Rees","given":"Geraint","non-dropping-particle":"","parse-names":false,"suffix":""}],"container-title":"Nature Reviews Neuroscience","id":"ITEM-1","issue":"7","issued":{"date-parts":[["2006","7"]]},"page":"523-534","publisher":"Nature Publishing Group","title":"Decoding mental states from brain activity in humans","type":"article","volume":"7"},"uris":["http://www.mendeley.com/documents/?uuid=d227645b-7b14-3bae-bbc7-b285b75d5fee"]}],"mendeley":{"formattedCitation":"(Haynes and Rees, 2006)","plainTextFormattedCitation":"(Haynes and Rees, 2006)","previouslyFormattedCitation":"(Haynes and Rees, 2006)"},"properties":{"noteIndex":0},"schema":"https://github.com/citation-style-language/schema/raw/master/csl-citation.json"}</w:instrText>
      </w:r>
      <w:r>
        <w:rPr/>
        <w:fldChar w:fldCharType="separate"/>
      </w:r>
      <w:bookmarkStart w:id="30" w:name="__Fieldmark__3976_752925224"/>
      <w:r>
        <w:rPr/>
      </w:r>
      <w:r>
        <w:rPr>
          <w:rFonts w:cs="Arial" w:ascii="Arial" w:hAnsi="Arial"/>
        </w:rPr>
        <w:t>(Haynes and Rees, 2006)</w:t>
      </w:r>
      <w:r>
        <w:rPr/>
      </w:r>
      <w:r>
        <w:rPr/>
        <w:fldChar w:fldCharType="end"/>
      </w:r>
      <w:bookmarkEnd w:id="30"/>
      <w:r>
        <w:rPr>
          <w:rFonts w:cs="Arial" w:ascii="Arial" w:hAnsi="Arial"/>
        </w:rPr>
        <w:t>.</w:t>
      </w:r>
    </w:p>
    <w:p>
      <w:pPr>
        <w:pStyle w:val="Heading3"/>
        <w:numPr>
          <w:ilvl w:val="2"/>
          <w:numId w:val="2"/>
        </w:numPr>
        <w:spacing w:lineRule="auto" w:line="480" w:before="120" w:after="120"/>
        <w:jc w:val="both"/>
        <w:rPr>
          <w:rFonts w:ascii="Arial" w:hAnsi="Arial" w:cs="Arial"/>
          <w:u w:val="single"/>
        </w:rPr>
      </w:pPr>
      <w:r>
        <w:rPr>
          <w:rFonts w:cs="Arial" w:ascii="Arial" w:hAnsi="Arial"/>
          <w:u w:val="single"/>
        </w:rPr>
        <w:t>2.6. Experimental design and statistical analysis</w:t>
      </w:r>
    </w:p>
    <w:p>
      <w:pPr>
        <w:pStyle w:val="Normal"/>
        <w:spacing w:lineRule="auto" w:line="480" w:before="120" w:after="120"/>
        <w:ind w:firstLine="720"/>
        <w:jc w:val="both"/>
        <w:rPr>
          <w:rFonts w:ascii="Arial" w:hAnsi="Arial" w:cs="Arial"/>
        </w:rPr>
      </w:pPr>
      <w:r>
        <w:rPr>
          <w:rFonts w:cs="Arial" w:ascii="Arial" w:hAnsi="Arial"/>
        </w:rPr>
        <w:t xml:space="preserve">Classification analysis examining categorical distinctions between goal states focussed on the probe word period when both goal and semantic category were manipulated. First, a univariate analysis was used to identify the regions showing stronger activation when performing the task relative to rest. </w:t>
      </w:r>
      <w:r>
        <w:rPr>
          <w:rFonts w:ascii="Calibri" w:hAnsi="Calibri" w:cs="Calibri"/>
        </w:rPr>
        <w:t>﻿</w:t>
      </w:r>
      <w:r>
        <w:rPr>
          <w:rFonts w:cs="Arial" w:ascii="Arial" w:hAnsi="Arial"/>
        </w:rPr>
        <w:t xml:space="preserve">Univariate fMRI analyses used one-sample two-tailed t-tests to compare responses against baseline. Secondly, we conducted a univariate analysis to establish the parameter estimates for each feature and each category. Next, whole-brain searchlight classification analysis revealed regions in which the multivariate response classified the goal and/or semantic category. We performed supplementary whole-brain searchlight classification analyses during the goal cue and target word periods. These analyses examined goal but not category decoding since the goal cues preceded the presentation of concepts, and category was not manipulated for the target word. We also conducted temporal generalization classification analysis (training a classifier in one time period – for example, during the presentation of the probe word – and then testing it in a different time period, for example, during the goal cue or target word) to reveal the representational content during the probe period. </w:t>
      </w:r>
    </w:p>
    <w:p>
      <w:pPr>
        <w:pStyle w:val="Normal"/>
        <w:spacing w:lineRule="auto" w:line="480" w:before="120" w:after="120"/>
        <w:ind w:firstLine="720"/>
        <w:jc w:val="both"/>
        <w:rPr>
          <w:rFonts w:ascii="Arial" w:hAnsi="Arial" w:cs="Arial"/>
        </w:rPr>
      </w:pPr>
      <w:r>
        <w:rPr>
          <w:rFonts w:ascii="Calibri" w:hAnsi="Calibri" w:cs="Calibri"/>
        </w:rPr>
        <w:t>﻿</w:t>
      </w:r>
      <w:r>
        <w:rPr>
          <w:rFonts w:cs="Arial" w:ascii="Arial" w:hAnsi="Arial"/>
        </w:rPr>
        <w:t>A complementary analysis used whole-brain searchlight representational similarity analyses (RSA) during the probe period to examine the representation of goal-relevant semantic features; this analysis identified regions in which neural similarity was higher when the goal-relevant features were more similar. Both classification and RSA used one-sample one-tailed t-tests to test for greater-than-chance representation of each information type. For each analysis, multiple comparisons (across brain voxels) were accounted for by controlling the family-wise error (FWE) at 0.05, unless noted otherwise.</w:t>
      </w:r>
    </w:p>
    <w:p>
      <w:pPr>
        <w:pStyle w:val="Heading4"/>
        <w:numPr>
          <w:ilvl w:val="3"/>
          <w:numId w:val="2"/>
        </w:numPr>
        <w:spacing w:lineRule="auto" w:line="480" w:before="120" w:after="120"/>
        <w:rPr>
          <w:rFonts w:ascii="Arial" w:hAnsi="Arial" w:cs="Arial"/>
          <w:u w:val="single"/>
        </w:rPr>
      </w:pPr>
      <w:r>
        <w:rPr>
          <w:rFonts w:cs="Arial" w:ascii="Arial" w:hAnsi="Arial"/>
          <w:u w:val="single"/>
        </w:rPr>
        <w:t>2.6.1. Univariate analysis of the semantic feature matching task</w:t>
      </w:r>
    </w:p>
    <w:p>
      <w:pPr>
        <w:pStyle w:val="Normal"/>
        <w:spacing w:lineRule="auto" w:line="480" w:before="120" w:after="120"/>
        <w:ind w:firstLine="720"/>
        <w:jc w:val="both"/>
        <w:rPr>
          <w:rFonts w:ascii="Arial" w:hAnsi="Arial" w:cs="Arial"/>
        </w:rPr>
      </w:pPr>
      <w:r>
        <w:rPr>
          <w:rFonts w:cs="Arial" w:ascii="Arial" w:hAnsi="Arial"/>
        </w:rPr>
        <w:t>To estimate the effects of task demands during the semantic feature matching task and to extract the β value for each feature and/or probe word, general linear models (GLM) were built. The epochs of each trial included the goal cue period, two inter-stimulus interval periods, probe word period, and the target word period. Trials were modelled by convolving each epoch with a canonical hemodynamic response function (HRF). When each epoch of interest was modelled, all the remaining periods and incorrect trials were modelled as regressors of no interest to separate different trial periods. For example, when building the GLM to extract the β value for each feature for probe word, trials were modelled as epochs lasting from probe onset to probe offset convolved with a canonical HRF. We modelled other time points as regressors of no interest, including the goal cue period from goal cue word onset to offset, the target word period from target word onset to response, the two inter-stimulus interval periods and the incorrect trials. We included the within-trial inter-stimulus intervals as regressors of no interest (removing them from the implicit baseline) since participants were maintaining feature and probe information during these two periods. Six head motion parameters were further included in the GLM as regressors of no interest to control for potential confounding effects of head motion. After model estimation, the whole-brain beta-weight image for the period of interest, contrasting the relevant time-point with the implicit baseline (i.e. the fixation period preceding the goal cue words), was used to capture the relevant pattern of activation.</w:t>
      </w:r>
    </w:p>
    <w:p>
      <w:pPr>
        <w:pStyle w:val="Heading5"/>
        <w:numPr>
          <w:ilvl w:val="4"/>
          <w:numId w:val="2"/>
        </w:numPr>
        <w:spacing w:lineRule="auto" w:line="480" w:before="120" w:after="120"/>
        <w:rPr>
          <w:rFonts w:ascii="Arial" w:hAnsi="Arial" w:cs="Arial"/>
          <w:u w:val="single"/>
        </w:rPr>
      </w:pPr>
      <w:r>
        <w:rPr>
          <w:rFonts w:cs="Arial" w:ascii="Arial" w:hAnsi="Arial"/>
          <w:u w:val="single"/>
        </w:rPr>
        <w:t>2.6.1.1. Univariate analysis of the main task effect</w:t>
      </w:r>
    </w:p>
    <w:p>
      <w:pPr>
        <w:pStyle w:val="Normal"/>
        <w:spacing w:lineRule="auto" w:line="480" w:before="120" w:after="120"/>
        <w:ind w:firstLine="720"/>
        <w:jc w:val="both"/>
        <w:rPr>
          <w:rFonts w:ascii="Arial" w:hAnsi="Arial" w:cs="Arial"/>
        </w:rPr>
      </w:pPr>
      <w:r>
        <w:rPr>
          <w:rFonts w:cs="Arial" w:ascii="Arial" w:hAnsi="Arial"/>
        </w:rPr>
        <w:t xml:space="preserve">To estimate the effects of task demands during the semantic feature matching task, spatial smoothing with a 5mm FWHM Gaussian filter was applied. The main effect of task was modelled using epochs lasting from the target onset to response, thus controlling for lengthened BOLD responses on trials with longer response times. </w:t>
      </w:r>
      <w:r>
        <w:rPr>
          <w:rFonts w:ascii="Calibri" w:hAnsi="Calibri" w:cs="Calibri"/>
        </w:rPr>
        <w:t>﻿</w:t>
      </w:r>
      <w:r>
        <w:rPr>
          <w:rFonts w:cs="Arial" w:ascii="Arial" w:hAnsi="Arial"/>
        </w:rPr>
        <w:t>The four runs of each task were included in a fixed-effects model for each individual. Group-level analyses were carried out using a cluster-forming threshold of Z &gt; 3.1, with p &lt; 0.05 (corrected for FWE rate using random field theory).</w:t>
      </w:r>
    </w:p>
    <w:p>
      <w:pPr>
        <w:pStyle w:val="Heading5"/>
        <w:numPr>
          <w:ilvl w:val="4"/>
          <w:numId w:val="2"/>
        </w:numPr>
        <w:spacing w:lineRule="auto" w:line="480" w:before="120" w:after="120"/>
        <w:rPr>
          <w:rFonts w:ascii="Arial" w:hAnsi="Arial" w:cs="Arial"/>
          <w:u w:val="single"/>
        </w:rPr>
      </w:pPr>
      <w:r>
        <w:rPr>
          <w:rFonts w:cs="Arial" w:ascii="Arial" w:hAnsi="Arial"/>
          <w:u w:val="single"/>
        </w:rPr>
        <w:t>2.6.1.2. First-level univariate model of probe word period for classification analysis</w:t>
      </w:r>
    </w:p>
    <w:p>
      <w:pPr>
        <w:pStyle w:val="Normal"/>
        <w:spacing w:lineRule="auto" w:line="480" w:before="120" w:after="120"/>
        <w:ind w:firstLine="720"/>
        <w:jc w:val="both"/>
        <w:rPr/>
      </w:pPr>
      <w:r>
        <w:rPr>
          <w:rFonts w:cs="Arial" w:ascii="Arial" w:hAnsi="Arial"/>
        </w:rPr>
        <w:t xml:space="preserve">To extract the β value for each feature (colour, shape and size), for each run, in each voxel of the brain for goal decoding, the pre-processed unsmoothed data were analysed in subject native space. A GLM was built for each run for each participant. One regressor was created for each feature. Trials were modelled as epochs lasting from probe onset to probe offset. To increase the statistical power, we created more data points by randomly but evenly dividing all the correct trials of each feature in each run into three sub-datasets and then averaging them within each sub-dataset </w:t>
      </w:r>
      <w:r>
        <w:fldChar w:fldCharType="begin"/>
      </w:r>
      <w:r>
        <w:rPr/>
        <w:instrText>ADDIN CSL_CITATION {"citationItems":[{"id":"ITEM-1","itemData":{"DOI":"10.7554/eLife.32816","ISSN":"2050084X","abstract":"Despite the importance of an observer’s goals in determining how a visual object is categorized, surprisingly little is known about how humans process the task context in which objects occur and how it may interact with the processing of objects. Using magnetoencephalography (MEG), functional magnetic resonance imaging (fMRI) and multivariate techniques, we studied the spatial and temporal dynamics of task and object processing. Our results reveal a sequence of separate but overlapping task-related processes spread across frontoparietal and occipitotemporal cortex. Task exhibited late effects on object processing by selectively enhancing task-relevant object features, with limited impact on the overall pattern of object representations. Combining MEG and fMRI data, we reveal a parallel rise in task-related signals throughout the cerebral cortex, with an increasing dominance of task over object representations from early to higher visual areas. Collectively, our results reveal the complex dynamics underlying task and object representations throughout human cortex.","author":[{"dropping-particle":"","family":"Hebart","given":"Martin N.","non-dropping-particle":"","parse-names":false,"suffix":""},{"dropping-particle":"","family":"Bankson","given":"Brett B.","non-dropping-particle":"","parse-names":false,"suffix":""},{"dropping-particle":"","family":"Harel","given":"Assaf","non-dropping-particle":"","parse-names":false,"suffix":""},{"dropping-particle":"","family":"Baker","given":"Chris I.","non-dropping-particle":"","parse-names":false,"suffix":""},{"dropping-particle":"","family":"Cichy","given":"Radoslaw M.","non-dropping-particle":"","parse-names":false,"suffix":""}],"container-title":"eLife","id":"ITEM-1","issued":{"date-parts":[["2018"]]},"title":"The representational dynamics of task and object processing in humans","type":"article-journal","volume":"7"},"uris":["http://www.mendeley.com/documents/?uuid=798c005d-c80a-31b9-a757-f5c68498a00a"]}],"mendeley":{"formattedCitation":"(Hebart et al., 2018)","manualFormatting":"(for similar implementations, see  Cole, Ito, &amp; Braver, 2016; Connolly et al., 2012; Hebart, Bankson, Harel, Baker, &amp; Cichy, 2018)","plainTextFormattedCitation":"(Hebart et al., 2018)","previouslyFormattedCitation":"(Hebart et al., 2018)"},"properties":{"noteIndex":0},"schema":"https://github.com/citation-style-language/schema/raw/master/csl-citation.json"}</w:instrText>
      </w:r>
      <w:r>
        <w:rPr/>
        <w:fldChar w:fldCharType="separate"/>
      </w:r>
      <w:bookmarkStart w:id="31" w:name="__Fieldmark__4124_752925224"/>
      <w:r>
        <w:rPr/>
      </w:r>
      <w:r>
        <w:rPr>
          <w:rFonts w:cs="Arial" w:ascii="Arial" w:hAnsi="Arial"/>
        </w:rPr>
        <w:t>(for similar implementations, see  Cole, Ito, &amp; Braver, 2016; Connolly et al., 2012; Hebart, Bankson, Harel, Baker, &amp; Cichy, 2018)</w:t>
      </w:r>
      <w:r>
        <w:rPr/>
      </w:r>
      <w:r>
        <w:rPr/>
        <w:fldChar w:fldCharType="end"/>
      </w:r>
      <w:bookmarkEnd w:id="31"/>
      <w:r>
        <w:rPr>
          <w:rFonts w:cs="Arial" w:ascii="Arial" w:hAnsi="Arial"/>
        </w:rPr>
        <w:t xml:space="preserve">. This resulted in three data points per feature per run per subject (e.g. nine observations), which were z-scored within each run at each voxel </w:t>
      </w:r>
      <w:r>
        <w:fldChar w:fldCharType="begin"/>
      </w:r>
      <w:r>
        <w:rPr/>
        <w:instrText>ADDIN CSL_CITATION {"citationItems":[{"id":"ITEM-1","itemData":{"DOI":"10.1007/s12021-008-9041-y","ISSN":"15392791","abstract":"Decoding patterns of neural activity onto cognitive states is one of the central goals of functional brain imaging. Standard univariate fMRI analysis methods, which correlate cognitive and perceptual function with the blood oxygenation-level dependent (BOLD) signal, have proven successful in identifying anatomical regions based on signal increases during cognitive and perceptual tasks. Recently, researchers have begun to explore new multivariate techniques that have proven to be more flexible, more reliable, and more sensitive than standard univariate analysis. Drawing on the field of statistical learning theory, these new classifier-based analysis techniques possess explanatory power that could provide new insights into the functional properties of the brain. However, unlike the wealth of software packages for univariate analyses, there are few packages that facilitate multivariate pattern classification analyses of fMRI data. Here we introduce a Python-based, cross-platform, and open-source software toolbox, called PyMVPA, for the application of classifier-based analysis techniques to fMRI datasets. PyMVPA makes use of Python's ability to access libraries written in a large variety of programming languages and computing environments to interface with the wealth of existing machine learning packages. We present the framework in this paper and provide illustrative examples on its usage, features, and programmability.","author":[{"dropping-particle":"","family":"Hanke","given":"Michael","non-dropping-particle":"","parse-names":false,"suffix":""},{"dropping-particle":"","family":"Halchenko","given":"Yaroslav O.","non-dropping-particle":"","parse-names":false,"suffix":""},{"dropping-particle":"","family":"Sederberg","given":"Per B.","non-dropping-particle":"","parse-names":false,"suffix":""},{"dropping-particle":"","family":"Hanson","given":"Stephen José","non-dropping-particle":"","parse-names":false,"suffix":""},{"dropping-particle":"V.","family":"Haxby","given":"James","non-dropping-particle":"","parse-names":false,"suffix":""},{"dropping-particle":"","family":"Pollmann","given":"Stefan","non-dropping-particle":"","parse-names":false,"suffix":""}],"container-title":"Neuroinformatics","id":"ITEM-1","issue":"1","issued":{"date-parts":[["2009"]]},"page":"37-53","title":"PyMVPA: A python toolbox for multivariate pattern analysis of fMRI data","type":"article-journal","volume":"7"},"uris":["http://www.mendeley.com/documents/?uuid=0a69263c-ee69-45fc-b1c2-abdcd5af6ba2"]},{"id":"ITEM-2","itemData":{"DOI":"10.1523/JNEUROSCI.5547-11.2012","ISSN":"1529-2401","PMID":"22357845","abstract":"Evidence of category specificity from neuroimaging in the human visual system is generally limited to a few relatively coarse categorical distinctions-e.g., faces versus bodies, or animals versus artifacts-leaving unknown the neural underpinnings of fine-grained category structure within these large domains. Here we use fMRI to explore brain activity for a set of categories within the animate domain, including six animal species-two each from three very different biological classes: primates, birds, and insects. Patterns of activity throughout ventral object vision cortex reflected the biological classes of the stimuli. Specifically, the abstract representational space-measured as dissimilarity matrices defined between species-specific multivariate patterns of brain activity-correlated strongly with behavioral judgments of biological similarity of the same stimuli. This biological class structure was uncorrelated with structure measured in retinotopic visual cortex, which correlated instead with a dissimilarity matrix defined by a model of V1 cortex for the same stimuli. Additionally, analysis of the shape of the similarity space in ventral regions provides evidence for a continuum in the abstract representational space-with primates at one end and insects at the other. Further investigation into the cortical topography of activity that contributes to this category structure reveals the partial engagement of brain systems active normally for inanimate objects in addition to animate regions.","author":[{"dropping-particle":"","family":"Connolly","given":"Andrew C","non-dropping-particle":"","parse-names":false,"suffix":""},{"dropping-particle":"","family":"Guntupalli","given":"J Swaroop","non-dropping-particle":"","parse-names":false,"suffix":""},{"dropping-particle":"","family":"Gors","given":"Jason","non-dropping-particle":"","parse-names":false,"suffix":""},{"dropping-particle":"","family":"Hanke","given":"Michael","non-dropping-particle":"","parse-names":false,"suffix":""},{"dropping-particle":"","family":"Halchenko","given":"Yaroslav O","non-dropping-particle":"","parse-names":false,"suffix":""},{"dropping-particle":"","family":"Wu","given":"Yu-Chien","non-dropping-particle":"","parse-names":false,"suffix":""},{"dropping-particle":"","family":"Abdi","given":"Hervé","non-dropping-particle":"","parse-names":false,"suffix":""},{"dropping-particle":"V","family":"Haxby","given":"James","non-dropping-particle":"","parse-names":false,"suffix":""}],"container-title":"The Journal of neuroscience : the official journal of the Society for Neuroscience","id":"ITEM-2","issue":"8","issued":{"date-parts":[["2012"]]},"page":"2608-18","title":"The representation of biological classes in the human brain.","type":"article-journal","volume":"32"},"uris":["http://www.mendeley.com/documents/?uuid=1d340675-f75c-4891-98a9-e016973bd890"]}],"mendeley":{"formattedCitation":"(Hanke et al., 2009; Connolly et al., 2012)","plainTextFormattedCitation":"(Hanke et al., 2009; Connolly et al., 2012)","previouslyFormattedCitation":"(Hanke et al., 2009; Connolly et al., 2012)"},"properties":{"noteIndex":0},"schema":"https://github.com/citation-style-language/schema/raw/master/csl-citation.json"}</w:instrText>
      </w:r>
      <w:r>
        <w:rPr/>
        <w:fldChar w:fldCharType="separate"/>
      </w:r>
      <w:bookmarkStart w:id="32" w:name="__Fieldmark__4137_752925224"/>
      <w:r>
        <w:rPr/>
      </w:r>
      <w:r>
        <w:rPr>
          <w:rFonts w:cs="Arial" w:ascii="Arial" w:hAnsi="Arial"/>
        </w:rPr>
        <w:t>(Hanke et al., 2009; Connolly et al., 2012)</w:t>
      </w:r>
      <w:r>
        <w:rPr/>
      </w:r>
      <w:r>
        <w:rPr/>
        <w:fldChar w:fldCharType="end"/>
      </w:r>
      <w:bookmarkEnd w:id="32"/>
      <w:r>
        <w:rPr>
          <w:rFonts w:cs="Arial" w:ascii="Arial" w:hAnsi="Arial"/>
        </w:rPr>
        <w:t xml:space="preserve">. </w:t>
      </w:r>
    </w:p>
    <w:p>
      <w:pPr>
        <w:pStyle w:val="Normal"/>
        <w:spacing w:lineRule="auto" w:line="480" w:before="120" w:after="120"/>
        <w:ind w:firstLine="720"/>
        <w:jc w:val="both"/>
        <w:rPr>
          <w:rFonts w:ascii="Arial" w:hAnsi="Arial" w:cs="Arial"/>
        </w:rPr>
      </w:pPr>
      <w:r>
        <w:rPr>
          <w:rFonts w:cs="Arial" w:ascii="Arial" w:hAnsi="Arial"/>
        </w:rPr>
        <w:t xml:space="preserve">Univariate models were also used to extract the β value for each category (animal, tool and plant), for each run, in each voxel of the brain for category decoding. The procedure reproduced the methods above, except that three regressors were created for each category for each run. This resulted in three data points per feature per run per subject (e.g. nine observations), which were z-scored within each run for each voxel. </w:t>
      </w:r>
    </w:p>
    <w:p>
      <w:pPr>
        <w:pStyle w:val="Heading5"/>
        <w:numPr>
          <w:ilvl w:val="4"/>
          <w:numId w:val="2"/>
        </w:numPr>
        <w:spacing w:lineRule="auto" w:line="480" w:before="120" w:after="120"/>
        <w:rPr>
          <w:rFonts w:ascii="Arial" w:hAnsi="Arial" w:cs="Arial"/>
          <w:u w:val="single"/>
        </w:rPr>
      </w:pPr>
      <w:r>
        <w:rPr>
          <w:rFonts w:cs="Arial" w:ascii="Arial" w:hAnsi="Arial"/>
          <w:u w:val="single"/>
        </w:rPr>
        <w:t>2.6.1.3. Obtaining whole-brain activation pattern of each probe word for RSA</w:t>
      </w:r>
    </w:p>
    <w:p>
      <w:pPr>
        <w:pStyle w:val="Normal"/>
        <w:spacing w:lineRule="auto" w:line="480" w:before="120" w:after="120"/>
        <w:ind w:firstLine="720"/>
        <w:jc w:val="both"/>
        <w:rPr/>
      </w:pPr>
      <w:r>
        <w:rPr>
          <w:rFonts w:cs="Arial" w:ascii="Arial" w:hAnsi="Arial"/>
        </w:rPr>
        <w:t xml:space="preserve">For each probe word, a GLM was estimated, which included one regressor containing the onset of a given probe word and another regressor containing the onsets of all other probe word trials. This approach has been shown to be more representative of the true activation magnitudes unique to each trial type than other model estimation methods for rapid event-related designs </w:t>
      </w:r>
      <w:r>
        <w:fldChar w:fldCharType="begin"/>
      </w:r>
      <w:r>
        <w:rPr/>
        <w:instrText>ADDIN CSL_CITATION {"citationItems":[{"id":"ITEM-1","itemData":{"DOI":"10.1016/j.neuroimage.2011.08.076","ISSN":"10538119","PMID":"21924359","abstract":"Use of multivoxel pattern analysis (MVPA) to predict the cognitive state of a subject during task performance has become a popular focus of fMRI studies. The input to these analyses consists of activation patterns corresponding to different tasks or stimulus types. These activation patterns are fairly straightforward to calculate for blocked trials or slow event-related designs, but for rapid event-related designs the evoked BOLD signal for adjacent trials will overlap in time, complicating the identification of signal unique to specific trials. Rapid event-related designs are often preferred because they allow for more stimuli to be presented and subjects tend to be more focused on the task, and thus it would be beneficial to be able to use these types of designs in MVPA analyses. The present work compares 8 different models for estimating trial-by-trial activation patterns for a range of rapid event-related designs varying by interstimulus interval and signal-to-noise ratio. The most effective approach obtains each trial's estimate through a general linear model including a regressor for that trial as well as another regressor for all other trials. Through the analysis of both simulated and real data we have found that this model shows some improvement over the standard approaches for obtaining activation patterns. The resulting trial-by-trial estimates are more representative of the true activation magnitudes, leading to a boost in classification accuracy in fast event-related designs with higher signal-to-noise. This provides the potential for fMRI studies that allow simultaneous optimization of both univariate and MVPA approaches. © 2011 Elsevier Inc.","author":[{"dropping-particle":"","family":"Mumford","given":"Jeanette A.","non-dropping-particle":"","parse-names":false,"suffix":""},{"dropping-particle":"","family":"Turner","given":"Benjamin O.","non-dropping-particle":"","parse-names":false,"suffix":""},{"dropping-particle":"","family":"Ashby","given":"F. Gregory","non-dropping-particle":"","parse-names":false,"suffix":""},{"dropping-particle":"","family":"Poldrack","given":"Russell A.","non-dropping-particle":"","parse-names":false,"suffix":""}],"container-title":"NeuroImage","id":"ITEM-1","issue":"3","issued":{"date-parts":[["2012","2","1"]]},"page":"2636-2643","publisher":"Academic Press","title":"Deconvolving BOLD activation in event-related designs for multivoxel pattern classification analyses","type":"article-journal","volume":"59"},"uris":["http://www.mendeley.com/documents/?uuid=9231b0c9-fb75-3127-b4e2-410339f1782c"]}],"mendeley":{"formattedCitation":"(Mumford et al., 2012)","plainTextFormattedCitation":"(Mumford et al., 2012)","previouslyFormattedCitation":"(Mumford et al., 2012)"},"properties":{"noteIndex":0},"schema":"https://github.com/citation-style-language/schema/raw/master/csl-citation.json"}</w:instrText>
      </w:r>
      <w:r>
        <w:rPr/>
        <w:fldChar w:fldCharType="separate"/>
      </w:r>
      <w:bookmarkStart w:id="33" w:name="__Fieldmark__4163_752925224"/>
      <w:r>
        <w:rPr/>
      </w:r>
      <w:r>
        <w:rPr>
          <w:rFonts w:cs="Arial" w:ascii="Arial" w:hAnsi="Arial"/>
        </w:rPr>
        <w:t>(Mumford et al., 2012)</w:t>
      </w:r>
      <w:r>
        <w:rPr/>
      </w:r>
      <w:r>
        <w:rPr/>
        <w:fldChar w:fldCharType="end"/>
      </w:r>
      <w:bookmarkEnd w:id="33"/>
      <w:r>
        <w:rPr>
          <w:rFonts w:cs="Arial" w:ascii="Arial" w:hAnsi="Arial"/>
        </w:rPr>
        <w:t>. These activation maps were z-scored within each run for each voxel.</w:t>
      </w:r>
    </w:p>
    <w:p>
      <w:pPr>
        <w:pStyle w:val="Heading4"/>
        <w:numPr>
          <w:ilvl w:val="3"/>
          <w:numId w:val="2"/>
        </w:numPr>
        <w:spacing w:lineRule="auto" w:line="480" w:before="120" w:after="120"/>
        <w:jc w:val="both"/>
        <w:rPr>
          <w:rFonts w:ascii="Arial" w:hAnsi="Arial" w:cs="Arial"/>
          <w:u w:val="single"/>
        </w:rPr>
      </w:pPr>
      <w:r>
        <w:rPr>
          <w:rFonts w:cs="Arial" w:ascii="Arial" w:hAnsi="Arial"/>
          <w:u w:val="single"/>
        </w:rPr>
        <w:t>2.6.2. Decoding analysis of goal information during probe word period</w:t>
      </w:r>
    </w:p>
    <w:p>
      <w:pPr>
        <w:pStyle w:val="Normal"/>
        <w:spacing w:lineRule="auto" w:line="480" w:before="120" w:after="120"/>
        <w:ind w:firstLine="720"/>
        <w:jc w:val="both"/>
        <w:rPr/>
      </w:pPr>
      <w:r>
        <w:rPr>
          <w:rFonts w:cs="Arial" w:ascii="Arial" w:hAnsi="Arial"/>
        </w:rPr>
        <w:t xml:space="preserve">We performed a whole-brain searchlight decoding analysis to investigate which regions represent categorical goal information (i.e. regions that classify the distinction between colour, shape and size trials). Classifiers were trained and tested on individual subject data transformed into MNI standard space using the z-scored β-values for each feature. Classification training and testing were done using a leave-one-run-out cross-validation strategy. There were twenty-seven total brain patterns (nine per feature) to train the classifier and nine total brain patterns (three per feature) to test the classifier each time. We tested the discriminability of patterns for the three goals using a whole-brain searchlight with a radius of 6mm (number of voxels = 123) </w:t>
      </w:r>
      <w:r>
        <w:fldChar w:fldCharType="begin"/>
      </w:r>
      <w:r>
        <w:rPr/>
        <w:instrText>ADDIN CSL_CITATION {"citationItems":[{"id":"ITEM-1","itemData":{"DOI":"10.1073/pnas.0600244103","ISSN":"00278424","abstract":"The development of high-resolution neuroimaging and multielectrode electrophysiological recording provides neuroscientists with huge amounts of multivariate data. The complexity of the data creates a need for statistical summary, but the local averaging standardly applied to this end may obscure the effects of greatest neuroscientific interest. In neuroimaging, for example, brain mapping analysis has focused on the discovery of activation, i.e., of extended brain regions whose average activity changes across experimental conditions. Here we propose to ask a more general question of the data: Where in the brain does the activity pattern contain information about the experimental condition? To address this question, we propose scanning the imaged volume with a \"searchlight,\" whose contents are analyzed multivariately at each location in the brain.","author":[{"dropping-particle":"","family":"Kriegeskorte","given":"Nikolaus","non-dropping-particle":"","parse-names":false,"suffix":""},{"dropping-particle":"","family":"Goebel","given":"Rainer","non-dropping-particle":"","parse-names":false,"suffix":""},{"dropping-particle":"","family":"Bandettini","given":"Peter","non-dropping-particle":"","parse-names":false,"suffix":""}],"container-title":"Proceedings of the National Academy of Sciences of the United States of America","id":"ITEM-1","issue":"10","issued":{"date-parts":[["2006"]]},"page":"3863-3868","title":"Information-based functional brain mapping","type":"article-journal","volume":"103"},"uris":["http://www.mendeley.com/documents/?uuid=6c715899-120d-4c58-bfc4-d1532479c3bf"]}],"mendeley":{"formattedCitation":"(Kriegeskorte et al., 2006)","plainTextFormattedCitation":"(Kriegeskorte et al., 2006)","previouslyFormattedCitation":"(Kriegeskorte et al., 2006)"},"properties":{"noteIndex":0},"schema":"https://github.com/citation-style-language/schema/raw/master/csl-citation.json"}</w:instrText>
      </w:r>
      <w:r>
        <w:rPr/>
        <w:fldChar w:fldCharType="separate"/>
      </w:r>
      <w:bookmarkStart w:id="34" w:name="__Fieldmark__4217_752925224"/>
      <w:r>
        <w:rPr/>
      </w:r>
      <w:r>
        <w:rPr>
          <w:rFonts w:cs="Arial" w:ascii="Arial" w:hAnsi="Arial"/>
        </w:rPr>
        <w:t>(Kriegeskorte et al., 2006)</w:t>
      </w:r>
      <w:r>
        <w:rPr/>
      </w:r>
      <w:r>
        <w:rPr/>
        <w:fldChar w:fldCharType="end"/>
      </w:r>
      <w:bookmarkEnd w:id="34"/>
      <w:r>
        <w:rPr>
          <w:rFonts w:cs="Arial" w:ascii="Arial" w:hAnsi="Arial"/>
        </w:rPr>
        <w:t xml:space="preserve"> with linear support vector machines (SVMs) </w:t>
      </w:r>
      <w:r>
        <w:fldChar w:fldCharType="begin"/>
      </w:r>
      <w:r>
        <w:rPr/>
        <w:instrText>ADDIN CSL_CITATION {"citationItems":[{"id":"ITEM-1","itemData":{"DOI":"10.1162/089976600300015042","ISSN":"0899-7667","abstract":"We introduce the concept of span of support vectors (SV) and show that the generalization ability of support vector machines (SVM) depends on this new geometrical concept. We prove that the value o...","author":[{"dropping-particle":"","family":"Vapnik","given":"V.","non-dropping-particle":"","parse-names":false,"suffix":""},{"dropping-particle":"","family":"Chapelle","given":"O.","non-dropping-particle":"","parse-names":false,"suffix":""}],"container-title":"Neural Computation","id":"ITEM-1","issue":"9","issued":{"date-parts":[["2000","9","13"]]},"page":"2013-2036","publisher":" MIT Press  238 Main St., Suite 500, Cambridge, MA 02142-1046 USA journals-info@mit.edu  ","title":"Bounds on Error Expectation for Support Vector Machines","type":"article-journal","volume":"12"},"uris":["http://www.mendeley.com/documents/?uuid=ea2cb6d4-fb55-3ab7-b801-53c4bbea49fc"]}],"mendeley":{"formattedCitation":"(Vapnik and Chapelle, 2000)","plainTextFormattedCitation":"(Vapnik and Chapelle, 2000)","previouslyFormattedCitation":"(Vapnik and Chapelle, 2000)"},"properties":{"noteIndex":0},"schema":"https://github.com/citation-style-language/schema/raw/master/csl-citation.json"}</w:instrText>
      </w:r>
      <w:r>
        <w:rPr/>
        <w:fldChar w:fldCharType="separate"/>
      </w:r>
      <w:bookmarkStart w:id="35" w:name="__Fieldmark__4222_752925224"/>
      <w:r>
        <w:rPr/>
      </w:r>
      <w:r>
        <w:rPr>
          <w:rFonts w:cs="Arial" w:ascii="Arial" w:hAnsi="Arial"/>
        </w:rPr>
        <w:t>(Vapnik and Chapelle, 2000)</w:t>
      </w:r>
      <w:r>
        <w:rPr/>
      </w:r>
      <w:r>
        <w:rPr/>
        <w:fldChar w:fldCharType="end"/>
      </w:r>
      <w:bookmarkEnd w:id="35"/>
      <w:r>
        <w:rPr>
          <w:rFonts w:cs="Arial" w:ascii="Arial" w:hAnsi="Arial"/>
        </w:rPr>
        <w:t xml:space="preserve"> (LIBSVM, </w:t>
      </w:r>
      <w:hyperlink r:id="rId5">
        <w:r>
          <w:rPr>
            <w:rStyle w:val="InternetLink"/>
            <w:rFonts w:cs="Arial" w:ascii="Arial" w:hAnsi="Arial"/>
          </w:rPr>
          <w:t>http://www.csie.ntu.edu.tw/~cjlin/libsvm/</w:t>
        </w:r>
      </w:hyperlink>
      <w:r>
        <w:rPr>
          <w:rFonts w:cs="Arial" w:ascii="Arial" w:hAnsi="Arial"/>
        </w:rPr>
        <w:t xml:space="preserve">) implemented within PyMVPA </w:t>
      </w:r>
      <w:r>
        <w:fldChar w:fldCharType="begin"/>
      </w:r>
      <w:r>
        <w:rPr/>
        <w:instrText>ADDIN CSL_CITATION {"citationItems":[{"id":"ITEM-1","itemData":{"DOI":"10.1007/s12021-008-9041-y","ISSN":"15392791","abstract":"Decoding patterns of neural activity onto cognitive states is one of the central goals of functional brain imaging. Standard univariate fMRI analysis methods, which correlate cognitive and perceptual function with the blood oxygenation-level dependent (BOLD) signal, have proven successful in identifying anatomical regions based on signal increases during cognitive and perceptual tasks. Recently, researchers have begun to explore new multivariate techniques that have proven to be more flexible, more reliable, and more sensitive than standard univariate analysis. Drawing on the field of statistical learning theory, these new classifier-based analysis techniques possess explanatory power that could provide new insights into the functional properties of the brain. However, unlike the wealth of software packages for univariate analyses, there are few packages that facilitate multivariate pattern classification analyses of fMRI data. Here we introduce a Python-based, cross-platform, and open-source software toolbox, called PyMVPA, for the application of classifier-based analysis techniques to fMRI datasets. PyMVPA makes use of Python's ability to access libraries written in a large variety of programming languages and computing environments to interface with the wealth of existing machine learning packages. We present the framework in this paper and provide illustrative examples on its usage, features, and programmability.","author":[{"dropping-particle":"","family":"Hanke","given":"Michael","non-dropping-particle":"","parse-names":false,"suffix":""},{"dropping-particle":"","family":"Halchenko","given":"Yaroslav O.","non-dropping-particle":"","parse-names":false,"suffix":""},{"dropping-particle":"","family":"Sederberg","given":"Per B.","non-dropping-particle":"","parse-names":false,"suffix":""},{"dropping-particle":"","family":"Hanson","given":"Stephen José","non-dropping-particle":"","parse-names":false,"suffix":""},{"dropping-particle":"V.","family":"Haxby","given":"James","non-dropping-particle":"","parse-names":false,"suffix":""},{"dropping-particle":"","family":"Pollmann","given":"Stefan","non-dropping-particle":"","parse-names":false,"suffix":""}],"container-title":"Neuroinformatics","id":"ITEM-1","issue":"1","issued":{"date-parts":[["2009"]]},"page":"37-53","title":"PyMVPA: A python toolbox for multivariate pattern analysis of fMRI data","type":"article-journal","volume":"7"},"uris":["http://www.mendeley.com/documents/?uuid=0a69263c-ee69-45fc-b1c2-abdcd5af6ba2"]}],"mendeley":{"formattedCitation":"(Hanke et al., 2009)","plainTextFormattedCitation":"(Hanke et al., 2009)","previouslyFormattedCitation":"(Hanke et al., 2009)"},"properties":{"noteIndex":0},"schema":"https://github.com/citation-style-language/schema/raw/master/csl-citation.json"}</w:instrText>
      </w:r>
      <w:r>
        <w:rPr/>
        <w:fldChar w:fldCharType="separate"/>
      </w:r>
      <w:bookmarkStart w:id="36" w:name="__Fieldmark__4233_752925224"/>
      <w:r>
        <w:rPr/>
      </w:r>
      <w:r>
        <w:rPr>
          <w:rFonts w:cs="Arial" w:ascii="Arial" w:hAnsi="Arial"/>
        </w:rPr>
        <w:t>(Hanke et al., 2009)</w:t>
      </w:r>
      <w:r>
        <w:rPr/>
      </w:r>
      <w:r>
        <w:rPr/>
        <w:fldChar w:fldCharType="end"/>
      </w:r>
      <w:bookmarkEnd w:id="36"/>
      <w:r>
        <w:rPr>
          <w:rFonts w:cs="Arial" w:ascii="Arial" w:hAnsi="Arial"/>
        </w:rPr>
        <w:t xml:space="preserve">. Classification accuracy for each sphere was assigned to the sphere’s central voxel to produce decoding accuracy maps. The resulting maps were smoothed with a Gaussian kernel (6mm FWHM). We performed a group analysis based on pattern-information maps to determine whether accuracy maps were above chance-levels (accuracy &gt; 0.33) </w:t>
      </w:r>
      <w:r>
        <w:fldChar w:fldCharType="begin"/>
      </w:r>
      <w:r>
        <w:rPr/>
        <w:instrText>ADDIN CSL_CITATION {"citationItems":[{"id":"ITEM-1","itemData":{"DOI":"10.1073/pnas.0600244103","ISSN":"00278424","abstract":"The development of high-resolution neuroimaging and multielectrode electrophysiological recording provides neuroscientists with huge amounts of multivariate data. The complexity of the data creates a need for statistical summary, but the local averaging standardly applied to this end may obscure the effects of greatest neuroscientific interest. In neuroimaging, for example, brain mapping analysis has focused on the discovery of activation, i.e., of extended brain regions whose average activity changes across experimental conditions. Here we propose to ask a more general question of the data: Where in the brain does the activity pattern contain information about the experimental condition? To address this question, we propose scanning the imaged volume with a \"searchlight,\" whose contents are analyzed multivariately at each location in the brain.","author":[{"dropping-particle":"","family":"Kriegeskorte","given":"Nikolaus","non-dropping-particle":"","parse-names":false,"suffix":""},{"dropping-particle":"","family":"Goebel","given":"Rainer","non-dropping-particle":"","parse-names":false,"suffix":""},{"dropping-particle":"","family":"Bandettini","given":"Peter","non-dropping-particle":"","parse-names":false,"suffix":""}],"container-title":"Proceedings of the National Academy of Sciences of the United States of America","id":"ITEM-1","issue":"10","issued":{"date-parts":[["2006"]]},"page":"3863-3868","title":"Information-based functional brain mapping","type":"article-journal","volume":"103"},"uris":["http://www.mendeley.com/documents/?uuid=6c715899-120d-4c58-bfc4-d1532479c3bf"]}],"mendeley":{"formattedCitation":"(Kriegeskorte et al., 2006)","plainTextFormattedCitation":"(Kriegeskorte et al., 2006)","previouslyFormattedCitation":"(Kriegeskorte et al., 2006)"},"properties":{"noteIndex":0},"schema":"https://github.com/citation-style-language/schema/raw/master/csl-citation.json"}</w:instrText>
      </w:r>
      <w:r>
        <w:rPr/>
        <w:fldChar w:fldCharType="separate"/>
      </w:r>
      <w:bookmarkStart w:id="37" w:name="__Fieldmark__4243_752925224"/>
      <w:r>
        <w:rPr/>
      </w:r>
      <w:r>
        <w:rPr>
          <w:rFonts w:cs="Arial" w:ascii="Arial" w:hAnsi="Arial"/>
        </w:rPr>
        <w:t>(Kriegeskorte et al., 2006)</w:t>
      </w:r>
      <w:r>
        <w:rPr/>
      </w:r>
      <w:r>
        <w:rPr/>
        <w:fldChar w:fldCharType="end"/>
      </w:r>
      <w:bookmarkEnd w:id="37"/>
      <w:r>
        <w:rPr>
          <w:rFonts w:cs="Arial" w:ascii="Arial" w:hAnsi="Arial"/>
        </w:rPr>
        <w:t xml:space="preserve">. We conducted one-sample permutation t-test using the Randomize tool in FSL (5000 permutations) (https://fsl.fmrib.ox.ac.uk/fsl/fslwiki/Randomise/). Threshold-free cluster enhancement </w:t>
      </w:r>
      <w:r>
        <w:fldChar w:fldCharType="begin"/>
      </w:r>
      <w:r>
        <w:rPr/>
        <w:instrText>ADDIN CSL_CITATION {"citationItems":[{"id":"ITEM-1","itemData":{"DOI":"10.1016/j.neuroimage.2008.03.061","ISSN":"10538119","PMID":"18501637","abstract":"Many image enhancement and thresholding techniques make use of spatial neighbourhood information to boost belief in extended areas of signal. The most common such approach in neuroimaging is cluster-based thresholding, which is often more sensitive than voxel-wise thresholding. However, a limitation is the need to define the initial cluster-forming threshold. This threshold is arbitrary, and yet its exact choice can have a large impact on the results, particularly at the lower (e.g., t, z &lt; 4) cluster-forming thresholds frequently used. Furthermore, the amount of spatial pre-smoothing is also arbitrary (given that the expected signal extent is very rarely known in advance of the analysis). In the light of such problems, we propose a new method which attempts to keep the sensitivity benefits of cluster-based thresholding (and indeed the general concept of \"clusters\" of signal), while avoiding (or at least minimising) these problems. The method takes a raw statistic image and produces an output image in which the voxel-wise values represent the amount of cluster-like local spatial support. The method is thus referred to as \"threshold-free cluster enhancement\" (TFCE). We present the TFCE approach and discuss in detail ROC-based optimisation and comparisons with cluster-based and voxel-based thresholding. We find that TFCE gives generally better sensitivity than other methods over a wide range of test signal shapes and SNR values. We also show an example on a real imaging dataset, suggesting that TFCE does indeed provide not just improved sensitivity, but richer and more interpretable output than cluster-based thresholding. © 2008 Elsevier Inc. All rights reserved.","author":[{"dropping-particle":"","family":"Smith","given":"Stephen M.","non-dropping-particle":"","parse-names":false,"suffix":""},{"dropping-particle":"","family":"Nichols","given":"Thomas E.","non-dropping-particle":"","parse-names":false,"suffix":""}],"container-title":"NeuroImage","id":"ITEM-1","issue":"1","issued":{"date-parts":[["2009","1","1"]]},"page":"83-98","publisher":"Academic Press","title":"Threshold-free cluster enhancement: Addressing problems of smoothing, threshold dependence and localisation in cluster inference","type":"article-journal","volume":"44"},"uris":["http://www.mendeley.com/documents/?uuid=2d1c1427-1c81-3bd2-a532-3ae6abc9d9e9"]}],"mendeley":{"formattedCitation":"(Smith and Nichols, 2009)","manualFormatting":"(TFCE; Smith &amp; Nichols, 2009)","plainTextFormattedCitation":"(Smith and Nichols, 2009)","previouslyFormattedCitation":"(Smith and Nichols, 2009)"},"properties":{"noteIndex":0},"schema":"https://github.com/citation-style-language/schema/raw/master/csl-citation.json"}</w:instrText>
      </w:r>
      <w:r>
        <w:rPr/>
        <w:fldChar w:fldCharType="separate"/>
      </w:r>
      <w:bookmarkStart w:id="38" w:name="__Fieldmark__4254_752925224"/>
      <w:r>
        <w:rPr/>
      </w:r>
      <w:r>
        <w:rPr>
          <w:rFonts w:cs="Arial" w:ascii="Arial" w:hAnsi="Arial"/>
        </w:rPr>
        <w:t>(TFCE; Smith &amp; Nichols, 2009)</w:t>
      </w:r>
      <w:r>
        <w:rPr/>
      </w:r>
      <w:r>
        <w:rPr/>
        <w:fldChar w:fldCharType="end"/>
      </w:r>
      <w:bookmarkEnd w:id="38"/>
      <w:r>
        <w:rPr>
          <w:rFonts w:cs="Arial" w:ascii="Arial" w:hAnsi="Arial"/>
        </w:rPr>
        <w:t xml:space="preserve"> was used to identify significant clusters. The final results were thresholded at a TFCE cluster-corrected p-value &lt; 0.05 after controlling for FWE rate.</w:t>
      </w:r>
    </w:p>
    <w:p>
      <w:pPr>
        <w:pStyle w:val="Heading4"/>
        <w:numPr>
          <w:ilvl w:val="3"/>
          <w:numId w:val="2"/>
        </w:numPr>
        <w:spacing w:lineRule="auto" w:line="480" w:before="120" w:after="120"/>
        <w:jc w:val="both"/>
        <w:rPr>
          <w:rFonts w:ascii="Arial" w:hAnsi="Arial" w:cs="Arial"/>
          <w:u w:val="single"/>
        </w:rPr>
      </w:pPr>
      <w:r>
        <w:rPr>
          <w:rFonts w:cs="Arial" w:ascii="Arial" w:hAnsi="Arial"/>
          <w:u w:val="single"/>
        </w:rPr>
        <w:t>2.6.3. Decoding analysis of category information during probe word period</w:t>
      </w:r>
    </w:p>
    <w:p>
      <w:pPr>
        <w:pStyle w:val="Normal"/>
        <w:spacing w:lineRule="auto" w:line="480" w:before="120" w:after="120"/>
        <w:ind w:firstLine="720"/>
        <w:jc w:val="both"/>
        <w:rPr>
          <w:rFonts w:ascii="Arial" w:hAnsi="Arial" w:cs="Arial"/>
        </w:rPr>
      </w:pPr>
      <w:r>
        <w:rPr>
          <w:rFonts w:cs="Arial" w:ascii="Arial" w:hAnsi="Arial"/>
        </w:rPr>
        <w:t>We performed a whole-brain searchlight decoding analysis to investigate whether there are any regions that represent task-unrelated semantic category information. The procedures were as above, except we extracted the z-scored β-values for each category (animal; tool; plant) for training and testing.</w:t>
      </w:r>
    </w:p>
    <w:p>
      <w:pPr>
        <w:pStyle w:val="Heading4"/>
        <w:numPr>
          <w:ilvl w:val="3"/>
          <w:numId w:val="2"/>
        </w:numPr>
        <w:spacing w:lineRule="auto" w:line="480" w:before="120" w:after="120"/>
        <w:jc w:val="both"/>
        <w:rPr>
          <w:rFonts w:ascii="Arial" w:hAnsi="Arial" w:cs="Arial"/>
          <w:u w:val="single"/>
        </w:rPr>
      </w:pPr>
      <w:r>
        <w:rPr>
          <w:rFonts w:cs="Arial" w:ascii="Arial" w:hAnsi="Arial"/>
          <w:u w:val="single"/>
        </w:rPr>
        <w:t>2.6.4. Goal decoding analysis of goal cue and target word periods</w:t>
      </w:r>
    </w:p>
    <w:p>
      <w:pPr>
        <w:pStyle w:val="Normal"/>
        <w:spacing w:lineRule="auto" w:line="480" w:before="120" w:after="120"/>
        <w:ind w:firstLine="720"/>
        <w:jc w:val="both"/>
        <w:rPr/>
      </w:pPr>
      <w:r>
        <w:rPr>
          <w:rFonts w:cs="Arial" w:ascii="Arial" w:hAnsi="Arial"/>
        </w:rPr>
        <w:t xml:space="preserve">Our main analysis examined the probe word period, which allowed decoding of both goal and semantic category. To understand the nature of goal representation during the probe word period, we performed secondary analyses of the goal cue and target word periods, examining the decoding of goal information. The goal cue period was modelled using a fixed duration (1s). For the target word period, as there were differences in response time across conditions, we included this variable as a parametric regressor in the GLM for all trials with a fixed duration (1s) (for similar implementations, see </w:t>
      </w:r>
      <w:r>
        <w:fldChar w:fldCharType="begin"/>
      </w:r>
      <w:r>
        <w:rPr/>
        <w:instrText>ADDIN CSL_CITATION {"citationItems":[{"id":"ITEM-1","itemData":{"DOI":"10.1016/j.neuroimage.2013.03.039","ISSN":"10538119","abstract":"Multivariate pattern analysis (MVPA) is a relatively recent innovation in functional magnetic resonance imaging (fMRI) methods. MVPA is increasingly widely used, as it is apparently more effective than classical general linear model analysis (GLMA) for detecting response patterns or representations that are distributed at a fine spatial scale. However, we demonstrate that widely used approaches to MVPA can systematically admit certain confounds that are appropriately eliminated by GLMA. Thus confounds rather than distributed representations may explain some cases in which MVPA produced positive results but GLMA did not. The issue is that it is common practice in MVPA to conduct group tests on single-subject summary statistics that discard the sign or direction of underlying effects, whereas GLMA group tests are conducted directly on single-subject effects themselves. We describe how this common MVPA practice undermines standard experiment design logic that is intended to control at the group level for certain types of confounds, such as time on task and individual differences. Furthermore, we note that a simple application of linear regression can restore experimental control when using MVPA in many situations. Finally, we present a case study with novel fMRI data in the domain of rule representations, or flexible stimulus-response mappings, which has seen several recent MVPA publications. In our new dataset, as with recent reports, standard MVPA appears to reveal rule representations in prefrontal cortex regions, whereas GLMA produces null results. However, controlling for a variable that is confounded with rule at the individual-subject level but not the group level (reaction time differences across rules) eliminates the MVPA results. This raises the question of whether recently reported results truly reflect rule representations, or rather the effects of confounds such as reaction time, difficulty, or other variables of no interest. © 2013 Elsevier Inc.","author":[{"dropping-particle":"","family":"Todd","given":"Michael T.","non-dropping-particle":"","parse-names":false,"suffix":""},{"dropping-particle":"","family":"Nystrom","given":"Leigh E.","non-dropping-particle":"","parse-names":false,"suffix":""},{"dropping-particle":"","family":"Cohen","given":"Jonathan D.","non-dropping-particle":"","parse-names":false,"suffix":""}],"container-title":"NeuroImage","id":"ITEM-1","issued":{"date-parts":[["2013","8","5"]]},"page":"157-165","publisher":"Academic Press","title":"Confounds in multivariate pattern analysis: Theory and rule representation case study","type":"article-journal","volume":"77"},"uris":["http://www.mendeley.com/documents/?uuid=cea63cd3-3420-3969-8e1c-efa43a356c7f"]},{"id":"ITEM-2","itemData":{"DOI":"10.1523/JNEUROSCI.1134-15.2015","ISSN":"15292401","abstract":"Allocating attentional resources to currently relevant information in a dynamically changing environment is critical to goal-directed behavior. Previous studies in nonhuman primates (NHPs) have demonstrated modulation of neural representations of stimuli, in particular visual categorizations, by behavioral significance in the lateral prefrontal cortex. In the human brain, a network of frontal and parietal regions, the “multiple demand” (MD) system, is involved in cognitive and attentional control. To test for the effect of behavioral significance on categorical discrimination in the MD system in humans, we adapted a previously used task in the NHP and used multivoxel pattern analysis for fMRI data. In a cued-detection categorization task, participants detected whether an image from one of two target visual categories was present in a display. Our results revealed that categorical discrimination is modulated by behavioral relevance, as measured by the distributed pattern of response across the MD network. Distinctions between categories with different behavioral status (e.g., a target and a nontarget) were significantly discriminated. Category distinctions that were not behaviorally relevant (e.g., between two targets) were not discriminated. Other aspects of the task that were orthogonal to the behavioral decision did not modulate categorical discrimination. In a high visual region, the lateral occipital complex, modulation by behavioral relevance was evident in its posterior subregion but not in the anterior subregion. The results are consistent with the view of theMDsystem as involved in top-down attentional and cognitive control by selective coding of task-relevant discriminations.","author":[{"dropping-particle":"","family":"Erez","given":"Yaara","non-dropping-particle":"","parse-names":false,"suffix":""},{"dropping-particle":"","family":"Duncan","given":"John","non-dropping-particle":"","parse-names":false,"suffix":""}],"container-title":"Journal of Neuroscience","id":"ITEM-2","issue":"36","issued":{"date-parts":[["2015","9","9"]]},"page":"12383-12393","publisher":"Society for Neuroscience","title":"Discrimination of visual categories based on behavioral relevance in widespread regions of frontoparietal cortex","type":"article-journal","volume":"35"},"uris":["http://www.mendeley.com/documents/?uuid=2c9b1013-2f1e-3824-a916-3c44ed737f77"]},{"id":"ITEM-3","itemData":{"DOI":"10.1523/JNEUROSCI.5282-13.2014","ISSN":"15292401","PMID":"25100605","abstract":"Cognitive control allows stimulus-response processing to be aligned with internal goals and is thus central to intelligent, purposeful behavior. Control is thought to depend in part on the active representation of task information in prefrontal cortex (PFC), which provides a source of contextual bias on perception, decision making, and action. In the present study, we investigated the organization, influences, and consequences of context representation as human subjects performed a cued sorting task that required them to flexibly judge the relationship between pairs of multivalent stimuli. Using a connectivity-based parcellation of PFC and multivariate decoding analyses, we determined that context is specifically and transiently represented in a region spanning the inferior frontal sulcus during context-dependent decision making. We also found strong evidence that decision context is represented within the intraparietal sulcus, an area previously shown to be functionally networked with the inferior frontal sulcus at rest and during task performance. Rule-guided allocation of attention to different stimulus dimensions produced discriminable patterns of activation in visual cortex, providing a signature of top-down bias over perception. Furthermore, demands on cognitive control arising from the task structure modulated context representation, which was found to be strongest after a shift in task rules. When context representation in frontoparietal areas increased in strength, as measured by the discriminability of high-dimensional activation patterns, the bias on attended stimulus features was enhanced. These results provide novel evidence that illuminates the mechanisms by which humans flexibly guide behavior in complex environments. © 2014 the authors.","author":[{"dropping-particle":"","family":"Waskom","given":"Michael L.","non-dropping-particle":"","parse-names":false,"suffix":""},{"dropping-particle":"","family":"Kumaran","given":"Dharshan","non-dropping-particle":"","parse-names":false,"suffix":""},{"dropping-particle":"","family":"Gordon","given":"Alan M.","non-dropping-particle":"","parse-names":false,"suffix":""},{"dropping-particle":"","family":"Rissman","given":"Jesse","non-dropping-particle":"","parse-names":false,"suffix":""},{"dropping-particle":"","family":"Wagner","given":"Anthony D.","non-dropping-particle":"","parse-names":false,"suffix":""}],"container-title":"Journal of Neuroscience","id":"ITEM-3","issue":"32","issued":{"date-parts":[["2014","8","6"]]},"page":"10743-10755","publisher":"Society for Neuroscience","title":"Frontoparietal representations of task context support the flexible control of goal-directed cognition","type":"article-journal","volume":"34"},"uris":["http://www.mendeley.com/documents/?uuid=5d0a1ff4-d714-305e-bd4e-a27da86ac6f5"]}],"mendeley":{"formattedCitation":"(Todd et al., 2013; Waskom et al., 2014; Erez and Duncan, 2015)","manualFormatting":"Erez &amp; Duncan, 2015; Todd, Nystrom, &amp; Cohen, 2013; Waskom et al., 2014)","plainTextFormattedCitation":"(Todd et al., 2013; Waskom et al., 2014; Erez and Duncan, 2015)","previouslyFormattedCitation":"(Todd et al., 2013; Waskom et al., 2014; Erez and Duncan, 2015)"},"properties":{"noteIndex":0},"schema":"https://github.com/citation-style-language/schema/raw/master/csl-citation.json"}</w:instrText>
      </w:r>
      <w:r>
        <w:rPr/>
        <w:fldChar w:fldCharType="separate"/>
      </w:r>
      <w:bookmarkStart w:id="39" w:name="__Fieldmark__4330_752925224"/>
      <w:r>
        <w:rPr/>
      </w:r>
      <w:r>
        <w:rPr>
          <w:rFonts w:cs="Arial" w:ascii="Arial" w:hAnsi="Arial"/>
        </w:rPr>
        <w:t>Erez &amp; Duncan, 2015; Todd, Nystrom, &amp; Cohen, 2013; Waskom et al., 2014)</w:t>
      </w:r>
      <w:r>
        <w:rPr/>
      </w:r>
      <w:r>
        <w:rPr/>
        <w:fldChar w:fldCharType="end"/>
      </w:r>
      <w:bookmarkEnd w:id="39"/>
      <w:r>
        <w:rPr>
          <w:rFonts w:cs="Arial" w:ascii="Arial" w:hAnsi="Arial"/>
        </w:rPr>
        <w:t>. In addition, we used another method to control for the lengthened BOLD response as a result of longer response times: we modelled the event duration using a variable epoch approach, from target onset to response. We then computed the voxel-wise beta patterns and did the whole-brain searchlight analysis as before. The results were largely unchanged.</w:t>
      </w:r>
    </w:p>
    <w:p>
      <w:pPr>
        <w:pStyle w:val="Normal"/>
        <w:spacing w:lineRule="auto" w:line="480" w:before="120" w:after="120"/>
        <w:ind w:firstLine="720"/>
        <w:jc w:val="both"/>
        <w:rPr/>
      </w:pPr>
      <w:r>
        <w:rPr>
          <w:rFonts w:cs="Arial" w:ascii="Arial" w:hAnsi="Arial"/>
        </w:rPr>
        <w:t xml:space="preserve">To further investigate what drives goal representation during the probe period, we conducted whole-brain searchlight decoding analyses examining temporal generalization </w:t>
      </w:r>
      <w:r>
        <w:fldChar w:fldCharType="begin"/>
      </w:r>
      <w:r>
        <w:rPr/>
        <w:instrText>ADDIN CSL_CITATION {"citationItems":[{"id":"ITEM-1","itemData":{"DOI":"10.1016/j.tics.2014.01.002","ISSN":"1879307X","PMID":"24593982","abstract":"Parsing a cognitive task into a sequence of operations is a central problem in cognitive neuroscience. We argue that a major advance is now possible owing to the application of pattern classifiers to time-resolved recordings of brain activity [electroencephalography (EEG), magnetoencephalography (MEG), or intracranial recordings]. By testing at which moment a specific mental content becomes decodable in brain activity, we can characterize the time course of cognitive codes. Most importantly, the manner in which the trained classifiers generalize across time, and from one experimental condition to another, sheds light on the temporal organization of information-processing stages. A repertoire of canonical dynamical patterns is observed across various experiments and brain regions. This method thus provides a novel way to understand how mental representations are manipulated and transformed. © 2014 Elsevier Ltd.","author":[{"dropping-particle":"","family":"King","given":"J. R.","non-dropping-particle":"","parse-names":false,"suffix":""},{"dropping-particle":"","family":"Dehaene","given":"S.","non-dropping-particle":"","parse-names":false,"suffix":""}],"container-title":"Trends in Cognitive Sciences","id":"ITEM-1","issue":"4","issued":{"date-parts":[["2014","4","1"]]},"page":"203-210","publisher":"Elsevier Ltd","title":"Characterizing the dynamics of mental representations: The temporal generalization method","type":"article","volume":"18"},"uris":["http://www.mendeley.com/documents/?uuid=25e2b85c-56a6-38a1-bbf5-859b9ce0cc44"]},{"id":"ITEM-2","itemData":{"DOI":"10.1152/jn.00394.2013","ISSN":"0022-3077","abstract":"&lt;p&gt;The human visual system can rapidly recognize objects despite transformations that alter their appearance. The precise timing of when the brain computes neural representations that are invariant to particular transformations, however, has not been mapped in humans. Here we employ magnetoencephalography decoding analysis to measure the dynamics of size- and position-invariant visual information development in the ventral visual stream. With this method we can read out the identity of objects beginning as early as 60 ms. Size- and position-invariant visual information appear around 125 ms and 150 ms, respectively, and both develop in stages, with invariance to smaller transformations arising before invariance to larger transformations. Additionally, the magnetoencephalography sensor activity localizes to neural sources that are in the most posterior occipital regions at the early decoding times and then move temporally as invariant information develops. These results provide previously unknown latencies for key stages of human-invariant object recognition, as well as new and compelling evidence for a feed-forward hierarchical model of invariant object recognition where invariance increases at each successive visual area along the ventral stream.&lt;/p&gt;","author":[{"dropping-particle":"","family":"Isik","given":"Leyla","non-dropping-particle":"","parse-names":false,"suffix":""},{"dropping-particle":"","family":"Meyers","given":"Ethan M.","non-dropping-particle":"","parse-names":false,"suffix":""},{"dropping-particle":"","family":"Leibo","given":"Joel Z.","non-dropping-particle":"","parse-names":false,"suffix":""},{"dropping-particle":"","family":"Poggio","given":"Tomaso","non-dropping-particle":"","parse-names":false,"suffix":""}],"container-title":"Journal of Neurophysiology","id":"ITEM-2","issue":"1","issued":{"date-parts":[["2014","1","1"]]},"page":"91-102","publisher":" American Physiological Society Bethesda, MD","title":"The dynamics of invariant object recognition in the human visual system","type":"article-journal","volume":"111"},"uris":["http://www.mendeley.com/documents/?uuid=168ac626-5ff0-33ac-9434-08f93b411a31"]}],"mendeley":{"formattedCitation":"(Isik et al., 2014; King and Dehaene, 2014)","plainTextFormattedCitation":"(Isik et al., 2014; King and Dehaene, 2014)","previouslyFormattedCitation":"(Isik et al., 2014; King and Dehaene, 2014)"},"properties":{"noteIndex":0},"schema":"https://github.com/citation-style-language/schema/raw/master/csl-citation.json"}</w:instrText>
      </w:r>
      <w:r>
        <w:rPr/>
        <w:fldChar w:fldCharType="separate"/>
      </w:r>
      <w:bookmarkStart w:id="40" w:name="__Fieldmark__4340_752925224"/>
      <w:r>
        <w:rPr/>
      </w:r>
      <w:r>
        <w:rPr>
          <w:rFonts w:cs="Arial" w:ascii="Arial" w:hAnsi="Arial"/>
        </w:rPr>
        <w:t>(Isik et al., 2014; King and Dehaene, 2014)</w:t>
      </w:r>
      <w:r>
        <w:rPr/>
      </w:r>
      <w:r>
        <w:rPr/>
        <w:fldChar w:fldCharType="end"/>
      </w:r>
      <w:bookmarkEnd w:id="40"/>
      <w:r>
        <w:rPr>
          <w:rFonts w:cs="Arial" w:ascii="Arial" w:hAnsi="Arial"/>
        </w:rPr>
        <w:t xml:space="preserve"> of these activation patterns. The procedures followed the whole-brain searchlight analyses above, except that we trained a classifier during one task period, and tested the classifier during another period. For example, we trained the classifier using the voxel-wise beta weight images corresponding to different goals during the goal cue period and tested the classifier in the probe period and vice versa. We also examined goal decoding across probe and target periods. Training and testing samples were always taken from different runs to ensure full separation of the signal across these time periods. We directly compared decoding accuracy maps capturing the generalization between probe and target periods with levels of generalization between goal cue and probe periods using paired t-tests. The final results were thresholded at a TFCE cluster-corrected p-value &lt; 0.05.</w:t>
      </w:r>
    </w:p>
    <w:p>
      <w:pPr>
        <w:pStyle w:val="Heading4"/>
        <w:numPr>
          <w:ilvl w:val="3"/>
          <w:numId w:val="2"/>
        </w:numPr>
        <w:spacing w:lineRule="auto" w:line="480" w:before="120" w:after="120"/>
        <w:jc w:val="both"/>
        <w:rPr>
          <w:rFonts w:ascii="Arial" w:hAnsi="Arial" w:cs="Arial"/>
          <w:u w:val="single"/>
        </w:rPr>
      </w:pPr>
      <w:r>
        <w:rPr>
          <w:rFonts w:cs="Arial" w:ascii="Arial" w:hAnsi="Arial"/>
          <w:u w:val="single"/>
        </w:rPr>
        <w:t>2.6.5. Representational similarity analysis of the probe word period</w:t>
      </w:r>
    </w:p>
    <w:p>
      <w:pPr>
        <w:pStyle w:val="Normal"/>
        <w:spacing w:lineRule="auto" w:line="480" w:before="120" w:after="120"/>
        <w:ind w:firstLine="720"/>
        <w:jc w:val="both"/>
        <w:rPr/>
      </w:pPr>
      <w:r>
        <w:rPr>
          <w:rFonts w:cs="Arial" w:ascii="Arial" w:hAnsi="Arial"/>
        </w:rPr>
        <w:t xml:space="preserve">To examine the extent to which neural patterns during the probe period reflected the similarity of goal-relevant but not goal-irrelevant semantic features across trials, we conducted RSA </w:t>
      </w:r>
      <w:r>
        <w:fldChar w:fldCharType="begin"/>
      </w:r>
      <w:r>
        <w:rPr/>
        <w:instrText>ADDIN CSL_CITATION {"citationItems":[{"id":"ITEM-1","itemData":{"DOI":"10.3389/neuro.06.004.2008","ISSN":"16625137","abstract":"A FUNDAMENTAL CHALLENGE FOR SYSTEMS NEUROSCIENCE IS TO QUANTITATIVELY RELATE ITS THREE MAJOR BRANCHES OF RESEARCH: brain-activity measurement, behavioral measurement, and computational modeling. Using measured brain-activity patterns to evaluate computational network models is complicated by the need to define the correspondency between the units of the model and the channels of the brain-activity data, e.g., single-cell recordings or voxels from functional magnetic resonance imaging (fMRI). Similar correspondency problems complicate relating activity patterns between different modalities of brain-activity measurement (e.g., fMRI and invasive or scalp electrophysiology), and between subjects and species. In order to bridge these divides, we suggest abstracting from the activity patterns themselves and computing representational dissimilarity matrices (RDMs), which characterize the information carried by a given representation in a brain or model. Building on a rich psychological and mathematical literature on similarity analysis, we propose a new experimental and data-analytical framework called representational similarity analysis (RSA), in which multi-channel measures of neural activity are quantitatively related to each other and to computational theory and behavior by comparing RDMs. We demonstrate RSA by relating representations of visual objects as measured with fMRI in early visual cortex and the fusiform face area to computational models spanning a wide range of complexities. The RDMs are simultaneously related via second-level application of multidimensional scaling and tested using randomization and bootstrap techniques. We discuss the broad potential of RSA, including novel approaches to experimental design, and argue that these ideas, which have deep roots in psychology and neuroscience, will allow the integrated quantitative analysis of data from all three branches, thus contributing to a more unified systems neuroscience.","author":[{"dropping-particle":"","family":"Kriegeskorte","given":"Nikolaus","non-dropping-particle":"","parse-names":false,"suffix":""},{"dropping-particle":"","family":"Mur","given":"Marieke","non-dropping-particle":"","parse-names":false,"suffix":""},{"dropping-particle":"","family":"Bandettini","given":"Peter","non-dropping-particle":"","parse-names":false,"suffix":""}],"container-title":"Frontiers in Systems Neuroscience","id":"ITEM-1","issue":"NOV","issued":{"date-parts":[["2008"]]},"page":"1-28","title":"Representational similarity analysis - connecting the branches of systems neuroscience","type":"article-journal","volume":"2"},"uris":["http://www.mendeley.com/documents/?uuid=72cbaa5a-c691-484c-8f57-95eb60ea47ac"]}],"mendeley":{"formattedCitation":"(Kriegeskorte et al., 2008)","plainTextFormattedCitation":"(Kriegeskorte et al., 2008)","previouslyFormattedCitation":"(Kriegeskorte et al., 2008)"},"properties":{"noteIndex":0},"schema":"https://github.com/citation-style-language/schema/raw/master/csl-citation.json"}</w:instrText>
      </w:r>
      <w:r>
        <w:rPr/>
        <w:fldChar w:fldCharType="separate"/>
      </w:r>
      <w:bookmarkStart w:id="41" w:name="__Fieldmark__4367_752925224"/>
      <w:r>
        <w:rPr/>
      </w:r>
      <w:r>
        <w:rPr>
          <w:rFonts w:cs="Arial" w:ascii="Arial" w:hAnsi="Arial"/>
        </w:rPr>
        <w:t>(Kriegeskorte et al., 2008)</w:t>
      </w:r>
      <w:r>
        <w:rPr/>
      </w:r>
      <w:r>
        <w:rPr/>
        <w:fldChar w:fldCharType="end"/>
      </w:r>
      <w:bookmarkEnd w:id="41"/>
      <w:r>
        <w:rPr>
          <w:rFonts w:cs="Arial" w:ascii="Arial" w:hAnsi="Arial"/>
        </w:rPr>
        <w:t xml:space="preserve"> using a searchlight procedure </w:t>
      </w:r>
      <w:r>
        <w:fldChar w:fldCharType="begin"/>
      </w:r>
      <w:r>
        <w:rPr/>
        <w:instrText>ADDIN CSL_CITATION {"citationItems":[{"id":"ITEM-1","itemData":{"DOI":"10.1073/pnas.0600244103","ISSN":"00278424","abstract":"The development of high-resolution neuroimaging and multielectrode electrophysiological recording provides neuroscientists with huge amounts of multivariate data. The complexity of the data creates a need for statistical summary, but the local averaging standardly applied to this end may obscure the effects of greatest neuroscientific interest. In neuroimaging, for example, brain mapping analysis has focused on the discovery of activation, i.e., of extended brain regions whose average activity changes across experimental conditions. Here we propose to ask a more general question of the data: Where in the brain does the activity pattern contain information about the experimental condition? To address this question, we propose scanning the imaged volume with a \"searchlight,\" whose contents are analyzed multivariately at each location in the brain.","author":[{"dropping-particle":"","family":"Kriegeskorte","given":"Nikolaus","non-dropping-particle":"","parse-names":false,"suffix":""},{"dropping-particle":"","family":"Goebel","given":"Rainer","non-dropping-particle":"","parse-names":false,"suffix":""},{"dropping-particle":"","family":"Bandettini","given":"Peter","non-dropping-particle":"","parse-names":false,"suffix":""}],"container-title":"Proceedings of the National Academy of Sciences of the United States of America","id":"ITEM-1","issue":"10","issued":{"date-parts":[["2006"]]},"page":"3863-3868","title":"Information-based functional brain mapping","type":"article-journal","volume":"103"},"uris":["http://www.mendeley.com/documents/?uuid=6c715899-120d-4c58-bfc4-d1532479c3bf"]}],"mendeley":{"formattedCitation":"(Kriegeskorte et al., 2006)","plainTextFormattedCitation":"(Kriegeskorte et al., 2006)","previouslyFormattedCitation":"(Kriegeskorte et al., 2006)"},"properties":{"noteIndex":0},"schema":"https://github.com/citation-style-language/schema/raw/master/csl-citation.json"}</w:instrText>
      </w:r>
      <w:r>
        <w:rPr/>
        <w:fldChar w:fldCharType="separate"/>
      </w:r>
      <w:bookmarkStart w:id="42" w:name="__Fieldmark__4372_752925224"/>
      <w:r>
        <w:rPr/>
      </w:r>
      <w:r>
        <w:rPr>
          <w:rFonts w:cs="Arial" w:ascii="Arial" w:hAnsi="Arial"/>
        </w:rPr>
        <w:t>(Kriegeskorte et al., 2006)</w:t>
      </w:r>
      <w:r>
        <w:rPr/>
      </w:r>
      <w:r>
        <w:rPr/>
        <w:fldChar w:fldCharType="end"/>
      </w:r>
      <w:bookmarkEnd w:id="42"/>
      <w:r>
        <w:rPr>
          <w:rFonts w:cs="Arial" w:ascii="Arial" w:hAnsi="Arial"/>
        </w:rPr>
        <w:t xml:space="preserve"> in each individual participant.</w:t>
      </w:r>
      <w:r>
        <w:rPr>
          <w:rFonts w:cs="Arial" w:ascii="Arial" w:hAnsi="Arial"/>
          <w:color w:val="000000" w:themeColor="text1"/>
        </w:rPr>
        <w:t xml:space="preserve"> RSA allowed us to relate neural pattern similarity elicited by the probe word to (i) the patterns of feature similarity across probe words, for both task-relevant and task-irrelevant features and (ii) to overall semantic similarity, based on word usage. For example, the neural patterns elicited by probes such as “watermelon” and “cucumber” in the colour-matching task were related to colour feature similarity (high similarity for this pair as both items are green, and task-relevant for this colour matching task), shape feature similarity (low similarity for this pair, and task-irrelevant) and overall semantic similarity (high similarity for this pair as both items are “fruits and vegetables”). </w:t>
      </w:r>
    </w:p>
    <w:p>
      <w:pPr>
        <w:pStyle w:val="Heading5"/>
        <w:numPr>
          <w:ilvl w:val="4"/>
          <w:numId w:val="2"/>
        </w:numPr>
        <w:spacing w:lineRule="auto" w:line="480" w:before="120" w:after="120"/>
        <w:rPr>
          <w:rFonts w:ascii="Arial" w:hAnsi="Arial" w:cs="Arial"/>
          <w:u w:val="single"/>
        </w:rPr>
      </w:pPr>
      <w:r>
        <w:rPr>
          <w:rFonts w:cs="Arial" w:ascii="Arial" w:hAnsi="Arial"/>
          <w:u w:val="single"/>
        </w:rPr>
        <w:t>2.6.5.1. Object feature representational dissimilarity matrices (RDMs)</w:t>
      </w:r>
    </w:p>
    <w:p>
      <w:pPr>
        <w:pStyle w:val="Normal"/>
        <w:spacing w:lineRule="auto" w:line="480" w:before="120" w:after="120"/>
        <w:ind w:firstLine="720"/>
        <w:jc w:val="both"/>
        <w:rPr>
          <w:rFonts w:ascii="Arial" w:hAnsi="Arial" w:cs="Arial"/>
        </w:rPr>
      </w:pPr>
      <w:r>
        <w:rPr>
          <w:rFonts w:cs="Arial" w:ascii="Arial" w:hAnsi="Arial"/>
        </w:rPr>
        <w:t>Participants rated the pairwise colour and shape similarity of all the probe words in the colour trials (N = 72) and shape trials (N = 72) on a seven-point scale (1: most dissimilar, 7: most similar). For each object feature, colour and shape representational similarity matrices (RSMs) were obtained by averaging across individual similarity matrices. The group mean object colour RDM and shape RDM were identified by subtracting the colour and shape group mean RSMs from the maximum similarity score on the rating scale. Ratings were not available for size similarity.</w:t>
      </w:r>
    </w:p>
    <w:p>
      <w:pPr>
        <w:pStyle w:val="Heading5"/>
        <w:numPr>
          <w:ilvl w:val="4"/>
          <w:numId w:val="2"/>
        </w:numPr>
        <w:spacing w:lineRule="auto" w:line="480" w:before="120" w:after="120"/>
        <w:rPr>
          <w:rFonts w:ascii="Arial" w:hAnsi="Arial" w:cs="Arial"/>
          <w:u w:val="single"/>
        </w:rPr>
      </w:pPr>
      <w:r>
        <w:rPr>
          <w:rFonts w:cs="Arial" w:ascii="Arial" w:hAnsi="Arial"/>
          <w:u w:val="single"/>
        </w:rPr>
        <w:t>2.6.5.2. Semantic distance-based RDM</w:t>
      </w:r>
    </w:p>
    <w:p>
      <w:pPr>
        <w:pStyle w:val="Normal"/>
        <w:spacing w:lineRule="auto" w:line="480" w:before="120" w:after="120"/>
        <w:ind w:firstLine="720"/>
        <w:jc w:val="both"/>
        <w:rPr/>
      </w:pPr>
      <w:r>
        <w:rPr>
          <w:rFonts w:cs="Arial" w:ascii="Arial" w:hAnsi="Arial"/>
        </w:rPr>
        <w:t>The semantic distance-based RDM reflected the distance between word vectors in terms of their co-occurrence patterns over a large corpus of text. We used the published pre-trained vectors trained on part of the Google News dataset, using the word2vec algorithm (</w:t>
      </w:r>
      <w:hyperlink r:id="rId6">
        <w:r>
          <w:rPr>
            <w:rStyle w:val="InternetLink"/>
            <w:rFonts w:cs="Arial" w:ascii="Arial" w:hAnsi="Arial"/>
          </w:rPr>
          <w:t>https://code.google.com/archive/p/word2vec/</w:t>
        </w:r>
      </w:hyperlink>
      <w:r>
        <w:rPr>
          <w:rFonts w:cs="Arial" w:ascii="Arial" w:hAnsi="Arial"/>
        </w:rPr>
        <w:t xml:space="preserve">). The model contains 300-dimensional vectors for 3 million words and phrases. The phrases were obtained using a simple data-driven approach described in Mikolov et al. 2013. The word2vec algorithm computes continuous vector representations of words based on the skip-gram architecture </w:t>
      </w:r>
      <w:r>
        <w:fldChar w:fldCharType="begin"/>
      </w:r>
      <w:r>
        <w:rPr/>
        <w:instrText>ADDIN CSL_CITATION {"citationItems":[{"id":"ITEM-1","itemData":{"abstract":"We propose two novel model architectures for computing continuous vector representations of words from very large data sets. The quality of these representations is measured in a word similarity task, and the results are compared to the previously best performing techniques based on different types of neural networks. We observe large improvements in accuracy at much lower computational cost, i.e. it takes less than a day to learn high quality word vectors from a 1.6 billion words data set. Furthermore, we show that these vectors provide state-of-the-art performance on our test set for measuring syntactic and semantic word similarities.","author":[{"dropping-particle":"","family":"Mikolov","given":"Tomas","non-dropping-particle":"","parse-names":false,"suffix":""},{"dropping-particle":"","family":"Chen","given":"Kai","non-dropping-particle":"","parse-names":false,"suffix":""},{"dropping-particle":"","family":"Corrado","given":"Greg","non-dropping-particle":"","parse-names":false,"suffix":""},{"dropping-particle":"","family":"Dean","given":"Jeffrey","non-dropping-particle":"","parse-names":false,"suffix":""}],"container-title":"1st International Conference on Learning Representations, ICLR 2013 - Workshop Track Proceedings","id":"ITEM-1","issued":{"date-parts":[["2013","1","16"]]},"publisher":"International Conference on Learning Representations, ICLR","title":"Efficient estimation of word representations in vector space","type":"paper-conference"},"uris":["http://www.mendeley.com/documents/?uuid=a0686590-50d4-36dc-8dba-8de26f85a598"]}],"mendeley":{"formattedCitation":"(Mikolov et al., 2013)","plainTextFormattedCitation":"(Mikolov et al., 2013)","previouslyFormattedCitation":"(Mikolov et al., 2013)"},"properties":{"noteIndex":0},"schema":"https://github.com/citation-style-language/schema/raw/master/csl-citation.json"}</w:instrText>
      </w:r>
      <w:r>
        <w:rPr/>
        <w:fldChar w:fldCharType="separate"/>
      </w:r>
      <w:bookmarkStart w:id="43" w:name="__Fieldmark__4461_752925224"/>
      <w:r>
        <w:rPr/>
      </w:r>
      <w:r>
        <w:rPr>
          <w:rFonts w:cs="Arial" w:ascii="Arial" w:hAnsi="Arial"/>
        </w:rPr>
        <w:t>(Mikolov et al., 2013)</w:t>
      </w:r>
      <w:r>
        <w:rPr/>
      </w:r>
      <w:r>
        <w:rPr/>
        <w:fldChar w:fldCharType="end"/>
      </w:r>
      <w:bookmarkEnd w:id="43"/>
      <w:r>
        <w:rPr>
          <w:rFonts w:cs="Arial" w:ascii="Arial" w:hAnsi="Arial"/>
        </w:rPr>
        <w:t xml:space="preserve">. The semantic distance was measured as 1 minus the cosine angle between feature vectors of each word pair. One probe word from the colour trials and two probe words in the shape trials were not included in the word2vec corpus and therefore excluded from the semantic distance calculation. </w:t>
      </w:r>
    </w:p>
    <w:p>
      <w:pPr>
        <w:pStyle w:val="Heading5"/>
        <w:numPr>
          <w:ilvl w:val="4"/>
          <w:numId w:val="2"/>
        </w:numPr>
        <w:spacing w:lineRule="auto" w:line="480" w:before="120" w:after="120"/>
        <w:rPr>
          <w:rFonts w:ascii="Arial" w:hAnsi="Arial" w:cs="Arial"/>
          <w:u w:val="single"/>
        </w:rPr>
      </w:pPr>
      <w:r>
        <w:rPr>
          <w:rFonts w:cs="Arial" w:ascii="Arial" w:hAnsi="Arial"/>
          <w:u w:val="single"/>
        </w:rPr>
        <w:t>2.6.5.3. Voxel-wise whole-brain searchlight RSA</w:t>
      </w:r>
    </w:p>
    <w:p>
      <w:pPr>
        <w:pStyle w:val="Normal"/>
        <w:spacing w:lineRule="auto" w:line="480" w:before="120" w:after="120"/>
        <w:ind w:firstLine="720"/>
        <w:jc w:val="both"/>
        <w:rPr>
          <w:rFonts w:ascii="Arial" w:hAnsi="Arial" w:cs="Arial"/>
        </w:rPr>
      </w:pPr>
      <w:r>
        <w:rPr>
          <w:rFonts w:cs="Arial" w:ascii="Arial" w:hAnsi="Arial"/>
        </w:rPr>
        <w:t>We examined the neural dissimilarities in probe activation during colour and shape trials separately, and compared these neural dissimilarities to RDMs for task-relevant features (either colour or shape), task-irrelevant features (either colour or shape) and global semantic dissimilarity. To investigate semantic colour representation, for each voxel within the gray matter mask, we extracted the multi-word activation patterns within a sphere centered at that voxel (radius = 6mm, corresponding to 123 voxels) and computed a 72 × 72 neural RDM, using 1 - Pearson correlations of all word pairs in the colour trials over all voxels within the sphere. Then we calculated the Spearman’s rank correlation between the neural RDM and the colour RDM, as well as the partial Spearman’s rank correlation, controlling for semantic distance-based RDM. We calculated the Spearman's rank correlation between the neural RDM and shape RDM. We also calculated the Spearman's rank correlation between the neural RDM and semantic distance-based RDM. The resulting correlation maps were Fisher transformed and spatially smoothed using a 6mm FWHM Gaussian kernel. A one-sample permutation t-test was conducted. The final results were thresholded at a TFCE cluster-corrected p-value &lt; 0.05. We present overlapping regions for the correlation and partial-correlation group-level t-tests where both were significantly greater than zero.</w:t>
      </w:r>
    </w:p>
    <w:p>
      <w:pPr>
        <w:pStyle w:val="Normal"/>
        <w:spacing w:lineRule="auto" w:line="480" w:before="120" w:after="120"/>
        <w:ind w:firstLine="720"/>
        <w:jc w:val="both"/>
        <w:rPr>
          <w:rFonts w:ascii="Arial" w:hAnsi="Arial" w:cs="Arial"/>
        </w:rPr>
      </w:pPr>
      <w:r>
        <w:rPr>
          <w:rFonts w:cs="Arial" w:ascii="Arial" w:hAnsi="Arial"/>
        </w:rPr>
        <w:t>We performed a whole-brain searchlight RSA to investigate whether there are any regions that represent object shape knowledge of shape trials. The procedures were as above, except we extracted the z-scored β-values for each probe word in the shape trials and calculated the Spearman’s rank correlation between the neural RDM and shape RDM and the partial Spearman’s rank correlation, controlling for semantic distance-based RDM.</w:t>
      </w:r>
    </w:p>
    <w:p>
      <w:pPr>
        <w:pStyle w:val="Heading5"/>
        <w:numPr>
          <w:ilvl w:val="4"/>
          <w:numId w:val="2"/>
        </w:numPr>
        <w:spacing w:lineRule="auto" w:line="480" w:before="120" w:after="120"/>
        <w:rPr>
          <w:rFonts w:ascii="Arial" w:hAnsi="Arial" w:cs="Arial"/>
          <w:u w:val="single"/>
        </w:rPr>
      </w:pPr>
      <w:r>
        <w:rPr>
          <w:rFonts w:cs="Arial" w:ascii="Arial" w:hAnsi="Arial"/>
          <w:u w:val="single"/>
        </w:rPr>
        <w:t>2.6.5.4. Regions of interest-based RSA</w:t>
      </w:r>
    </w:p>
    <w:p>
      <w:pPr>
        <w:pStyle w:val="Normal"/>
        <w:spacing w:lineRule="auto" w:line="480" w:before="120" w:after="120"/>
        <w:ind w:firstLine="720"/>
        <w:jc w:val="both"/>
        <w:rPr>
          <w:rFonts w:ascii="Arial" w:hAnsi="Arial" w:cs="Arial"/>
        </w:rPr>
      </w:pPr>
      <w:r>
        <w:rPr>
          <w:rFonts w:cs="Arial" w:ascii="Arial" w:hAnsi="Arial"/>
        </w:rPr>
        <w:t>Given that for shape trials, in a whole-brain analysis, we did not find a significant correlation between the neural RDM and shape RDM, to guard against Type II errors, we examined whether object shape was represented in regions of interest (ROIs) that represent goal (Figure 4F; see the section 2.6.7 about the definition of these ROIs).</w:t>
      </w:r>
    </w:p>
    <w:p>
      <w:pPr>
        <w:pStyle w:val="Normal"/>
        <w:spacing w:lineRule="auto" w:line="480" w:before="120" w:after="120"/>
        <w:ind w:firstLine="720"/>
        <w:jc w:val="both"/>
        <w:rPr>
          <w:rFonts w:ascii="Arial" w:hAnsi="Arial" w:cs="Arial"/>
        </w:rPr>
      </w:pPr>
      <w:r>
        <w:rPr>
          <w:rFonts w:cs="Arial" w:ascii="Arial" w:hAnsi="Arial"/>
        </w:rPr>
        <w:t>In a ROI-based RSA, we computed the neural RDM of all word pairs within each ROI. We then calculated the Spearman’s rank correlations between the neural RDM and the shape RDM and the Spearman’s partial rank correlations after controlling for the semantic distance-based RDM for each participant for each ROI. The correlation values were z-transformed. To examine whether the correlations were different from zero, one sample t-tests were conducted for each ROI. Since multiple ROIs were included, the permutation-based maximum t-statistic method was used for adjusting the p-values of each ROI to control the FWE rate.</w:t>
      </w:r>
    </w:p>
    <w:p>
      <w:pPr>
        <w:pStyle w:val="Heading4"/>
        <w:numPr>
          <w:ilvl w:val="0"/>
          <w:numId w:val="0"/>
        </w:numPr>
        <w:spacing w:lineRule="auto" w:line="480" w:before="120" w:after="120"/>
        <w:jc w:val="both"/>
        <w:rPr>
          <w:rFonts w:ascii="Arial" w:hAnsi="Arial" w:cs="Arial"/>
          <w:u w:val="single"/>
        </w:rPr>
      </w:pPr>
      <w:r>
        <w:rPr>
          <w:rFonts w:cs="Arial" w:ascii="Arial" w:hAnsi="Arial"/>
          <w:u w:val="single"/>
        </w:rPr>
        <w:t>2.6.6. Localizer task analysis</w:t>
      </w:r>
    </w:p>
    <w:p>
      <w:pPr>
        <w:pStyle w:val="Normal"/>
        <w:spacing w:lineRule="auto" w:line="480" w:before="120" w:after="120"/>
        <w:ind w:firstLine="720"/>
        <w:jc w:val="both"/>
        <w:rPr/>
      </w:pPr>
      <w:r>
        <w:rPr>
          <w:rFonts w:cs="Arial" w:ascii="Arial" w:hAnsi="Arial"/>
        </w:rPr>
        <w:t xml:space="preserve">In the spatial working memory task and math tasks, we examined the contrast of hard versus easy trials to define MD regions, and the contrast of easy versus hard trials to define DMN regions. </w:t>
      </w:r>
      <w:r>
        <w:rPr>
          <w:rFonts w:ascii="Calibri" w:hAnsi="Calibri" w:cs="Calibri"/>
        </w:rPr>
        <w:t>﻿</w:t>
      </w:r>
      <w:r>
        <w:rPr>
          <w:rFonts w:cs="Arial" w:ascii="Arial" w:hAnsi="Arial"/>
        </w:rPr>
        <w:t xml:space="preserve">The two runs of each task were included in a fixed-effects model for each individual. Group-level analyses were carried out using a cluster-forming threshold of Z &gt; 3.1, corrected at p &lt; 0.05 (for FWE rate using random field theory). Results were visualized using BrainNet Viewer </w:t>
      </w:r>
      <w:r>
        <w:fldChar w:fldCharType="begin"/>
      </w:r>
      <w:r>
        <w:rPr/>
        <w:instrText>ADDIN CSL_CITATION {"citationItems":[{"id":"ITEM-1","itemData":{"DOI":"10.1371/journal.pone.0068910","ISSN":"1932-6203","abstract":"The human brain is a complex system whose topological organization can be represented using connectomics. Recent studies have shown that human connectomes can be constructed using various neuroimaging technologies and further characterized using sophisticated analytic strategies, such as graph theory. These methods reveal the intriguing topological architectures of human brain networks in healthy populations and explore the changes throughout normal development and aging and under various pathological conditions. However, given the huge complexity of this methodology, toolboxes for graph-based network visualization are still lacking. Here, using MATLAB with a graphical user interface (GUI), we developed a graph-theoretical network visualization toolbox, called BrainNet Viewer, to illustrate human connectomes as ball-and-stick models. Within this toolbox, several combinations of defined files with connectome information can be loaded to display different combinations of brain surface, nodes and edges. In addition, display properties, such as the color and size of network elements or the layout of the figure, can be adjusted within a comprehensive but easy-to-use settings panel. Moreover, BrainNet Viewer draws the brain surface, nodes and edges in sequence and displays brain networks in multiple views, as required by the user. The figure can be manipulated with certain interaction functions to display more detailed information. Furthermore, the figures can be exported as commonly used image file formats or demonstration video for further use. BrainNet Viewer helps researchers to visualize brain networks in an easy, flexible and quick manner, and this software is freely available on the NITRC website (www.nitrc.org/projects/bnv/).","author":[{"dropping-particle":"","family":"Xia","given":"Mingrui","non-dropping-particle":"","parse-names":false,"suffix":""},{"dropping-particle":"","family":"Wang","given":"Jinhui","non-dropping-particle":"","parse-names":false,"suffix":""},{"dropping-particle":"","family":"He","given":"Yong","non-dropping-particle":"","parse-names":false,"suffix":""}],"container-title":"PLoS ONE","editor":[{"dropping-particle":"","family":"Csermely","given":"Peter","non-dropping-particle":"","parse-names":false,"suffix":""}],"id":"ITEM-1","issue":"7","issued":{"date-parts":[["2013","7","4"]]},"page":"e68910","publisher":"Public Library of Science","title":"BrainNet Viewer: A Network Visualization Tool for Human Brain Connectomics","type":"article-journal","volume":"8"},"uris":["http://www.mendeley.com/documents/?uuid=4498813d-6471-341a-bf45-96757f119217"]}],"mendeley":{"formattedCitation":"(Xia et al., 2013)","plainTextFormattedCitation":"(Xia et al., 2013)","previouslyFormattedCitation":"(Xia et al., 2013)"},"properties":{"noteIndex":0},"schema":"https://github.com/citation-style-language/schema/raw/master/csl-citation.json"}</w:instrText>
      </w:r>
      <w:r>
        <w:rPr/>
        <w:fldChar w:fldCharType="separate"/>
      </w:r>
      <w:bookmarkStart w:id="44" w:name="__Fieldmark__4596_752925224"/>
      <w:r>
        <w:rPr/>
      </w:r>
      <w:r>
        <w:rPr>
          <w:rFonts w:cs="Arial" w:ascii="Arial" w:hAnsi="Arial"/>
        </w:rPr>
        <w:t>(Xia et al., 2013)</w:t>
      </w:r>
      <w:r>
        <w:rPr/>
      </w:r>
      <w:r>
        <w:rPr/>
        <w:fldChar w:fldCharType="end"/>
      </w:r>
      <w:bookmarkEnd w:id="44"/>
      <w:r>
        <w:rPr>
          <w:rFonts w:cs="Arial" w:ascii="Arial" w:hAnsi="Arial"/>
        </w:rPr>
        <w:t xml:space="preserve">. </w:t>
      </w:r>
    </w:p>
    <w:p>
      <w:pPr>
        <w:pStyle w:val="Normal"/>
        <w:spacing w:lineRule="auto" w:line="480" w:before="120" w:after="120"/>
        <w:ind w:firstLine="720"/>
        <w:jc w:val="both"/>
        <w:rPr>
          <w:rFonts w:ascii="Arial" w:hAnsi="Arial" w:cs="Arial"/>
        </w:rPr>
      </w:pPr>
      <w:r>
        <w:rPr>
          <w:rFonts w:cs="Arial" w:ascii="Arial" w:hAnsi="Arial"/>
        </w:rPr>
        <w:t>To investigate whether regions that represent goal information overlap with MD cortex or DMN, we compared the goal decoding results with both our localizer contrasts and intrinsic connectivity networks defined by Yeo et al. (2011).</w:t>
      </w:r>
    </w:p>
    <w:p>
      <w:pPr>
        <w:pStyle w:val="Heading4"/>
        <w:numPr>
          <w:ilvl w:val="3"/>
          <w:numId w:val="2"/>
        </w:numPr>
        <w:spacing w:lineRule="auto" w:line="480" w:before="120" w:after="120"/>
        <w:jc w:val="both"/>
        <w:rPr>
          <w:rFonts w:ascii="Arial" w:hAnsi="Arial" w:cs="Arial"/>
          <w:u w:val="single"/>
        </w:rPr>
      </w:pPr>
      <w:r>
        <w:rPr>
          <w:rFonts w:cs="Arial" w:ascii="Arial" w:hAnsi="Arial"/>
          <w:u w:val="single"/>
        </w:rPr>
        <w:t>2.6.7. ROI-based decoding analysis of goal information</w:t>
      </w:r>
    </w:p>
    <w:p>
      <w:pPr>
        <w:pStyle w:val="Normal"/>
        <w:spacing w:lineRule="auto" w:line="480" w:before="120" w:after="120"/>
        <w:ind w:firstLine="720"/>
        <w:jc w:val="both"/>
        <w:rPr/>
      </w:pPr>
      <w:r>
        <w:rPr>
          <w:rFonts w:cs="Arial" w:ascii="Arial" w:hAnsi="Arial"/>
        </w:rPr>
        <w:t xml:space="preserve">To more precisely locate the regions that represent goal information, we conducted ROI-based classification analysis within participant-specific functional ROIs within DAN, FPCN and DMN. Within these networks, we selected the voxels that were most strongly activated for each participant by the functional localiser tasks. For DAN and FPCN, individual subject ROIs were defined using the hard &gt; easy contrast in the spatial working memory and math localizer tasks (Figure 4A). For DMN, individual subject ROIs were defined using the easy &gt; hard contrast (Figure 4B). We selected the top 50% of voxels with the highest t-values, within network regions defined by </w:t>
      </w:r>
      <w:r>
        <w:fldChar w:fldCharType="begin"/>
      </w:r>
      <w:r>
        <w:rPr/>
        <w:instrText>ADDIN CSL_CITATION {"citationItems":[{"id":"ITEM-1","itemData":{"DOI":"10.1093/cercor/bhx179","abstract":"A central goal in systems neuroscience is the parcellation of the cerebral cortex into discrete neurobiological \"atoms\". Resting-state functional magnetic resonance imaging (rs-fMRI) offers the possibility of in vivo human cortical parcellation. Almost all previous parcellations relied on 1 of 2 approaches. The local gradient approach detects abrupt transitions in functional connectivity patterns. These transitions potentially reflect cortical areal boundaries defined by histology or visuotopic fMRI. By contrast, the global similarity approach clusters similar functional connectivity patterns regardless of spatial proximity, resulting in parcels with homogeneous (similar) rs-fMRI signals. Here, we propose a gradient-weighted Markov Random Field (gwMRF) model integrating local gradient and global similarity approaches. Using task-fMRI and rs-fMRI across diverse acquisition protocols, we found gwMRF parcellations to be more homogeneous than 4 previously published parcellations. Furthermore, gwMRF parcellations agreed with the boundaries of certain cortical areas defined using histology and visuotopic fMRI. Some parcels captured subareal (somatotopic and visuotopic) features that likely reflect distinct computational units within known cortical areas. These results suggest that gwMRF parcellations reveal neurobiologically meaningful features of brain organization and are potentially useful for future applications requiring dimensionality reduction of voxel-wise fMRI data. Multiresolution parcellations generated from 1489 participants are publicly available (https://github.com/ThomasYeoLab/CBIG/ tree/master/stable_projects/brain_parcellation/Schaefer2018_LocalGlobal).","author":[{"dropping-particle":"","family":"Schaefer","given":"Alexander","non-dropping-particle":"","parse-names":false,"suffix":""},{"dropping-particle":"","family":"Kong","given":"Ru","non-dropping-particle":"","parse-names":false,"suffix":""},{"dropping-particle":"","family":"Gordon","given":"Evan M","non-dropping-particle":"","parse-names":false,"suffix":""},{"dropping-particle":"","family":"Laumann","given":"Timothy O","non-dropping-particle":"","parse-names":false,"suffix":""},{"dropping-particle":"","family":"Zuo","given":"Xi-Nian","non-dropping-particle":"","parse-names":false,"suffix":""},{"dropping-particle":"","family":"Holmes","given":"Avram J","non-dropping-particle":"","parse-names":false,"suffix":""},{"dropping-particle":"","family":"Eickhoff","given":"Simon B","non-dropping-particle":"","parse-names":false,"suffix":""},{"dropping-particle":"","family":"Yeo","given":"B T Thomas","non-dropping-particle":"","parse-names":false,"suffix":""}],"container-title":"Cerebral Cortex","id":"ITEM-1","issued":{"date-parts":[["2018"]]},"page":"3095-3114","title":"Local-Global Parcellation of the Human Cerebral Cortex from Intrinsic Functional Connectivity MRI","type":"article-journal","volume":"28"},"uris":["http://www.mendeley.com/documents/?uuid=f0efc731-6c7e-357e-929c-e6506af6d82e"]}],"mendeley":{"formattedCitation":"(Schaefer et al., 2018)","manualFormatting":"Schaefer et al. (2018)","plainTextFormattedCitation":"(Schaefer et al., 2018)","previouslyFormattedCitation":"(Schaefer et al., 2018)"},"properties":{"noteIndex":0},"schema":"https://github.com/citation-style-language/schema/raw/master/csl-citation.json"}</w:instrText>
      </w:r>
      <w:r>
        <w:rPr/>
        <w:fldChar w:fldCharType="separate"/>
      </w:r>
      <w:bookmarkStart w:id="45" w:name="__Fieldmark__4638_752925224"/>
      <w:r>
        <w:rPr/>
      </w:r>
      <w:r>
        <w:rPr>
          <w:rFonts w:cs="Arial" w:ascii="Arial" w:hAnsi="Arial"/>
        </w:rPr>
        <w:t>Schaefer et al. (2018)</w:t>
      </w:r>
      <w:r>
        <w:rPr/>
      </w:r>
      <w:r>
        <w:rPr/>
        <w:fldChar w:fldCharType="end"/>
      </w:r>
      <w:bookmarkEnd w:id="45"/>
      <w:r>
        <w:rPr>
          <w:rFonts w:cs="Arial" w:ascii="Arial" w:hAnsi="Arial"/>
        </w:rPr>
        <w:t xml:space="preserve">. </w:t>
      </w:r>
    </w:p>
    <w:p>
      <w:pPr>
        <w:pStyle w:val="Normal"/>
        <w:spacing w:lineRule="auto" w:line="480" w:before="120" w:after="120"/>
        <w:ind w:firstLine="720"/>
        <w:rPr/>
      </w:pPr>
      <w:r>
        <w:rPr>
          <w:rFonts w:cs="Arial" w:ascii="Arial" w:hAnsi="Arial"/>
        </w:rPr>
        <w:t xml:space="preserve">We conducted ROI-based classification for the probe and target word periods. We created a null model to assess the significance of decoding performance at the group level. We first randomly shuffled the class labels within run, with 5000 permutations for each participant. This established an empirical distribution of decoding accuracy scores under the null hypothesis where there is no association between BOLD activation and class labels </w:t>
      </w:r>
      <w:r>
        <w:fldChar w:fldCharType="begin"/>
      </w:r>
      <w:r>
        <w:rPr/>
        <w:instrText>ADDIN CSL_CITATION {"citationItems":[{"id":"ITEM-1","itemData":{"ISSN":"15324435","abstract":"We explore the framework of permutation-based p-values for assessing the performance of classifiers. In this paper we study two simple permutation tests. The first test assess whether the classifier has found a real class structure in the data; the corresponding null distribution is estimated by permuting the labels in the data. This test has been used extensively in classification problems in computational biology. The second test studies whether the classifier is exploiting the dependency between the features in classification; the corresponding null distribution is estimated by permuting the features within classes, inspired by restricted randomization techniques traditionally used in statistics. This new test can serve to identify descriptive features which can be valuable information in improving the classifier performance. We study the properties of these tests and present an extensive empirical evaluation on real and synthetic data. Our analysis shows that studying the classifier performance via permutation tests is effective. In particular, the restricted permutation test clearly reveals whether the classifier exploits the interdependency between the features in the data. © 2010 Markus Ojala and Gemma C. Garriga.","author":[{"dropping-particle":"","family":"Ojala","given":"Markus","non-dropping-particle":"","parse-names":false,"suffix":""},{"dropping-particle":"","family":"Garriga","given":"Gemma C.","non-dropping-particle":"","parse-names":false,"suffix":""}],"container-title":"Journal of Machine Learning Research","id":"ITEM-1","issued":{"date-parts":[["2010"]]},"number-of-pages":"1833-1863","title":"Permutation tests for studying classifier performance","type":"report","volume":"11"},"uris":["http://www.mendeley.com/documents/?uuid=ef3882d6-cc4d-3a59-bd54-61f3c97c9fec"]}],"mendeley":{"formattedCitation":"(Ojala and Garriga, 2010)","plainTextFormattedCitation":"(Ojala and Garriga, 2010)","previouslyFormattedCitation":"(Ojala and Garriga, 2010)"},"properties":{"noteIndex":0},"schema":"https://github.com/citation-style-language/schema/raw/master/csl-citation.json"}</w:instrText>
      </w:r>
      <w:r>
        <w:rPr/>
        <w:fldChar w:fldCharType="separate"/>
      </w:r>
      <w:bookmarkStart w:id="46" w:name="__Fieldmark__4653_752925224"/>
      <w:r>
        <w:rPr/>
      </w:r>
      <w:r>
        <w:rPr>
          <w:rFonts w:cs="Arial" w:ascii="Arial" w:hAnsi="Arial"/>
        </w:rPr>
        <w:t>(Ojala and Garriga, 2010)</w:t>
      </w:r>
      <w:r>
        <w:rPr/>
      </w:r>
      <w:r>
        <w:rPr/>
        <w:fldChar w:fldCharType="end"/>
      </w:r>
      <w:bookmarkEnd w:id="46"/>
      <w:r>
        <w:rPr>
          <w:rFonts w:cs="Arial" w:ascii="Arial" w:hAnsi="Arial"/>
        </w:rPr>
        <w:t xml:space="preserve">. To control for multiple comparisons across regions and time periods, we constructed a distribution of the maximum accuracy across these tests on each resample </w:t>
      </w:r>
      <w:r>
        <w:fldChar w:fldCharType="begin"/>
      </w:r>
      <w:r>
        <w:rPr/>
        <w:instrText>ADDIN CSL_CITATION {"citationItems":[{"id":"ITEM-1","itemData":{"DOI":"10.1016/B978-012264841-0/50048-2","ISBN":"9780122648410","abstract":"This chapter focuses on the theory and practicalities of multiple-comparisons nonparametric randomization and permutation tests for functional neuroimaging experiments and this has been illustrated with worked examples. The permutation approach offers various advantages. The methodology is intuitive, flexible and accessible. While the traditional approach to multiple comparisons controls the family-wise error rate, the chance of any false positives, another perspective has recently been introduced. The new approach controls the false discovery rate (FDR), the fraction of false positives among all detected voxels. This chapter considers the family-wise error rate and proposes permutation approach to FDR. It begins with an introduction to nonparametric permutation testing, reviews experimental design and hypothesis testing issues, and illustrates the theory by considering testing a functional neuroimaging dataset at a single voxel. The problem of searching the brain volume for significant activations is then considered, and the extension of the permutation methods to the multiple-comparisons problem of simultaneously testing at all voxels is described. © 2004 Elsevier Inc. All rights reserved.","author":[{"dropping-particle":"","family":"Nichols","given":"T.","non-dropping-particle":"","parse-names":false,"suffix":""},{"dropping-particle":"","family":"Holmes","given":"A.","non-dropping-particle":"","parse-names":false,"suffix":""}],"container-title":"Human Brain Function: Second Edition","id":"ITEM-1","issued":{"date-parts":[["2003"]]},"number-of-pages":"887-910","title":"Nonparametric Permutation Tests for Functional Neuroimaging","type":"report"},"uris":["http://www.mendeley.com/documents/?uuid=0efd1585-82bd-3b78-b363-bd2efb4dd2c2"]}],"mendeley":{"formattedCitation":"(Nichols and Holmes, 2003)","plainTextFormattedCitation":"(Nichols and Holmes, 2003)","previouslyFormattedCitation":"(Nichols and Holmes, 2003)"},"properties":{"noteIndex":0},"schema":"https://github.com/citation-style-language/schema/raw/master/csl-citation.json"}</w:instrText>
      </w:r>
      <w:r>
        <w:rPr/>
        <w:fldChar w:fldCharType="separate"/>
      </w:r>
      <w:bookmarkStart w:id="47" w:name="__Fieldmark__4658_752925224"/>
      <w:r>
        <w:rPr/>
      </w:r>
      <w:r>
        <w:rPr>
          <w:rFonts w:cs="Arial" w:ascii="Arial" w:hAnsi="Arial"/>
        </w:rPr>
        <w:t>(Nichols and Holmes, 2003)</w:t>
      </w:r>
      <w:r>
        <w:rPr/>
      </w:r>
      <w:r>
        <w:rPr/>
        <w:fldChar w:fldCharType="end"/>
      </w:r>
      <w:bookmarkEnd w:id="47"/>
      <w:r>
        <w:rPr>
          <w:rFonts w:cs="Arial" w:ascii="Arial" w:hAnsi="Arial"/>
        </w:rPr>
        <w:t xml:space="preserve">. Then we took the mean of the null distribution for each test as an empirical measure of chance and subtracted this from the observed accuracy. We computed a one-sample permutation t-test across the group for each test </w:t>
      </w:r>
      <w:r>
        <w:fldChar w:fldCharType="begin"/>
      </w:r>
      <w:r>
        <w:rPr/>
        <w:instrText>ADDIN CSL_CITATION {"citationItems":[{"id":"ITEM-1","itemData":{"DOI":"10.1093/cercor/bhv072","ISSN":"14602199","abstract":"Human lateral prefrontal cortex (LPFC) is thought to play a critical role in enabling cognitive flexibility, particularly when performing novel tasks. However, it remains to be established whether LPFC representation of task-relevant information in such situations actually contributes to successful performance. We utilized pattern classification analyses of functional MRI activity to identify novelty-sensitive brain regions as participants rapidly switched between performance of 64 complex tasks, 60 of which were novel. In three of these novelty-sensitive regions-located within distinct areas of left anterior LPFC-trial-evoked activity patterns discriminated correct from error trials. Further, these regions also contained information regarding the task-relevant decision rule, but only for successfully performed trials. This suggests that left anterior LPFC may be particularly important for representing task information that contributes to the cognitive flexibility needed to perform successfully in novel task situations.","author":[{"dropping-particle":"","family":"Cole","given":"Michael W.","non-dropping-particle":"","parse-names":false,"suffix":""},{"dropping-particle":"","family":"Ito","given":"Takuya","non-dropping-particle":"","parse-names":false,"suffix":""},{"dropping-particle":"","family":"Braver","given":"Todd S.","non-dropping-particle":"","parse-names":false,"suffix":""}],"container-title":"Cerebral Cortex","id":"ITEM-1","issue":"6","issued":{"date-parts":[["2016"]]},"page":"2497-2505","title":"The Behavioral Relevance of Task Information in Human Prefrontal Cortex","type":"article-journal","volume":"26"},"uris":["http://www.mendeley.com/documents/?uuid=602a3e06-5e15-41b1-ad2f-f609bf911508"]},{"id":"ITEM-2","itemData":{"DOI":"10.1523/JNEUROSCI.5547-11.2012","ISSN":"1529-2401","PMID":"22357845","abstract":"Evidence of category specificity from neuroimaging in the human visual system is generally limited to a few relatively coarse categorical distinctions-e.g., faces versus bodies, or animals versus artifacts-leaving unknown the neural underpinnings of fine-grained category structure within these large domains. Here we use fMRI to explore brain activity for a set of categories within the animate domain, including six animal species-two each from three very different biological classes: primates, birds, and insects. Patterns of activity throughout ventral object vision cortex reflected the biological classes of the stimuli. Specifically, the abstract representational space-measured as dissimilarity matrices defined between species-specific multivariate patterns of brain activity-correlated strongly with behavioral judgments of biological similarity of the same stimuli. This biological class structure was uncorrelated with structure measured in retinotopic visual cortex, which correlated instead with a dissimilarity matrix defined by a model of V1 cortex for the same stimuli. Additionally, analysis of the shape of the similarity space in ventral regions provides evidence for a continuum in the abstract representational space-with primates at one end and insects at the other. Further investigation into the cortical topography of activity that contributes to this category structure reveals the partial engagement of brain systems active normally for inanimate objects in addition to animate regions.","author":[{"dropping-particle":"","family":"Connolly","given":"Andrew C","non-dropping-particle":"","parse-names":false,"suffix":""},{"dropping-particle":"","family":"Guntupalli","given":"J Swaroop","non-dropping-particle":"","parse-names":false,"suffix":""},{"dropping-particle":"","family":"Gors","given":"Jason","non-dropping-particle":"","parse-names":false,"suffix":""},{"dropping-particle":"","family":"Hanke","given":"Michael","non-dropping-particle":"","parse-names":false,"suffix":""},{"dropping-particle":"","family":"Halchenko","given":"Yaroslav O","non-dropping-particle":"","parse-names":false,"suffix":""},{"dropping-particle":"","family":"Wu","given":"Yu-Chien","non-dropping-particle":"","parse-names":false,"suffix":""},{"dropping-particle":"","family":"Abdi","given":"Hervé","non-dropping-particle":"","parse-names":false,"suffix":""},{"dropping-particle":"V","family":"Haxby","given":"James","non-dropping-particle":"","parse-names":false,"suffix":""}],"container-title":"The Journal of neuroscience : the official journal of the Society for Neuroscience","id":"ITEM-2","issue":"8","issued":{"date-parts":[["2012"]]},"page":"2608-18","title":"The representation of biological classes in the human brain.","type":"article-journal","volume":"32"},"uris":["http://www.mendeley.com/documents/?uuid=1d340675-f75c-4891-98a9-e016973bd890"]}],"mendeley":{"formattedCitation":"(Connolly et al., 2012; Cole et al., 2016)","manualFormatting":"(for similar implementations, see Waskom et al. 2014)","plainTextFormattedCitation":"(Connolly et al., 2012; Cole et al., 2016)","previouslyFormattedCitation":"(Connolly et al., 2012; Cole et al., 2016)"},"properties":{"noteIndex":0},"schema":"https://github.com/citation-style-language/schema/raw/master/csl-citation.json"}</w:instrText>
      </w:r>
      <w:r>
        <w:rPr/>
        <w:fldChar w:fldCharType="separate"/>
      </w:r>
      <w:bookmarkStart w:id="48" w:name="__Fieldmark__4668_752925224"/>
      <w:r>
        <w:rPr/>
      </w:r>
      <w:r>
        <w:rPr>
          <w:rFonts w:cs="Arial" w:ascii="Arial" w:hAnsi="Arial"/>
        </w:rPr>
        <w:t xml:space="preserve">(for similar implementations, see </w:t>
      </w:r>
      <w:r>
        <w:rPr>
          <w:rFonts w:cs="Arial" w:ascii="Arial" w:hAnsi="Arial"/>
          <w:lang w:val="en-US"/>
        </w:rPr>
        <w:t>Waskom et al. 2014</w:t>
      </w:r>
      <w:r>
        <w:rPr>
          <w:rFonts w:cs="Arial" w:ascii="Arial" w:hAnsi="Arial"/>
        </w:rPr>
        <w:t>)</w:t>
      </w:r>
      <w:r>
        <w:rPr/>
      </w:r>
      <w:r>
        <w:rPr/>
        <w:fldChar w:fldCharType="end"/>
      </w:r>
      <w:bookmarkEnd w:id="48"/>
      <w:r>
        <w:rPr>
          <w:rFonts w:cs="Arial" w:ascii="Arial" w:hAnsi="Arial"/>
        </w:rPr>
        <w:t>.</w:t>
      </w:r>
    </w:p>
    <w:p>
      <w:pPr>
        <w:pStyle w:val="Heading4"/>
        <w:numPr>
          <w:ilvl w:val="3"/>
          <w:numId w:val="2"/>
        </w:numPr>
        <w:spacing w:lineRule="auto" w:line="480" w:before="120" w:after="120"/>
        <w:jc w:val="both"/>
        <w:rPr>
          <w:rFonts w:ascii="Arial" w:hAnsi="Arial" w:cs="Arial"/>
          <w:u w:val="single"/>
        </w:rPr>
      </w:pPr>
      <w:r>
        <w:rPr>
          <w:rFonts w:cs="Arial" w:ascii="Arial" w:hAnsi="Arial"/>
          <w:u w:val="single"/>
        </w:rPr>
        <w:t>2.6.8. Relationship between behavioural performance and classification results</w:t>
      </w:r>
    </w:p>
    <w:p>
      <w:pPr>
        <w:pStyle w:val="Normal"/>
        <w:spacing w:lineRule="auto" w:line="480" w:before="120" w:after="120"/>
        <w:ind w:firstLine="720"/>
        <w:jc w:val="both"/>
        <w:rPr/>
      </w:pPr>
      <w:r>
        <w:rPr>
          <w:rFonts w:cs="Arial" w:ascii="Arial" w:hAnsi="Arial"/>
        </w:rPr>
        <w:t xml:space="preserve">Since activity in DMN and MD cortex is known to be modulated by task difficulty, we tested the possibility that goal discrimination in these networks is related to behavioural measures of task difficulty. We defined seven ROIs (Figure 4F) that could decode goal in these networks </w:t>
      </w:r>
      <w:r>
        <w:fldChar w:fldCharType="begin"/>
      </w:r>
      <w:r>
        <w:rPr/>
        <w:instrText>ADDIN CSL_CITATION {"citationItems":[{"id":"ITEM-1","itemData":{"DOI":"10.1093/cercor/bhx179","abstract":"A central goal in systems neuroscience is the parcellation of the cerebral cortex into discrete neurobiological \"atoms\". Resting-state functional magnetic resonance imaging (rs-fMRI) offers the possibility of in vivo human cortical parcellation. Almost all previous parcellations relied on 1 of 2 approaches. The local gradient approach detects abrupt transitions in functional connectivity patterns. These transitions potentially reflect cortical areal boundaries defined by histology or visuotopic fMRI. By contrast, the global similarity approach clusters similar functional connectivity patterns regardless of spatial proximity, resulting in parcels with homogeneous (similar) rs-fMRI signals. Here, we propose a gradient-weighted Markov Random Field (gwMRF) model integrating local gradient and global similarity approaches. Using task-fMRI and rs-fMRI across diverse acquisition protocols, we found gwMRF parcellations to be more homogeneous than 4 previously published parcellations. Furthermore, gwMRF parcellations agreed with the boundaries of certain cortical areas defined using histology and visuotopic fMRI. Some parcels captured subareal (somatotopic and visuotopic) features that likely reflect distinct computational units within known cortical areas. These results suggest that gwMRF parcellations reveal neurobiologically meaningful features of brain organization and are potentially useful for future applications requiring dimensionality reduction of voxel-wise fMRI data. Multiresolution parcellations generated from 1489 participants are publicly available (https://github.com/ThomasYeoLab/CBIG/ tree/master/stable_projects/brain_parcellation/Schaefer2018_LocalGlobal).","author":[{"dropping-particle":"","family":"Schaefer","given":"Alexander","non-dropping-particle":"","parse-names":false,"suffix":""},{"dropping-particle":"","family":"Kong","given":"Ru","non-dropping-particle":"","parse-names":false,"suffix":""},{"dropping-particle":"","family":"Gordon","given":"Evan M","non-dropping-particle":"","parse-names":false,"suffix":""},{"dropping-particle":"","family":"Laumann","given":"Timothy O","non-dropping-particle":"","parse-names":false,"suffix":""},{"dropping-particle":"","family":"Zuo","given":"Xi-Nian","non-dropping-particle":"","parse-names":false,"suffix":""},{"dropping-particle":"","family":"Holmes","given":"Avram J","non-dropping-particle":"","parse-names":false,"suffix":""},{"dropping-particle":"","family":"Eickhoff","given":"Simon B","non-dropping-particle":"","parse-names":false,"suffix":""},{"dropping-particle":"","family":"Yeo","given":"B T Thomas","non-dropping-particle":"","parse-names":false,"suffix":""}],"container-title":"Cerebral Cortex","id":"ITEM-1","issued":{"date-parts":[["2018"]]},"page":"3095-3114","title":"Local-Global Parcellation of the Human Cerebral Cortex from Intrinsic Functional Connectivity MRI","type":"article-journal","volume":"28"},"uris":["http://www.mendeley.com/documents/?uuid=f0efc731-6c7e-357e-929c-e6506af6d82e"]}],"mendeley":{"formattedCitation":"(Schaefer et al., 2018)","plainTextFormattedCitation":"(Schaefer et al., 2018)","previouslyFormattedCitation":"(Schaefer et al., 2018)"},"properties":{"noteIndex":0},"schema":"https://github.com/citation-style-language/schema/raw/master/csl-citation.json"}</w:instrText>
      </w:r>
      <w:r>
        <w:rPr/>
        <w:fldChar w:fldCharType="separate"/>
      </w:r>
      <w:bookmarkStart w:id="49" w:name="__Fieldmark__4697_752925224"/>
      <w:r>
        <w:rPr/>
      </w:r>
      <w:r>
        <w:rPr>
          <w:rFonts w:cs="Arial" w:ascii="Arial" w:hAnsi="Arial"/>
        </w:rPr>
        <w:t>(Schaefer et al., 2018)</w:t>
      </w:r>
      <w:r>
        <w:rPr/>
      </w:r>
      <w:r>
        <w:rPr/>
        <w:fldChar w:fldCharType="end"/>
      </w:r>
      <w:bookmarkEnd w:id="49"/>
      <w:r>
        <w:rPr>
          <w:rFonts w:cs="Arial" w:ascii="Arial" w:hAnsi="Arial"/>
        </w:rPr>
        <w:t xml:space="preserve">. We then correlated the classification accuracy in each ROI with the absolute difference in response time between task features. </w:t>
      </w:r>
    </w:p>
    <w:p>
      <w:pPr>
        <w:pStyle w:val="Heading3"/>
        <w:numPr>
          <w:ilvl w:val="2"/>
          <w:numId w:val="2"/>
        </w:numPr>
        <w:spacing w:lineRule="auto" w:line="480" w:before="120" w:after="120"/>
        <w:jc w:val="both"/>
        <w:rPr>
          <w:rFonts w:ascii="Arial" w:hAnsi="Arial" w:cs="Arial"/>
          <w:u w:val="single"/>
        </w:rPr>
      </w:pPr>
      <w:r>
        <w:rPr>
          <w:rFonts w:cs="Arial" w:ascii="Arial" w:hAnsi="Arial"/>
          <w:u w:val="single"/>
        </w:rPr>
        <w:t>2.7. Code accessibility</w:t>
      </w:r>
    </w:p>
    <w:p>
      <w:pPr>
        <w:pStyle w:val="Normal"/>
        <w:keepNext w:val="true"/>
        <w:spacing w:lineRule="auto" w:line="480" w:before="120" w:after="120"/>
        <w:ind w:firstLine="720"/>
        <w:jc w:val="both"/>
        <w:rPr>
          <w:rFonts w:ascii="Arial" w:hAnsi="Arial" w:cs="Arial"/>
        </w:rPr>
      </w:pPr>
      <w:r>
        <w:rPr>
          <w:rFonts w:cs="Arial" w:ascii="Arial" w:hAnsi="Arial"/>
        </w:rPr>
        <w:t>All summary data, materials and code used in the analysis are accessible in the Open Science Framework at https://osf.io/vn7ws/.</w:t>
      </w:r>
    </w:p>
    <w:p>
      <w:pPr>
        <w:pStyle w:val="Heading2"/>
        <w:numPr>
          <w:ilvl w:val="1"/>
          <w:numId w:val="2"/>
        </w:numPr>
        <w:spacing w:lineRule="auto" w:line="480" w:before="120" w:after="120"/>
        <w:jc w:val="both"/>
        <w:rPr>
          <w:rFonts w:ascii="Arial" w:hAnsi="Arial" w:cs="Arial"/>
          <w:b/>
          <w:b/>
          <w:sz w:val="24"/>
          <w:szCs w:val="24"/>
        </w:rPr>
      </w:pPr>
      <w:bookmarkStart w:id="50" w:name="_Toc17052634"/>
      <w:r>
        <w:rPr>
          <w:rFonts w:cs="Arial" w:ascii="Arial" w:hAnsi="Arial"/>
          <w:b/>
          <w:sz w:val="24"/>
          <w:szCs w:val="24"/>
        </w:rPr>
        <w:t>3. Results</w:t>
      </w:r>
      <w:bookmarkEnd w:id="50"/>
    </w:p>
    <w:p>
      <w:pPr>
        <w:pStyle w:val="Heading3"/>
        <w:numPr>
          <w:ilvl w:val="2"/>
          <w:numId w:val="2"/>
        </w:numPr>
        <w:spacing w:lineRule="auto" w:line="480" w:before="120" w:after="120"/>
        <w:jc w:val="both"/>
        <w:rPr>
          <w:rFonts w:ascii="Arial" w:hAnsi="Arial" w:cs="Arial"/>
          <w:u w:val="single"/>
        </w:rPr>
      </w:pPr>
      <w:r>
        <w:rPr>
          <w:rFonts w:cs="Arial" w:ascii="Arial" w:hAnsi="Arial"/>
          <w:u w:val="single"/>
        </w:rPr>
        <w:t>3.1. Behavioural results</w:t>
      </w:r>
    </w:p>
    <w:p>
      <w:pPr>
        <w:pStyle w:val="Normal"/>
        <w:spacing w:lineRule="auto" w:line="480" w:before="120" w:after="120"/>
        <w:ind w:firstLine="720"/>
        <w:jc w:val="both"/>
        <w:rPr>
          <w:rFonts w:ascii="Arial" w:hAnsi="Arial" w:cs="Arial"/>
        </w:rPr>
      </w:pPr>
      <w:r>
        <w:rPr>
          <w:rFonts w:cs="Arial" w:ascii="Arial" w:hAnsi="Arial"/>
        </w:rPr>
        <w:t>There was no significant difference in accuracy across trials probing the three feature goals (F (2, 213) = 1.027, p = 0.360). However, there were significant differences in response time (F(2, 213) = 12.444, p &lt; 0.0001). Colour decisions were faster than both shape (p &lt; 0.006) and size decisions (p &lt; 0.0005), which did not differ (p &lt; 0.163). There were no significant differences in accuracy (F (2, 213) = 0.688, p &lt; 0.504) or response times across categories (F(2, 213) = 0.742, p &lt; 0.478) (Figure 1D).</w:t>
      </w:r>
    </w:p>
    <w:p>
      <w:pPr>
        <w:pStyle w:val="Heading3"/>
        <w:numPr>
          <w:ilvl w:val="2"/>
          <w:numId w:val="2"/>
        </w:numPr>
        <w:spacing w:lineRule="auto" w:line="480" w:before="120" w:after="120"/>
        <w:rPr>
          <w:rFonts w:ascii="Arial" w:hAnsi="Arial" w:cs="Arial"/>
          <w:u w:val="single"/>
        </w:rPr>
      </w:pPr>
      <w:r>
        <w:rPr>
          <w:rFonts w:cs="Arial" w:ascii="Arial" w:hAnsi="Arial"/>
          <w:u w:val="single"/>
        </w:rPr>
        <w:t>3.2. Univariate activation in the semantic feature matching task</w:t>
      </w:r>
    </w:p>
    <w:p>
      <w:pPr>
        <w:pStyle w:val="Normal"/>
        <w:spacing w:lineRule="auto" w:line="480" w:before="120" w:after="120"/>
        <w:ind w:firstLine="720"/>
        <w:jc w:val="both"/>
        <w:rPr/>
      </w:pPr>
      <w:r>
        <w:rPr>
          <w:rFonts w:cs="Arial" w:ascii="Arial" w:hAnsi="Arial"/>
        </w:rPr>
        <w:t xml:space="preserve">There was activation in MD and visual regions when performing the semantic feature matching task, including bilateral middle frontal gyrus, bilateral intraparietal sulcus, bilateral pre-supplementary motor area, bilateral medial occipital cortex, left premotor cortex, and left lateral occipital cortex (LOC) (Figure 2A). To examine whether the activation pattern was stable, we reran the analysis using a longer period to define the task – from the onset of the probe word, including the fixation between probe and target word, plus the target word period, as the task regressor. We captured the activation pattern by contrasting this long task period with the implicit baseline. We got a similar result which is provided at </w:t>
      </w:r>
      <w:hyperlink r:id="rId7">
        <w:r>
          <w:rPr>
            <w:rStyle w:val="InternetLink"/>
            <w:rFonts w:cs="Arial" w:ascii="Arial" w:hAnsi="Arial"/>
          </w:rPr>
          <w:t>https://osf.io/vn7ws/</w:t>
        </w:r>
      </w:hyperlink>
      <w:r>
        <w:rPr>
          <w:rFonts w:cs="Arial" w:ascii="Arial" w:hAnsi="Arial"/>
        </w:rPr>
        <w:t>. The unthresholded map for the semantic feature matching task correlated with the unthresholded MD localiser maps derived from the spatial working memory task (r = 0.38, p &lt; 0.0001) and math task (r = 0.44, p &lt; 0.0001), suggesting that semantic feature matching was relatively demanding.</w:t>
      </w:r>
    </w:p>
    <w:p>
      <w:pPr>
        <w:pStyle w:val="Heading3"/>
        <w:numPr>
          <w:ilvl w:val="2"/>
          <w:numId w:val="2"/>
        </w:numPr>
        <w:spacing w:lineRule="auto" w:line="480" w:before="120" w:after="120"/>
        <w:jc w:val="both"/>
        <w:rPr>
          <w:rFonts w:ascii="Arial" w:hAnsi="Arial" w:cs="Arial"/>
          <w:u w:val="single"/>
        </w:rPr>
      </w:pPr>
      <w:r>
        <w:rPr>
          <w:rFonts w:cs="Arial" w:ascii="Arial" w:hAnsi="Arial"/>
          <w:u w:val="single"/>
        </w:rPr>
        <w:t>3.3. Decoding of goal information during goal cue, probe and target word periods</w:t>
      </w:r>
    </w:p>
    <w:p>
      <w:pPr>
        <w:pStyle w:val="Normal"/>
        <w:spacing w:lineRule="auto" w:line="480" w:before="120" w:after="120"/>
        <w:ind w:firstLine="720"/>
        <w:jc w:val="both"/>
        <w:rPr>
          <w:rFonts w:ascii="Arial" w:hAnsi="Arial" w:cs="Arial"/>
        </w:rPr>
      </w:pPr>
      <w:r>
        <w:rPr>
          <w:rFonts w:cs="Arial" w:ascii="Arial" w:hAnsi="Arial"/>
        </w:rPr>
        <w:t>We performed a decoding analysis to identify regions that could represent goal information. This analysis considered the effect of task similarity on neural similarity and should be sensitive to categorical representations of goal feature (i.e. the difference between colour and shape trials, irrespective of whether the colours of the probe concepts were similar between trials). We found goal was decodable during the probe word period in left inferior frontal gyrus, left superior parietal lobule, left intraparietal sulcus, left AG, left LOC, and left posterior middle temporal gyrus (Figure 2E). Given the spatial proximity of DMN and MD regions, we reran the decoding analysis without smoothing at the group level and found similar results (Figure 2B).</w:t>
      </w:r>
    </w:p>
    <w:p>
      <w:pPr>
        <w:pStyle w:val="Normal"/>
        <w:spacing w:lineRule="auto" w:line="480" w:before="120" w:after="120"/>
        <w:ind w:firstLine="720"/>
        <w:jc w:val="both"/>
        <w:rPr>
          <w:rFonts w:ascii="Arial" w:hAnsi="Arial" w:cs="Arial"/>
        </w:rPr>
      </w:pPr>
      <w:r>
        <w:rPr>
          <w:rFonts w:cs="Arial" w:ascii="Arial" w:hAnsi="Arial"/>
        </w:rPr>
        <w:t xml:space="preserve">Decoding of goal information during the probe word period might potentially reflect visual or language processes related to the goal cue word (since each goal was defined with a different word). If this was the case, we would expect to see similar goal classification results in the earlier goal cue period, as well as later during the presentation of the probe words, within visual and/or language regions. Alternatively, decoding of goal during the probe word period might reflect rule maintenance and implementation. If this was the case, we reasoned that the classification results would overlap between probe and target periods, when the goal was being maintained and implemented, but not between probe/target and goal cue periods (before the goal could be implemented as no concept had been presented at that stage of the task). </w:t>
      </w:r>
    </w:p>
    <w:p>
      <w:pPr>
        <w:pStyle w:val="Normal"/>
        <w:spacing w:lineRule="auto" w:line="480" w:before="120" w:after="120"/>
        <w:ind w:firstLine="720"/>
        <w:jc w:val="both"/>
        <w:rPr>
          <w:rFonts w:ascii="Arial" w:hAnsi="Arial" w:cs="Arial"/>
        </w:rPr>
      </w:pPr>
      <w:r>
        <w:rPr>
          <w:rFonts w:cs="Arial" w:ascii="Arial" w:hAnsi="Arial"/>
        </w:rPr>
        <w:t xml:space="preserve">In the goal cue period, we found goal information could be decoded in bilateral calcarine sulcus and lingual gyrus (Figure 2D). This likely reflects the early visual representation of the orthographic goal cue words (i.e. the words ‘colour’, ‘shape’ and ‘size’). This decoding map did not overlap with the searchlight analysis of the probe word period. In the target word period, goal information could be decoded in bilateral inferior frontal gyrus, bilateral superior parietal lobe, bilateral intraparietal sulcus, bilateral AG, precuneus cortex, posterior cingulate cortex (PCC), posterior inferior temporal gyrus and posterior middle temporal gyrus (Figure 2F). </w:t>
      </w:r>
      <w:r>
        <w:rPr>
          <w:rFonts w:cs="Arial" w:ascii="Arial" w:hAnsi="Arial"/>
          <w:lang w:eastAsia="en-US"/>
        </w:rPr>
        <w:t>There was a 68% overlap in the voxels that could classify goal during the probe and target word periods</w:t>
      </w:r>
      <w:r>
        <w:rPr>
          <w:rFonts w:cs="Arial" w:ascii="Arial" w:hAnsi="Arial"/>
        </w:rPr>
        <w:t>. Decoding of the target word period yielded similar results when we controlled response time in a different way by modelling the event duration using a variable epoch approach (these results were highly correlated; r = 0.70, p &lt; 0.0001; results are provided at https://osf.io/vn7ws/).</w:t>
      </w:r>
    </w:p>
    <w:p>
      <w:pPr>
        <w:pStyle w:val="Normal"/>
        <w:spacing w:lineRule="auto" w:line="480" w:before="120" w:after="120"/>
        <w:ind w:firstLine="720"/>
        <w:jc w:val="both"/>
        <w:rPr>
          <w:rFonts w:ascii="Arial" w:hAnsi="Arial" w:cs="Arial"/>
        </w:rPr>
      </w:pPr>
      <w:r>
        <w:rPr>
          <w:rFonts w:cs="Arial" w:ascii="Arial" w:hAnsi="Arial"/>
        </w:rPr>
        <w:t xml:space="preserve">We used spatial correlations to assess the similarity of goal decoding during the goal cue, probe and target word periods. There was a significant correlation between the decoding accuracy maps for the goal cue and probe word period (r = 0.42, p &lt; 0.0001). There was also a correlation between decoding accuracy for probe and target word periods (r = 0.55, p &lt; 0.0001), and this correlation was significantly stronger (z = 39.71, p = 0.0001). To illustrate this pattern, we defined the regions that represented goal information in each period as ROIs and then extracted the decoding accuracy of each ROI in each period (Figure 2C). </w:t>
      </w:r>
    </w:p>
    <w:p>
      <w:pPr>
        <w:pStyle w:val="Normal"/>
        <w:spacing w:lineRule="auto" w:line="480" w:before="120" w:after="120"/>
        <w:ind w:firstLine="720"/>
        <w:jc w:val="both"/>
        <w:rPr>
          <w:rFonts w:ascii="Arial" w:hAnsi="Arial" w:cs="Arial"/>
        </w:rPr>
      </w:pPr>
      <w:r>
        <w:rPr>
          <w:rFonts w:cs="Arial" w:ascii="Arial" w:hAnsi="Arial"/>
        </w:rPr>
        <w:t>To further investigate what drives goal representation during the probe period, we conducted whole-brain searchlight temporal generalization decoding. We reasoned that if the goal decoding during the probe period reflects visual or language processes related to the goal cue word, a classifier trained during the goal cue period should be able to decode goal in the probe period, at least within visual and/or language regions. Alternatively, if decoding of goal during the probe period reflects rule maintenance and implementation, a classifier trained during the target period should be able to decode goal in the probe period within common brain regions.</w:t>
      </w:r>
    </w:p>
    <w:p>
      <w:pPr>
        <w:pStyle w:val="Normal"/>
        <w:spacing w:lineRule="auto" w:line="480" w:before="120" w:after="120"/>
        <w:ind w:firstLine="720"/>
        <w:jc w:val="both"/>
        <w:rPr>
          <w:rFonts w:ascii="Arial" w:hAnsi="Arial" w:cs="Arial"/>
        </w:rPr>
      </w:pPr>
      <w:r>
        <w:rPr>
          <w:rFonts w:cs="Arial" w:ascii="Arial" w:hAnsi="Arial"/>
        </w:rPr>
        <w:t>When we examined the multivariate response across the goal cue and probe periods, there was one small cluster (216 voxels) in left middle temporal gyrus (FWE-corrected, p &lt; 0.05; Figure 2G). There were extensive regions that could decode goal information between the probe and target periods, including left middle temporal gyrus, PCC and LOC (FWE-corrected, p &lt; 0.05; Figure 2H). The decoding accuracy between probe and target periods was significantly higher than between goal cue and probe periods in bilateral PCC (FWE-corrected, p &lt; 0.05; Figure 2I). This provides confirmatory evidence that DMN shows a multivariate response relating to goal information, beyond visual or lexical responses to the goal cue word.</w:t>
      </w:r>
    </w:p>
    <w:p>
      <w:pPr>
        <w:pStyle w:val="Heading3"/>
        <w:numPr>
          <w:ilvl w:val="0"/>
          <w:numId w:val="0"/>
        </w:numPr>
        <w:spacing w:lineRule="auto" w:line="480" w:before="120" w:after="120"/>
        <w:jc w:val="both"/>
        <w:rPr>
          <w:rFonts w:ascii="Arial" w:hAnsi="Arial" w:cs="Arial"/>
          <w:u w:val="single"/>
        </w:rPr>
      </w:pPr>
      <w:r>
        <w:rPr>
          <w:rFonts w:cs="Arial" w:ascii="Arial" w:hAnsi="Arial"/>
          <w:u w:val="single"/>
        </w:rPr>
        <w:t xml:space="preserve">3.4. Regions representing goal information overlap with DMN and MD cortex </w:t>
      </w:r>
    </w:p>
    <w:p>
      <w:pPr>
        <w:pStyle w:val="Normal"/>
        <w:spacing w:lineRule="auto" w:line="480" w:before="120" w:after="120"/>
        <w:ind w:firstLine="720"/>
        <w:jc w:val="both"/>
        <w:rPr/>
      </w:pPr>
      <w:r>
        <w:rPr>
          <w:rFonts w:cs="Arial" w:ascii="Arial" w:hAnsi="Arial"/>
        </w:rPr>
        <w:t xml:space="preserve">To investigate whether regions that represent goal information fall within DMN and MD cortex (i.e. DAN and FPCN), we compared the decoding results to seven networks derived from a resting-state parcellation of 1000 brains </w:t>
      </w:r>
      <w:r>
        <w:fldChar w:fldCharType="begin"/>
      </w:r>
      <w:r>
        <w:rPr/>
        <w:instrText>ADDIN CSL_CITATION {"citationItems":[{"id":"ITEM-1","itemData":{"DOI":"10.1152/jn.00338.2011","abstract":"The organization of the human cerebral cortex estimated by intrinsic functional connectivity.Information processing in the cerebral cortex involves interactions among distributed areas. Anatomical connectivity suggests that certain areas form local hierarchical relations such as within the visual system. Other connectivity patterns, particularly among association areas, suggest the presence of large-scale circuits without clear hierarchical relations. In this study the organization of networks in the human cerebrum was explored using resting-state functional connec-tivity MRI. Data from 1,000 subjects were registered using surface-based alignment. A clustering approach was employed to identify and replicate networks of functionally coupled regions across the cerebral cortex. The results revealed local networks confined to sensory and motor cortices as well as distributed networks of association regions. Within the sensory and motor cortices, functional connectivity followed topographic representations across adjacent areas. In association cortex, the connectivity patterns often showed abrupt transitions between network boundaries. Focused analyses were performed to better understand properties of network connectivity. A canonical sensory-motor pathway involving primary visual area, putative middle temporal area complex (MT), lateral intraparietal area, and frontal eye field was analyzed to explore how interactions might arise within and between networks. Results showed that adjacent regions of the MT complex demonstrate differential connectivity consistent with a hierarchical pathway that spans networks. The functional connectivity of parietal and prefrontal association cortices was next explored. Distinct connectivity profiles of neighboring regions suggest they participate in distributed networks that, while showing evidence for interactions, are embedded within largely parallel, interdigitated circuits. We conclude by discussing the organization of these large-scale cerebral networks in relation to monkey anatomy and their potential evolutionary expansion in humans to support cognition.","author":[{"dropping-particle":"","family":"Thomas Yeo","given":"B T","non-dropping-particle":"","parse-names":false,"suffix":""},{"dropping-particle":"","family":"Krienen","given":"Fenna M","non-dropping-particle":"","parse-names":false,"suffix":""},{"dropping-particle":"","family":"Sepulcre","given":"Jorge","non-dropping-particle":"","parse-names":false,"suffix":""},{"dropping-particle":"","family":"Sabuncu","given":"Mert R","non-dropping-particle":"","parse-names":false,"suffix":""},{"dropping-particle":"","family":"Lashkari","given":"Danial","non-dropping-particle":"","parse-names":false,"suffix":""},{"dropping-particle":"","family":"Hollinshead","given":"Marisa","non-dropping-particle":"","parse-names":false,"suffix":""},{"dropping-particle":"","family":"Roffman","given":"Joshua L","non-dropping-particle":"","parse-names":false,"suffix":""},{"dropping-particle":"","family":"Smoller","given":"Jordan W","non-dropping-particle":"","parse-names":false,"suffix":""},{"dropping-particle":"","family":"Zöllei","given":"Lilla","non-dropping-particle":"","parse-names":false,"suffix":""},{"dropping-particle":"","family":"Polimeni","given":"Jonathan R","non-dropping-particle":"","parse-names":false,"suffix":""},{"dropping-particle":"","family":"Fischl","given":"Bruce","non-dropping-particle":"","parse-names":false,"suffix":""},{"dropping-particle":"","family":"Liu","given":"Hesheng","non-dropping-particle":"","parse-names":false,"suffix":""},{"dropping-particle":"","family":"Buckner","given":"Randy L","non-dropping-particle":"","parse-names":false,"suffix":""}],"container-title":"J Neurophysiol","id":"ITEM-1","issued":{"date-parts":[["2011"]]},"page":"1125-1165","title":"The organization of the human cerebral cortex estimated by intrinsic functional connectivity","type":"article-journal","volume":"106"},"uris":["http://www.mendeley.com/documents/?uuid=6cb2ef4f-32b7-3dcf-9cc9-b4a03c1bbb53"]}],"mendeley":{"formattedCitation":"(Thomas Yeo et al., 2011)","manualFormatting":"(Yeo et al., 2011)","plainTextFormattedCitation":"(Thomas Yeo et al., 2011)","previouslyFormattedCitation":"(Thomas Yeo et al., 2011)"},"properties":{"noteIndex":0},"schema":"https://github.com/citation-style-language/schema/raw/master/csl-citation.json"}</w:instrText>
      </w:r>
      <w:r>
        <w:rPr/>
        <w:fldChar w:fldCharType="separate"/>
      </w:r>
      <w:bookmarkStart w:id="51" w:name="__Fieldmark__5015_752925224"/>
      <w:r>
        <w:rPr/>
      </w:r>
      <w:r>
        <w:rPr>
          <w:rFonts w:cs="Arial" w:ascii="Arial" w:hAnsi="Arial"/>
        </w:rPr>
        <w:t>(Yeo et al., 2011)</w:t>
      </w:r>
      <w:r>
        <w:rPr/>
      </w:r>
      <w:r>
        <w:rPr/>
        <w:fldChar w:fldCharType="end"/>
      </w:r>
      <w:bookmarkEnd w:id="51"/>
      <w:r>
        <w:rPr>
          <w:rFonts w:cs="Arial" w:ascii="Arial" w:hAnsi="Arial"/>
        </w:rPr>
        <w:t>. Regions representing goal information during the probe and target periods overlapped primarily with DAN, FPCN, DMN and visual networks (Figure 3).</w:t>
      </w:r>
    </w:p>
    <w:p>
      <w:pPr>
        <w:pStyle w:val="Normal"/>
        <w:spacing w:lineRule="auto" w:line="480" w:before="120" w:after="120"/>
        <w:ind w:firstLine="720"/>
        <w:jc w:val="both"/>
        <w:rPr>
          <w:rFonts w:ascii="Arial" w:hAnsi="Arial" w:cs="Arial"/>
        </w:rPr>
      </w:pPr>
      <w:bookmarkStart w:id="52" w:name="_Toc16962679"/>
      <w:r>
        <w:rPr>
          <w:rFonts w:cs="Arial" w:ascii="Arial" w:hAnsi="Arial"/>
        </w:rPr>
        <w:t xml:space="preserve">To confirm this overlap of the </w:t>
      </w:r>
      <w:r>
        <w:rPr>
          <w:rFonts w:cs="Arial" w:ascii="Arial" w:hAnsi="Arial"/>
          <w:color w:val="000000" w:themeColor="text1"/>
        </w:rPr>
        <w:t xml:space="preserve">goal decoding results </w:t>
      </w:r>
      <w:r>
        <w:rPr>
          <w:rFonts w:cs="Arial" w:ascii="Arial" w:hAnsi="Arial"/>
        </w:rPr>
        <w:t xml:space="preserve">with both DMN and MD cortex, the decoding results were compared with the localizer task data. Consistent with previous findings, DMN regions (showing a stronger response to easy versus hard trials) included AG, PCC, medial prefrontal cortex and lateral anterior temporal lobes (ATLs) bilaterally. In contrast, MD regions (responding to hard versus easy trials) included inferior frontal sulcus, premotor cortex, intraparietal sulcus, and LOC (FWE-corrected, z = 3.1, p &lt;.05) (Figure 4A). Regions that represented goal information overlapped with both group-level MD cortex and DMN maps during the probe (Figure 4B) and target period (Figure 4C).  </w:t>
      </w:r>
      <w:bookmarkEnd w:id="52"/>
    </w:p>
    <w:p>
      <w:pPr>
        <w:pStyle w:val="Heading3"/>
        <w:numPr>
          <w:ilvl w:val="2"/>
          <w:numId w:val="2"/>
        </w:numPr>
        <w:spacing w:lineRule="auto" w:line="480" w:before="120" w:after="120"/>
        <w:rPr>
          <w:rFonts w:ascii="Arial" w:hAnsi="Arial" w:cs="Arial"/>
          <w:u w:val="single"/>
          <w:lang w:eastAsia="en-US"/>
        </w:rPr>
      </w:pPr>
      <w:r>
        <w:rPr>
          <w:rFonts w:cs="Arial" w:ascii="Arial" w:hAnsi="Arial"/>
          <w:u w:val="single"/>
          <w:lang w:eastAsia="en-US"/>
        </w:rPr>
        <w:t xml:space="preserve">3.5. Individual ROI-based goal </w:t>
      </w:r>
      <w:r>
        <w:rPr>
          <w:rFonts w:cs="Arial" w:ascii="Arial" w:hAnsi="Arial"/>
          <w:u w:val="single"/>
        </w:rPr>
        <w:t xml:space="preserve">decoding </w:t>
      </w:r>
    </w:p>
    <w:p>
      <w:pPr>
        <w:pStyle w:val="Normal"/>
        <w:spacing w:lineRule="auto" w:line="480" w:before="120" w:after="120"/>
        <w:ind w:firstLine="720"/>
        <w:jc w:val="both"/>
        <w:rPr>
          <w:rFonts w:ascii="Arial" w:hAnsi="Arial" w:cs="Arial"/>
          <w:lang w:eastAsia="en-US"/>
        </w:rPr>
      </w:pPr>
      <w:r>
        <w:rPr>
          <w:rFonts w:cs="Arial" w:ascii="Arial" w:hAnsi="Arial"/>
        </w:rPr>
        <w:t xml:space="preserve">To more precisely locate the regions that represented goal information, we conducted ROI-based classification analysis within participant-specific functional ROIs, defined using the localizer tasks, selecting the most responsive voxels within DAN, FPCN and DMN ROIs defined by Schaefer et al. (2018) (Figures 4D and 4E). All p values were FWE-corrected and ROIs that survive correction are shown in Figure 4F. Goal information could be decoded in three ROIs within DAN: LOC (No. 16: mean decoding accuracy = 0.380, SD = 0.082, t(27) = 3.032, p = 0.029); postcentral gyrus (No. 17: mean decoding accuracy = 0.383, SD = 0.070, t(27)  = 3.791, p = 0.005) and superior parietal lobe  (No. 18: mean decoding accuracy = 0.376, SD = 0.083, t(27)  = 2.807, p = 0.051); two ROIs within FPCN: intraparietal sulcus (No. 34: mean decoding accuracy = 0.387, SD = 0.062, t(27)  = 4.570, p = 0.0001) and middle and inferior frontal gyrus (No. 35: mean decoding accuracy = 0.366, SD = 0.058, t(27)  = 2.985, p = 0.012); plus two ROIs in DMN: AG (No. 41: mean decoding accuracy = 0.380, SD = 0.074, t(27)  = 3.464, p = 0.020) and PCC (No. 50: mean decoding accuracy = 0.375, SD = 0.057, t(27)  = 3.943, p = 0.004). There were no other significant regions (p &gt; 0.05). </w:t>
      </w:r>
    </w:p>
    <w:p>
      <w:pPr>
        <w:pStyle w:val="Heading3"/>
        <w:numPr>
          <w:ilvl w:val="2"/>
          <w:numId w:val="2"/>
        </w:numPr>
        <w:spacing w:lineRule="auto" w:line="480" w:before="120" w:after="120"/>
        <w:rPr>
          <w:rFonts w:ascii="Arial" w:hAnsi="Arial" w:cs="Arial"/>
          <w:u w:val="single"/>
          <w:lang w:eastAsia="en-US"/>
        </w:rPr>
      </w:pPr>
      <w:r>
        <w:rPr>
          <w:rFonts w:cs="Arial" w:ascii="Arial" w:hAnsi="Arial"/>
          <w:u w:val="single"/>
          <w:lang w:eastAsia="en-US"/>
        </w:rPr>
        <w:t>3.6. Goal classification is not related to task difficulty</w:t>
      </w:r>
    </w:p>
    <w:p>
      <w:pPr>
        <w:pStyle w:val="Normal"/>
        <w:spacing w:lineRule="auto" w:line="480" w:before="120" w:after="120"/>
        <w:jc w:val="both"/>
        <w:rPr>
          <w:rFonts w:ascii="Arial" w:hAnsi="Arial" w:cs="Arial"/>
          <w:lang w:eastAsia="en-US"/>
        </w:rPr>
      </w:pPr>
      <w:r>
        <w:rPr>
          <w:rFonts w:cs="Arial" w:ascii="Arial" w:hAnsi="Arial"/>
          <w:lang w:eastAsia="en-US"/>
        </w:rPr>
        <w:tab/>
        <w:t xml:space="preserve">Activity in DMN and MD cortex is highly sensitive to task difficulty. Therefore, we tested the possibility that the goal discrimination results were driven by differences in difficulty between the three goals. We </w:t>
      </w:r>
      <w:r>
        <w:rPr>
          <w:rFonts w:cs="Arial" w:ascii="Arial" w:hAnsi="Arial"/>
        </w:rPr>
        <w:t xml:space="preserve">selected </w:t>
      </w:r>
      <w:r>
        <w:rPr>
          <w:rFonts w:cs="Arial" w:ascii="Arial" w:hAnsi="Arial"/>
          <w:lang w:eastAsia="en-US"/>
        </w:rPr>
        <w:t xml:space="preserve">ROIs within DAN, FPCN and DMN that could decode goal information (Figure 4F). We did not find any significant correlations between decoding accuracy and response time differences in these regions (r &lt; 0.28, uncorrected p &gt; 0.1), suggesting that decoding accuracy was unrelated to differences in difficulty between conditions.  </w:t>
      </w:r>
    </w:p>
    <w:p>
      <w:pPr>
        <w:pStyle w:val="Heading3"/>
        <w:numPr>
          <w:ilvl w:val="2"/>
          <w:numId w:val="2"/>
        </w:numPr>
        <w:spacing w:lineRule="auto" w:line="480" w:before="120" w:after="120"/>
        <w:rPr>
          <w:rFonts w:ascii="Arial" w:hAnsi="Arial" w:cs="Arial"/>
          <w:u w:val="single"/>
        </w:rPr>
      </w:pPr>
      <w:r>
        <w:rPr>
          <w:rFonts w:cs="Arial" w:ascii="Arial" w:hAnsi="Arial"/>
          <w:u w:val="single"/>
        </w:rPr>
        <w:t>3.7. Category information is represented in LOC</w:t>
      </w:r>
    </w:p>
    <w:p>
      <w:pPr>
        <w:pStyle w:val="Normal"/>
        <w:spacing w:lineRule="auto" w:line="480" w:before="120" w:after="120"/>
        <w:ind w:firstLine="720"/>
        <w:jc w:val="both"/>
        <w:rPr>
          <w:rFonts w:ascii="Arial" w:hAnsi="Arial" w:cs="Arial"/>
        </w:rPr>
      </w:pPr>
      <w:r>
        <w:rPr>
          <w:rFonts w:cs="Arial" w:ascii="Arial" w:hAnsi="Arial"/>
        </w:rPr>
        <w:t xml:space="preserve">In addition to classification of the current goal (e.g. colour, shape, size decisions), our experimental design allowed us to examine regions that could classify the semantic category of the probe word. In this way, we were able to contrast the representation of current goal and long-term semantic information. Probe category was decoded in left LOC (mean decoding accuracy = 0.362, SD = 0.027; Figure 5A), in the categorical classification analysis. This cluster overlapped with the goal decoding results for the probe period (Figure 5B), suggesting processing in this brain region reflects both current task demands and semantic similarity. Since the probe and target words were not always drawn from the same category, semantic information about the target might add noise to the representation of probe category if the two periods are not fully separated. A supplementary analysis examined whole-brain searchlight decoding of category using only trials in which the probe and target belonged to the same category; a total of 137 out of 216 trials (63%). Category could still be decoded in left LOC, with no additional clusters.  </w:t>
      </w:r>
    </w:p>
    <w:p>
      <w:pPr>
        <w:pStyle w:val="Normal"/>
        <w:spacing w:lineRule="auto" w:line="480" w:before="120" w:after="120"/>
        <w:ind w:firstLine="720"/>
        <w:jc w:val="both"/>
        <w:rPr/>
      </w:pPr>
      <w:r>
        <w:rPr>
          <w:rFonts w:cs="Arial" w:ascii="Arial" w:hAnsi="Arial"/>
        </w:rPr>
        <w:t xml:space="preserve">We reasoned that if the organisation of conceptual processing in DMN reflects long-term semantic similarity, regions of this network might represent category information, even when this not necessary for the task. The whole-brain analysis above did not identify regions of DMN that could decode semantic category. However, to guard against Type II errors, we examined whether category information could be decoded in key semantic sites within DMN by performing ROI-based classification analysis. The semantic DMN sites were defined by overlapping the DMN network defined by the localizer tasks (Figure 4A) with semantic regions defined using a meta-analytic mask for the term “semantic” from Neurosynth </w:t>
      </w:r>
      <w:r>
        <w:fldChar w:fldCharType="begin"/>
      </w:r>
      <w:r>
        <w:rPr/>
        <w:instrText>ADDIN CSL_CITATION {"citationItems":[{"id":"ITEM-1","itemData":{"DOI":"10.1038/nmeth.1635","ISSN":"15487091","abstract":"BACKGROUND: A central goal of human neuroimaging research is to map relationships between mind and brain, enabling decoding of cognitive states from brain activity (Norman, Polyn, Detre, &amp; Haxby, 2006; Poldrack, Halchenko, &amp; Hanson, 2009). Previous decoding approaches have focused on discriminating between narrow sets of alternative states, overlooking the vast range of cognitive states human beings can experience. Here we introduce a novel framework called NeuroSynth that uses text mining and meta-analysis techniques to automatically produce accurate mappings between brain activity and a large number of broad cognitive states, providing a valuable new resource for a broad range of neuroimaging applications. The NeuroSynth framework consists of several components. First, an automated parser was used to extract activation coordinates from published neuroimaging studies. The current database contains nearly 145,000 activation foci drawn from over 4,400 studies. Second, all articles were ?tagged? with words and phrases that occur at high frequency within the article text, enabling rapid search and filtering. Third, meta-analysis was used to automatically produce whole-brain meta-analysis maps for over 200 distinct psychological concepts, each based on several hundred studies. Fourth, a na?ve Bayes classifier was used to classify the probability of specific concepts or states being present given new patterns of activation as input, enabling open-ended decoding and classification of brain activity in both entire studies and individual subjects. Validation analyses demonstrated the capacity of the NeuroSynth framework to generate meta-analysis maps that closely replicated previous results for many concepts (e.g., pain, emotion, and working memory). Subsequently, we used NeuroSynth to address two long-standing problems in neuroimaging. First, we addressed the well-known problem of reverse inference (Poldrack, 2006) by quantifying the likelihood of specific psychological processes given observed activation patterns. The results identified numerous cases in which reverse inference analyses identified results discrepant with prior findings (e.g., the lack of selectivity of medial frontal function, and the preferential role of posterior rather than anterior insula in pain). Second, we used a na?ve Bayes classifier to successfully ?decode? which of several psychological states individual subjects were experiencing given only patterns of brain activity, representing…","author":[{"dropping-particle":"","family":"Yarkoni","given":"Tal","non-dropping-particle":"","parse-names":false,"suffix":""},{"dropping-particle":"","family":"Poldrack","given":"Russell A.","non-dropping-particle":"","parse-names":false,"suffix":""},{"dropping-particle":"","family":"Nichols","given":"Thomas E.","non-dropping-particle":"","parse-names":false,"suffix":""},{"dropping-particle":"","family":"Essen","given":"David C.","non-dropping-particle":"Van","parse-names":false,"suffix":""},{"dropping-particle":"","family":"Wager","given":"Tor D.","non-dropping-particle":"","parse-names":false,"suffix":""}],"container-title":"Nature Methods","id":"ITEM-1","issue":"8","issued":{"date-parts":[["2011"]]},"page":"665-670","title":"Large-scale automated synthesis of human functional neuroimaging data","type":"article-journal","volume":"8"},"uris":["http://www.mendeley.com/documents/?uuid=085ae679-dc71-457d-8293-f3e706e67f10"]}],"mendeley":{"formattedCitation":"(Yarkoni et al., 2011)","plainTextFormattedCitation":"(Yarkoni et al., 2011)","previouslyFormattedCitation":"(Yarkoni et al., 2011)"},"properties":{"noteIndex":0},"schema":"https://github.com/citation-style-language/schema/raw/master/csl-citation.json"}</w:instrText>
      </w:r>
      <w:r>
        <w:rPr/>
        <w:fldChar w:fldCharType="separate"/>
      </w:r>
      <w:bookmarkStart w:id="53" w:name="__Fieldmark__5241_752925224"/>
      <w:r>
        <w:rPr/>
      </w:r>
      <w:r>
        <w:rPr>
          <w:rFonts w:cs="Arial" w:ascii="Arial" w:hAnsi="Arial"/>
        </w:rPr>
        <w:t>(Yarkoni et al., 2011)</w:t>
      </w:r>
      <w:r>
        <w:rPr/>
      </w:r>
      <w:r>
        <w:rPr/>
        <w:fldChar w:fldCharType="end"/>
      </w:r>
      <w:bookmarkEnd w:id="53"/>
      <w:r>
        <w:rPr>
          <w:rFonts w:cs="Arial" w:ascii="Arial" w:hAnsi="Arial"/>
        </w:rPr>
        <w:t xml:space="preserve">. We identified two main regions for analysis in left AG and left ATL by overlapping these voxels with the Schaefer parcellation  </w:t>
      </w:r>
      <w:r>
        <w:fldChar w:fldCharType="begin"/>
      </w:r>
      <w:r>
        <w:rPr/>
        <w:instrText>ADDIN CSL_CITATION {"citationItems":[{"id":"ITEM-1","itemData":{"DOI":"10.1093/cercor/bhx179","abstract":"A central goal in systems neuroscience is the parcellation of the cerebral cortex into discrete neurobiological \"atoms\". Resting-state functional magnetic resonance imaging (rs-fMRI) offers the possibility of in vivo human cortical parcellation. Almost all previous parcellations relied on 1 of 2 approaches. The local gradient approach detects abrupt transitions in functional connectivity patterns. These transitions potentially reflect cortical areal boundaries defined by histology or visuotopic fMRI. By contrast, the global similarity approach clusters similar functional connectivity patterns regardless of spatial proximity, resulting in parcels with homogeneous (similar) rs-fMRI signals. Here, we propose a gradient-weighted Markov Random Field (gwMRF) model integrating local gradient and global similarity approaches. Using task-fMRI and rs-fMRI across diverse acquisition protocols, we found gwMRF parcellations to be more homogeneous than 4 previously published parcellations. Furthermore, gwMRF parcellations agreed with the boundaries of certain cortical areas defined using histology and visuotopic fMRI. Some parcels captured subareal (somatotopic and visuotopic) features that likely reflect distinct computational units within known cortical areas. These results suggest that gwMRF parcellations reveal neurobiologically meaningful features of brain organization and are potentially useful for future applications requiring dimensionality reduction of voxel-wise fMRI data. Multiresolution parcellations generated from 1489 participants are publicly available (https://github.com/ThomasYeoLab/CBIG/ tree/master/stable_projects/brain_parcellation/Schaefer2018_LocalGlobal).","author":[{"dropping-particle":"","family":"Schaefer","given":"Alexander","non-dropping-particle":"","parse-names":false,"suffix":""},{"dropping-particle":"","family":"Kong","given":"Ru","non-dropping-particle":"","parse-names":false,"suffix":""},{"dropping-particle":"","family":"Gordon","given":"Evan M","non-dropping-particle":"","parse-names":false,"suffix":""},{"dropping-particle":"","family":"Laumann","given":"Timothy O","non-dropping-particle":"","parse-names":false,"suffix":""},{"dropping-particle":"","family":"Zuo","given":"Xi-Nian","non-dropping-particle":"","parse-names":false,"suffix":""},{"dropping-particle":"","family":"Holmes","given":"Avram J","non-dropping-particle":"","parse-names":false,"suffix":""},{"dropping-particle":"","family":"Eickhoff","given":"Simon B","non-dropping-particle":"","parse-names":false,"suffix":""},{"dropping-particle":"","family":"Yeo","given":"B T Thomas","non-dropping-particle":"","parse-names":false,"suffix":""}],"container-title":"Cerebral Cortex","id":"ITEM-1","issued":{"date-parts":[["2018"]]},"page":"3095-3114","title":"Local-Global Parcellation of the Human Cerebral Cortex from Intrinsic Functional Connectivity MRI","type":"article-journal","volume":"28"},"uris":["http://www.mendeley.com/documents/?uuid=f0efc731-6c7e-357e-929c-e6506af6d82e"]}],"mendeley":{"formattedCitation":"(Schaefer et al., 2018)","plainTextFormattedCitation":"(Schaefer et al., 2018)","previouslyFormattedCitation":"(Schaefer et al., 2018)"},"properties":{"noteIndex":0},"schema":"https://github.com/citation-style-language/schema/raw/master/csl-citation.json"}</w:instrText>
      </w:r>
      <w:r>
        <w:rPr/>
        <w:fldChar w:fldCharType="separate"/>
      </w:r>
      <w:bookmarkStart w:id="54" w:name="__Fieldmark__5248_752925224"/>
      <w:r>
        <w:rPr/>
      </w:r>
      <w:r>
        <w:rPr>
          <w:rFonts w:cs="Arial" w:ascii="Arial" w:hAnsi="Arial"/>
        </w:rPr>
        <w:t>(Schaefer et al., 2018)</w:t>
      </w:r>
      <w:r>
        <w:rPr/>
      </w:r>
      <w:r>
        <w:rPr/>
        <w:fldChar w:fldCharType="end"/>
      </w:r>
      <w:bookmarkEnd w:id="54"/>
      <w:r>
        <w:rPr>
          <w:rFonts w:cs="Arial" w:ascii="Arial" w:hAnsi="Arial"/>
        </w:rPr>
        <w:t xml:space="preserve"> (Figure 5C). We applied Bonferroni correction to account for the fact that we included two ROIs; consequently, the final threshold was p &lt; 0.025. We found category classification was not different from the chance level (i.e. 0.33) in left AG (mean decoding accuracy = 0.346, SD = 0.013; t(27) = 1.236, p = 0.227) and was trending above chance in left ATL (mean decoding accuracy = 0.353, SD = 0.010; t(27) = 2.274, p = 0.031). </w:t>
      </w:r>
    </w:p>
    <w:p>
      <w:pPr>
        <w:pStyle w:val="Normal"/>
        <w:spacing w:lineRule="auto" w:line="480" w:before="120" w:after="120"/>
        <w:ind w:firstLine="720"/>
        <w:jc w:val="both"/>
        <w:rPr/>
      </w:pPr>
      <w:r>
        <w:rPr>
          <w:rFonts w:cs="Arial" w:ascii="Arial" w:hAnsi="Arial"/>
        </w:rPr>
        <w:t xml:space="preserve">Given that the Bonferroni correction might be too stringent, we repeated the ROI-based analysis running the permutation-based decoding analysis via a simple shuffling procedure for the labels. This established an empirical distribution of accuracy scores under the null hypothesis where there is no association between BOLD activations and class labels </w:t>
      </w:r>
      <w:r>
        <w:fldChar w:fldCharType="begin"/>
      </w:r>
      <w:r>
        <w:rPr/>
        <w:instrText>ADDIN CSL_CITATION {"citationItems":[{"id":"ITEM-1","itemData":{"ISSN":"15324435","abstract":"We explore the framework of permutation-based p-values for assessing the performance of classifiers. In this paper we study two simple permutation tests. The first test assess whether the classifier has found a real class structure in the data; the corresponding null distribution is estimated by permuting the labels in the data. This test has been used extensively in classification problems in computational biology. The second test studies whether the classifier is exploiting the dependency between the features in classification; the corresponding null distribution is estimated by permuting the features within classes, inspired by restricted randomization techniques traditionally used in statistics. This new test can serve to identify descriptive features which can be valuable information in improving the classifier performance. We study the properties of these tests and present an extensive empirical evaluation on real and synthetic data. Our analysis shows that studying the classifier performance via permutation tests is effective. In particular, the restricted permutation test clearly reveals whether the classifier exploits the interdependency between the features in the data. © 2010 Markus Ojala and Gemma C. Garriga.","author":[{"dropping-particle":"","family":"Ojala","given":"Markus","non-dropping-particle":"","parse-names":false,"suffix":""},{"dropping-particle":"","family":"Garriga","given":"Gemma C.","non-dropping-particle":"","parse-names":false,"suffix":""}],"container-title":"Journal of Machine Learning Research","id":"ITEM-1","issued":{"date-parts":[["2010"]]},"number-of-pages":"1833-1863","title":"Permutation tests for studying classifier performance","type":"report","volume":"11"},"uris":["http://www.mendeley.com/documents/?uuid=ef3882d6-cc4d-3a59-bd54-61f3c97c9fec"]}],"mendeley":{"formattedCitation":"(Ojala and Garriga, 2010)","plainTextFormattedCitation":"(Ojala and Garriga, 2010)","previouslyFormattedCitation":"(Ojala and Garriga, 2010)"},"properties":{"noteIndex":0},"schema":"https://github.com/citation-style-language/schema/raw/master/csl-citation.json"}</w:instrText>
      </w:r>
      <w:r>
        <w:rPr/>
        <w:fldChar w:fldCharType="separate"/>
      </w:r>
      <w:bookmarkStart w:id="55" w:name="__Fieldmark__5260_752925224"/>
      <w:r>
        <w:rPr/>
      </w:r>
      <w:r>
        <w:rPr>
          <w:rFonts w:cs="Arial" w:ascii="Arial" w:hAnsi="Arial"/>
        </w:rPr>
        <w:t>(Ojala and Garriga, 2010)</w:t>
      </w:r>
      <w:r>
        <w:rPr/>
      </w:r>
      <w:r>
        <w:rPr/>
        <w:fldChar w:fldCharType="end"/>
      </w:r>
      <w:bookmarkEnd w:id="55"/>
      <w:r>
        <w:rPr>
          <w:rFonts w:cs="Arial" w:ascii="Arial" w:hAnsi="Arial"/>
        </w:rPr>
        <w:t>. We then adapted the permutation-based maximum t statistic method (i.e. maximum decoding accuracy) to adjust the p-values of each ROI for multiple comparisons to control the FWE rate. No ROIs survived this correction (FWE-corrected, p &gt; 0.05).</w:t>
      </w:r>
    </w:p>
    <w:p>
      <w:pPr>
        <w:pStyle w:val="Heading3"/>
        <w:numPr>
          <w:ilvl w:val="0"/>
          <w:numId w:val="0"/>
        </w:numPr>
        <w:spacing w:lineRule="auto" w:line="480" w:before="120" w:after="120"/>
        <w:jc w:val="both"/>
        <w:rPr>
          <w:rFonts w:ascii="Arial" w:hAnsi="Arial" w:cs="Arial"/>
          <w:u w:val="single"/>
        </w:rPr>
      </w:pPr>
      <w:r>
        <w:rPr>
          <w:rFonts w:cs="Arial" w:ascii="Arial" w:hAnsi="Arial"/>
          <w:u w:val="single"/>
        </w:rPr>
        <w:t>3.8. Goal-related semantic feature representation in DAN, FPCN and DMN</w:t>
      </w:r>
    </w:p>
    <w:p>
      <w:pPr>
        <w:pStyle w:val="Normal"/>
        <w:spacing w:lineRule="auto" w:line="480" w:before="120" w:after="120"/>
        <w:ind w:firstLine="720"/>
        <w:jc w:val="both"/>
        <w:rPr>
          <w:rFonts w:ascii="Arial" w:hAnsi="Arial" w:cs="Arial"/>
        </w:rPr>
      </w:pPr>
      <w:r>
        <w:rPr>
          <w:rFonts w:cs="Arial" w:ascii="Arial" w:hAnsi="Arial"/>
        </w:rPr>
        <w:t xml:space="preserve">The classification analysis above examined the effects of task goal (i.e. differences between colour, shape and size trials) and semantic category (probe words from the animal, plant, and tool categories) on neural similarity. We found DMN and MD cortex represented the current task goal, but were largely insensitive to semantic category. To establish whether brain regions are also sensitive to goal-relevant feature similarity within a task, we examined the extent to which neural similarity could be explained by rated feature similarity for task-relevant and task-irrelevant features, controlling for global semantic similarity, using RSA. For example, within the colour trials, regions that represent goals might have more similar neural patterns across trials that involving matching probes with more similar colours (e.g., for the probes CHERRY and LIPSTICK). In contrast, neural similarity during colour matching trials might not be associated with shape similarity, since this feature is goal-irrelevant (e.g. the neural pattern for CHERRY might </w:t>
      </w:r>
      <w:r>
        <w:rPr>
          <w:rFonts w:cs="Arial" w:ascii="Arial" w:hAnsi="Arial"/>
          <w:i/>
        </w:rPr>
        <w:t>not</w:t>
      </w:r>
      <w:r>
        <w:rPr>
          <w:rFonts w:cs="Arial" w:ascii="Arial" w:hAnsi="Arial"/>
        </w:rPr>
        <w:t xml:space="preserve"> be more similar to items like MARBLE that have the same shape). In these analyses, we also controlled for the global semantic similarity of the probe words, in order to exclude the possibility that neural similarity reflects the full meaning of the probe word, with the goal-relevant feature being part of this concept. We reasoned that if the neural RDM was correlated with the goal-related RDM but not with the goal-unrelated feature-similarity RDM or semantic distance-based RDM, these results would suggest the semantic meaning of the goal cue was represented selectively. Alternatively, if there was a correlation between the neural RDM and the semantic distance-based RDM, it would suggest that the full meaning of the probe word was represented.</w:t>
      </w:r>
    </w:p>
    <w:p>
      <w:pPr>
        <w:pStyle w:val="Normal"/>
        <w:spacing w:lineRule="auto" w:line="480" w:before="120" w:after="120"/>
        <w:ind w:firstLine="720"/>
        <w:jc w:val="both"/>
        <w:rPr>
          <w:rFonts w:ascii="Arial" w:hAnsi="Arial" w:cs="Arial"/>
        </w:rPr>
      </w:pPr>
      <w:r>
        <w:rPr>
          <w:rFonts w:cs="Arial" w:ascii="Arial" w:hAnsi="Arial"/>
        </w:rPr>
        <w:t>For colour trials, we found that regions in FPCN, DAN, and DMN exhibited a significant correlation between the neural RDM and colour RDM and a significant partial correlation after controlling for the semantic distance-based RDM (FWE-corrected p &lt; 0.05) (Figure 6A). To investigate whether regions that represent goal information fall within DMN and MD cortex (i.e. DAN and FPCN), we compared these RSA results to seven networks derived from a resting-state parcellation of 1000 brains (Yeo et al., 2011). Regions representing goal information overlapped primarily with DMN, FPCN and somatomotor networks (Figure 6B and 6C). DMN showed the greatest overlap with the colour feature representation map, suggesting this network is relevant to the representation of goal-relevant semantic features. These regions overlapped with regions representing categorical goal information during the probe and target periods (Figure 6D and 6E). For these colour trials, no regions showed significant correlations between the neural RDM and the task-irrelevant shape RDM or the semantic distance-based RDM. These results therefore suggest that goal representation in DMN, DAN, and FPCN during the probe period for colour trials reflected goal-related semantic knowledge of the probe words.</w:t>
      </w:r>
    </w:p>
    <w:p>
      <w:pPr>
        <w:pStyle w:val="Normal"/>
        <w:spacing w:lineRule="auto" w:line="480" w:before="120" w:after="120"/>
        <w:ind w:firstLine="720"/>
        <w:jc w:val="both"/>
        <w:rPr>
          <w:rFonts w:ascii="Arial" w:hAnsi="Arial" w:cs="Arial"/>
        </w:rPr>
      </w:pPr>
      <w:r>
        <w:rPr>
          <w:rFonts w:cs="Arial" w:ascii="Arial" w:hAnsi="Arial"/>
        </w:rPr>
        <w:t>For shape trials, we did not find a significant correlation between the neural RDM and shape RDM, whether or not the semantic distance-based RDM was partialled out. However, to guard against Type II errors, we examined whether object shape was represented in key ROIs that represent goal information (Figure 4F) by conducting ROI-based RSA. Inferior frontal gyrus (No. 34) was the only ROI showing a significant correlation (t(27) = 3.883, p = 0.003, FWE-corrected) between the neural RDM and shape RDM. This ROI also showed a partial correlation (t(27) = 3.421, p = 0.008, FWE-corrected) after controlling for the semantic distance-based RDM. None of the ROIs showed a significant correlation between the neural RDM and the task-irrelevant shape RDM or the semantic distance-based RDM.</w:t>
      </w:r>
    </w:p>
    <w:p>
      <w:pPr>
        <w:pStyle w:val="Heading2"/>
        <w:numPr>
          <w:ilvl w:val="0"/>
          <w:numId w:val="0"/>
        </w:numPr>
        <w:spacing w:lineRule="auto" w:line="480" w:before="120" w:after="240"/>
        <w:jc w:val="both"/>
        <w:rPr>
          <w:rFonts w:ascii="Arial" w:hAnsi="Arial" w:cs="Arial"/>
          <w:b/>
          <w:b/>
          <w:sz w:val="24"/>
          <w:szCs w:val="24"/>
        </w:rPr>
      </w:pPr>
      <w:bookmarkStart w:id="56" w:name="_Toc17052635"/>
      <w:r>
        <w:rPr>
          <w:rFonts w:cs="Arial" w:ascii="Arial" w:hAnsi="Arial"/>
          <w:b/>
          <w:sz w:val="24"/>
          <w:szCs w:val="24"/>
        </w:rPr>
        <w:t>4. Discussion</w:t>
      </w:r>
      <w:bookmarkEnd w:id="56"/>
    </w:p>
    <w:p>
      <w:pPr>
        <w:pStyle w:val="Normal"/>
        <w:spacing w:lineRule="auto" w:line="480" w:before="120" w:after="120"/>
        <w:ind w:firstLine="720"/>
        <w:jc w:val="both"/>
        <w:rPr/>
      </w:pPr>
      <w:r>
        <w:rPr>
          <w:rFonts w:cs="Arial" w:ascii="Arial" w:hAnsi="Arial"/>
          <w:bCs/>
        </w:rPr>
        <w:t xml:space="preserve">This study contrasted two different accounts of DMN function. Semantic DMN sites might decode semantic similarity irrespective of task demands, consistent with their putative role as a store of heteromodal concepts. Alternatively, DMN might show sensitivity to changing task demands, consistent with evidence that this network contains ‘echoes’ of all other networks and dynamically alters connectivity patterns depending on the context </w:t>
      </w:r>
      <w:r>
        <w:fldChar w:fldCharType="begin"/>
      </w:r>
      <w:r>
        <w:rPr/>
        <w:instrText>ADDIN CSL_CITATION {"citationItems":[{"id":"ITEM-1","itemData":{"DOI":"10.1523/JNEUROSCI.2135-15.2015","abstract":"The default mode network (DMN) has been traditionally assumed to hinder behavioral performance in externally focused, goal-directed paradigms and to provide no active contribution to human cognition. However, recent evidence suggests greater DMN activity in an array of tasks, especially those that involve self-referential and memory-based processing. Although data that robustly demonstrate a comprehensive functional role for DMN remains relatively scarce, the global workspace framework, which implicates the DMN in global information integration for conscious processing, can potentially provide an explanation for the broad range of higher-order paradigms that report DMN involvement. We used graph theoretical measures to assess the contribution of the DMN to global functional connectivity dynamics in 22 healthy volunteers during an fMRI-based n-back working-memory paradigm with parametric increases in difficulty. Our predominant finding is that brain modularity decreases with greater task demands, thus adapting a more global workspace configuration , in direct relation to increases in reaction times to correct responses. Flexible default mode regions dynamically switch community memberships and display significant changes in their nodal participation coefficient and strength, which may reflect the observed whole-brain changes in functional connectivity architecture. These findings have important implications for our understanding of healthy brain function, as they suggest a central role for the DMN in higher cognitive processing.","author":[{"dropping-particle":"","family":"Vatansever","given":"Deniz","non-dropping-particle":"","parse-names":false,"suffix":""},{"dropping-particle":"","family":"Menon","given":"David K","non-dropping-particle":"","parse-names":false,"suffix":""},{"dropping-particle":"","family":"Manktelow","given":"Anne E","non-dropping-particle":"","parse-names":false,"suffix":""},{"dropping-particle":"","family":"Sahakian","given":"Barbara J","non-dropping-particle":"","parse-names":false,"suffix":""},{"dropping-particle":"","family":"Stamatakis","given":"Emmanuel A","non-dropping-particle":"","parse-names":false,"suffix":""}],"id":"ITEM-1","issued":{"date-parts":[["2015"]]},"title":"Behavioral/Cognitive Default Mode Dynamics for Global Functional Integration","type":"article-journal"},"uris":["http://www.mendeley.com/documents/?uuid=3507fda4-4169-3e34-91b0-f916435d9c48"]},{"id":"ITEM-2","itemData":{"DOI":"10.1162/jocn_a_00281","ISSN":"0898-929X","abstract":"Human cognition is increasingly characterized as an emergent property of interactions among distributed, functionally specialized brain networks. We recently demonstrated that the antagonistic “def...","author":[{"dropping-particle":"","family":"Spreng","given":"R. Nathan","non-dropping-particle":"","parse-names":false,"suffix":""},{"dropping-particle":"","family":"Sepulcre","given":"Jorge","non-dropping-particle":"","parse-names":false,"suffix":""},{"dropping-particle":"","family":"Turner","given":"Gary R.","non-dropping-particle":"","parse-names":false,"suffix":""},{"dropping-particle":"","family":"Stevens","given":"W. Dale","non-dropping-particle":"","parse-names":false,"suffix":""},{"dropping-particle":"","family":"Schacter","given":"Daniel L.","non-dropping-particle":"","parse-names":false,"suffix":""}],"container-title":"Journal of Cognitive Neuroscience","id":"ITEM-2","issue":"1","issued":{"date-parts":[["2013","1","2"]]},"page":"74-86","publisher":"MIT Press55 Hayward Street, Cambridge, MA 02142-1315USAjournals-info@mit.edu","title":"Intrinsic Architecture Underlying the Relations among the Default, Dorsal Attention, and Frontoparietal Control Networks of the Human Brain","type":"article-journal","volume":"25"},"uris":["http://www.mendeley.com/documents/?uuid=9edfb95f-2db8-34b3-a202-498c6b4631fc"]},{"id":"ITEM-3","itemData":{"DOI":"10.1073/pnas.1715766115","ISSN":"10916490","abstract":" The frontoparietal control network (FPCN) plays a central role in executive control. It has been predominantly viewed as a unitary domain general system. Here, we examined patterns of FPCN functional connectivity (FC) across multiple conditions of varying cognitive demands, to test for FPCN heterogeneity. We identified two distinct subsystems within the FPCN based on hierarchical clustering and machine learning classification analyses of within-FPCN FC patterns. These two FPCN subsystems exhibited distinct patterns of FC with the default network (DN) and the dorsal attention network (DAN). FPCN A exhibited stronger connectivity with the DN than the DAN, whereas FPCN B exhibited the opposite pattern. This twofold FPCN differentiation was observed across four independent datasets, across nine different conditions (rest and eight tasks), at the level of individual-participant data, as well as in meta-analytic coactivation patterns. Notably, the extent of FPCN differentiation varied across conditions, suggesting flexible adaptation to task demands. Finally, we used meta-analytic tools to identify several functional domains associated with the DN and DAN that differentially predict activation in the FPCN subsystems. These findings reveal a flexible and heterogeneous FPCN organization that may in part emerge from separable DN and DAN processing streams. We propose that FPCN A may be preferentially involved in the regulation of introspective processes, whereas FPCN B may be preferentially involved in the regulation of visuospatial perceptual attention. ","author":[{"dropping-particle":"","family":"Dixon","given":"Matthew L.","non-dropping-particle":"","parse-names":false,"suffix":""},{"dropping-particle":"","family":"La Vega","given":"Alejandro","non-dropping-particle":"De","parse-names":false,"suffix":""},{"dropping-particle":"","family":"Mills","given":"Caitlin","non-dropping-particle":"","parse-names":false,"suffix":""},{"dropping-particle":"","family":"Andrews-Hanna","given":"Jessica","non-dropping-particle":"","parse-names":false,"suffix":""},{"dropping-particle":"","family":"Spreng","given":"R. Nathan","non-dropping-particle":"","parse-names":false,"suffix":""},{"dropping-particle":"","family":"Cole","given":"Michael W.","non-dropping-particle":"","parse-names":false,"suffix":""},{"dropping-particle":"","family":"Christoff","given":"Kalina","non-dropping-particle":"","parse-names":false,"suffix":""}],"container-title":"Proceedings of the National Academy of Sciences of the United States of America","id":"ITEM-3","issue":"7","issued":{"date-parts":[["2018"]]},"page":"E1598-E1607","title":"Heterogeneity within the frontoparietal control network and its relationship to the default and dorsal attention networks","type":"article-journal","volume":"115"},"uris":["http://www.mendeley.com/documents/?uuid=29e4b4bb-1a9e-3f71-8849-1bf452d503a5"]},{"id":"ITEM-4","itemData":{"DOI":"10.1016/j.neuroimage.2016.12.073","ISSN":"10538119","author":[{"dropping-particle":"","family":"Dixon","given":"Matthew L.","non-dropping-particle":"","parse-names":false,"suffix":""},{"dropping-particle":"","family":"Andrews-Hanna","given":"Jessica R.","non-dropping-particle":"","parse-names":false,"suffix":""},{"dropping-particle":"","family":"Spreng","given":"R. Nathan","non-dropping-particle":"","parse-names":false,"suffix":""},{"dropping-particle":"","family":"Irving","given":"Zachary C.","non-dropping-particle":"","parse-names":false,"suffix":""},{"dropping-particle":"","family":"Mills","given":"Caitlin","non-dropping-particle":"","parse-names":false,"suffix":""},{"dropping-particle":"","family":"Girn","given":"Manesh","non-dropping-particle":"","parse-names":false,"suffix":""},{"dropping-particle":"","family":"Christoff","given":"Kalina","non-dropping-particle":"","parse-names":false,"suffix":""}],"container-title":"NeuroImage","id":"ITEM-4","issued":{"date-parts":[["2017","2"]]},"page":"632-649","title":"Interactions between the default network and dorsal attention network vary across default subsystems, time, and cognitive states","type":"article-journal","volume":"147"},"uris":["http://www.mendeley.com/documents/?uuid=b88479fd-e31c-3771-a004-78ff33130cdf"]},{"id":"ITEM-5","itemData":{"DOI":"10.1523/JNEUROSCI.0570-13.2013","ISSN":"02706474","abstract":"Intrinsic connectivity networks (ICNs), such as the default mode, frontoparietal control, and salience networks, provide a useful largescale description of the functional architecture of the brain. Although ICNs are functionally specialized, the information that they process needs to be integrated for coherent cognition, perception, and behavior. A region capable of performing this integration might be expected to contain traces, or \"echoes,\" of the neural signals from multiple ICNs. Here, using fMRI in humans, we show the existence of specific \"transmodal\" regions containing echoes of multiple ICNs. These regions include core nodes of the default mode network, as well as multimodal association regions of the temporoparietal and temporo-occipito-parietal junction, right middle frontal gyrus, and dorsal anterior cingulate cortex. In contrast, \"unimodal\" regions such as the primary sensory and motor cortices show a much more singular pattern of activity, containing traces of few or even single ICNs. The presence of ICN echoes might explain how transmodal regions are involved in multiple different cognitive states. Our results suggest that these transmodal regions have a particular local spatial organization containing topographicmapsthat relate to multiple ICNs. This makes transmodal regions uniquely placed to be able to mediate the cross talk between the brain's functional networks through local modulation of adjacent regions that communicate with different ICNs. © 2013 the authors.","author":[{"dropping-particle":"","family":"Braga","given":"Rodrigo M","non-dropping-particle":"","parse-names":false,"suffix":""},{"dropping-particle":"","family":"Sharp","given":"David J","non-dropping-particle":"","parse-names":false,"suffix":""},{"dropping-particle":"","family":"Leeson","given":"Clare","non-dropping-particle":"","parse-names":false,"suffix":""},{"dropping-particle":"","family":"Wise","given":"Richard J.S.","non-dropping-particle":"","parse-names":false,"suffix":""},{"dropping-particle":"","family":"Leech","given":"Robert","non-dropping-particle":"","parse-names":false,"suffix":""}],"container-title":"Journal of Neuroscience","id":"ITEM-5","issue":"35","issued":{"date-parts":[["2013"]]},"page":"14031-14039","title":"Echoes of the brain within default mode, association, and heteromodal cortices","type":"article-journal","volume":"33"},"uris":["http://www.mendeley.com/documents/?uuid=2955df71-e40d-356b-af27-8ff6b3210285"]}],"mendeley":{"formattedCitation":"(Braga et al., 2013; Spreng et al., 2013; Vatansever et al., 2015; Dixon et al., 2017, 2018)","plainTextFormattedCitation":"(Braga et al., 2013; Spreng et al., 2013; Vatansever et al., 2015; Dixon et al., 2017, 2018)","previouslyFormattedCitation":"(Braga et al., 2013; Spreng et al., 2013; Vatansever et al., 2015; Dixon et al., 2017, 2018)"},"properties":{"noteIndex":0},"schema":"https://github.com/citation-style-language/schema/raw/master/csl-citation.json"}</w:instrText>
      </w:r>
      <w:r>
        <w:rPr/>
        <w:fldChar w:fldCharType="separate"/>
      </w:r>
      <w:bookmarkStart w:id="57" w:name="__Fieldmark__5506_752925224"/>
      <w:r>
        <w:rPr/>
      </w:r>
      <w:r>
        <w:rPr>
          <w:rFonts w:cs="Arial" w:ascii="Arial" w:hAnsi="Arial"/>
          <w:bCs/>
          <w:lang w:val="fr-FR"/>
        </w:rPr>
        <w:t>(Braga et al., 2013; Spreng et al., 2013; Vatansever et al., 2015; Dixon et al., 2017, 2018)</w:t>
      </w:r>
      <w:r>
        <w:rPr/>
      </w:r>
      <w:r>
        <w:rPr/>
        <w:fldChar w:fldCharType="end"/>
      </w:r>
      <w:bookmarkEnd w:id="57"/>
      <w:r>
        <w:rPr>
          <w:rFonts w:cs="Arial" w:ascii="Arial" w:hAnsi="Arial"/>
          <w:bCs/>
          <w:lang w:val="fr-FR"/>
        </w:rPr>
        <w:t xml:space="preserve">. </w:t>
      </w:r>
    </w:p>
    <w:p>
      <w:pPr>
        <w:pStyle w:val="Normal"/>
        <w:spacing w:lineRule="auto" w:line="480" w:before="120" w:after="120"/>
        <w:ind w:firstLine="720"/>
        <w:jc w:val="both"/>
        <w:rPr>
          <w:rFonts w:ascii="Arial" w:hAnsi="Arial" w:cs="Arial"/>
          <w:bCs/>
        </w:rPr>
      </w:pPr>
      <w:r>
        <w:rPr>
          <w:rFonts w:cs="Arial" w:ascii="Arial" w:hAnsi="Arial"/>
          <w:bCs/>
        </w:rPr>
        <w:t>We used a semantic feature matching task, which required participants to integrate conceptual knowledge with changing task goals. Our design disentangled the representation of current goal from long-term semantic memory. We replicated previous findings that regions of DAN and FPCN represent current goals. We additionally demonstrated that goal information is reflected within regions of DMN, including AG and PCC. Semantic category information that was not relevant to the ongoing task could be decoded in LOC</w:t>
      </w:r>
      <w:r>
        <w:rPr>
          <w:rFonts w:cs="Arial" w:ascii="Arial" w:hAnsi="Arial"/>
          <w:bCs/>
          <w:color w:val="FF0000"/>
        </w:rPr>
        <w:t xml:space="preserve"> </w:t>
      </w:r>
      <w:r>
        <w:rPr>
          <w:rFonts w:cs="Arial" w:ascii="Arial" w:hAnsi="Arial"/>
          <w:bCs/>
        </w:rPr>
        <w:t xml:space="preserve">but there was no evidence from this study that DMN regions could decode category in the same way (with the possible exception of ATL). These results show that goal-related conceptual information dominates the multivariate response within DMN. </w:t>
      </w:r>
    </w:p>
    <w:p>
      <w:pPr>
        <w:pStyle w:val="Normal"/>
        <w:spacing w:lineRule="auto" w:line="480" w:before="120" w:after="120"/>
        <w:ind w:firstLine="720"/>
        <w:jc w:val="both"/>
        <w:rPr/>
      </w:pPr>
      <w:r>
        <w:rPr>
          <w:rFonts w:cs="Arial" w:ascii="Arial" w:hAnsi="Arial"/>
          <w:bCs/>
        </w:rPr>
        <w:t xml:space="preserve">By examining the generalization of goal decoding across different time periods of the task, we showed that goal decoding during semantic retrieval does not reflect visual or phonological processes relating to the goal cue word, since these effects would have been maximised during cue presentation – at this time point, we found no decoding of goal beyond visual cortex. Our results are consistent with a recent study which revealed separate representational formats between goal cue and object stimulus periods </w:t>
      </w:r>
      <w:r>
        <w:fldChar w:fldCharType="begin"/>
      </w:r>
      <w:r>
        <w:rPr/>
        <w:instrText>ADDIN CSL_CITATION {"citationItems":[{"id":"ITEM-1","itemData":{"DOI":"10.7554/eLife.32816","ISSN":"2050084X","abstract":"Despite the importance of an observer’s goals in determining how a visual object is categorized, surprisingly little is known about how humans process the task context in which objects occur and how it may interact with the processing of objects. Using magnetoencephalography (MEG), functional magnetic resonance imaging (fMRI) and multivariate techniques, we studied the spatial and temporal dynamics of task and object processing. Our results reveal a sequence of separate but overlapping task-related processes spread across frontoparietal and occipitotemporal cortex. Task exhibited late effects on object processing by selectively enhancing task-relevant object features, with limited impact on the overall pattern of object representations. Combining MEG and fMRI data, we reveal a parallel rise in task-related signals throughout the cerebral cortex, with an increasing dominance of task over object representations from early to higher visual areas. Collectively, our results reveal the complex dynamics underlying task and object representations throughout human cortex.","author":[{"dropping-particle":"","family":"Hebart","given":"Martin N.","non-dropping-particle":"","parse-names":false,"suffix":""},{"dropping-particle":"","family":"Bankson","given":"Brett B.","non-dropping-particle":"","parse-names":false,"suffix":""},{"dropping-particle":"","family":"Harel","given":"Assaf","non-dropping-particle":"","parse-names":false,"suffix":""},{"dropping-particle":"","family":"Baker","given":"Chris I.","non-dropping-particle":"","parse-names":false,"suffix":""},{"dropping-particle":"","family":"Cichy","given":"Radoslaw M.","non-dropping-particle":"","parse-names":false,"suffix":""}],"container-title":"eLife","id":"ITEM-1","issued":{"date-parts":[["2018"]]},"title":"The representational dynamics of task and object processing in humans","type":"article-journal","volume":"7"},"uris":["http://www.mendeley.com/documents/?uuid=798c005d-c80a-31b9-a757-f5c68498a00a"]}],"mendeley":{"formattedCitation":"(Hebart et al., 2018)","plainTextFormattedCitation":"(Hebart et al., 2018)","previouslyFormattedCitation":"(Hebart et al., 2018)"},"properties":{"noteIndex":0},"schema":"https://github.com/citation-style-language/schema/raw/master/csl-citation.json"}</w:instrText>
      </w:r>
      <w:r>
        <w:rPr/>
        <w:fldChar w:fldCharType="separate"/>
      </w:r>
      <w:bookmarkStart w:id="58" w:name="__Fieldmark__5578_752925224"/>
      <w:r>
        <w:rPr/>
      </w:r>
      <w:r>
        <w:rPr>
          <w:rFonts w:cs="Arial" w:ascii="Arial" w:hAnsi="Arial"/>
          <w:bCs/>
        </w:rPr>
        <w:t>(Hebart et al., 2018)</w:t>
      </w:r>
      <w:r>
        <w:rPr/>
      </w:r>
      <w:r>
        <w:rPr/>
        <w:fldChar w:fldCharType="end"/>
      </w:r>
      <w:bookmarkEnd w:id="58"/>
      <w:r>
        <w:rPr>
          <w:rFonts w:cs="Arial" w:ascii="Arial" w:hAnsi="Arial"/>
          <w:bCs/>
        </w:rPr>
        <w:t xml:space="preserve">. Future studies could use two different formats to indicate the same behavioural goal for semantic retrieval and then conduct cross-format generalization to further assess the abstract representation of goal. </w:t>
      </w:r>
    </w:p>
    <w:p>
      <w:pPr>
        <w:pStyle w:val="Normal"/>
        <w:spacing w:lineRule="auto" w:line="480" w:before="120" w:after="120"/>
        <w:ind w:firstLine="720"/>
        <w:jc w:val="both"/>
        <w:rPr>
          <w:rFonts w:ascii="Arial" w:hAnsi="Arial" w:cs="Arial"/>
          <w:bCs/>
        </w:rPr>
      </w:pPr>
      <w:r>
        <w:rPr>
          <w:rFonts w:cs="Arial" w:ascii="Arial" w:hAnsi="Arial"/>
          <w:bCs/>
        </w:rPr>
        <w:t>The strong similarity between probe and target decoding results and successful decoding across these periods suggests that categorical goal representations are maintained and applied to semantic retrieval, and this process involves both MD and DMN regions. Waskom et al. (2014) similarly found goal information could be decoded in inferior frontal sulcus within MD cortex when goals were applied to stimuli – however, our observation that this pattern extends to DMN is novel. While goal decoding in heteromodal cortex was constrained to periods involving semantic retrieval, and not task preparation, in other contexts, goal representations in DMN may be critical for task preparation; for example, when participants are maintaining the goal in working memory (Soon et al., 2013) or retrieving complex instructions from long-term memory (Crittenden et al., 2015; Smith et al., 2018).</w:t>
      </w:r>
    </w:p>
    <w:p>
      <w:pPr>
        <w:pStyle w:val="Normal"/>
        <w:spacing w:lineRule="auto" w:line="480" w:before="120" w:after="120"/>
        <w:ind w:firstLine="720"/>
        <w:jc w:val="both"/>
        <w:rPr>
          <w:rFonts w:ascii="Arial" w:hAnsi="Arial" w:cs="Arial"/>
          <w:bCs/>
        </w:rPr>
      </w:pPr>
      <w:r>
        <w:rPr>
          <w:rFonts w:cs="Arial" w:ascii="Arial" w:hAnsi="Arial"/>
          <w:bCs/>
        </w:rPr>
        <w:t>The network showing the strongest categorical goal representation in the target period was DAN, consistent with evidence that goal-relevant stimulus features in DAN are amplified during memory retrieval (Favila et al., 2018; Long and Kuhl, 2018). The goal representation in both DMN and DAN indicates that these networks can support the same function rather than being strictly competitive.</w:t>
      </w:r>
    </w:p>
    <w:p>
      <w:pPr>
        <w:pStyle w:val="Normal"/>
        <w:spacing w:lineRule="auto" w:line="480" w:before="120" w:after="120"/>
        <w:ind w:firstLine="720"/>
        <w:jc w:val="both"/>
        <w:rPr>
          <w:rFonts w:ascii="Arial" w:hAnsi="Arial" w:cs="Arial"/>
        </w:rPr>
      </w:pPr>
      <w:r>
        <w:rPr>
          <w:rFonts w:cs="Arial" w:ascii="Arial" w:hAnsi="Arial"/>
          <w:bCs/>
        </w:rPr>
        <w:t>Our goal classification results within regions of DMN cannot be easily explained by difficulty or spatial adjacency to MD cortex. There was no correlation between decoding accuracy and RT differences between goal features – and DMN and MD cortex were both able to decode goal information, even when RT (as a proxy for difficulty) was regressed out. Moreover, although DMN is often adjacent to regions of MD cortex, DMN regions that are relatively distant from MD areas, such as middle temporal gyrus, were able to decode goal information.</w:t>
      </w:r>
    </w:p>
    <w:p>
      <w:pPr>
        <w:pStyle w:val="Normal"/>
        <w:spacing w:lineRule="auto" w:line="480" w:before="120" w:after="120"/>
        <w:ind w:firstLine="720"/>
        <w:jc w:val="both"/>
        <w:rPr/>
      </w:pPr>
      <w:r>
        <w:rPr>
          <w:rFonts w:cs="Arial" w:ascii="Arial" w:hAnsi="Arial"/>
          <w:bCs/>
        </w:rPr>
        <w:t xml:space="preserve">While our classification accuracies were relatively low, similar levels of performance have been reported when examining goal representation across MD cortex </w:t>
      </w:r>
      <w:r>
        <w:fldChar w:fldCharType="begin"/>
      </w:r>
      <w:r>
        <w:rPr/>
        <w:instrText>ADDIN CSL_CITATION {"citationItems":[{"id":"ITEM-1","itemData":{"DOI":"10.1523/JNEUROSCI.5282-13.2014","ISSN":"15292401","PMID":"25100605","abstract":"Cognitive control allows stimulus-response processing to be aligned with internal goals and is thus central to intelligent, purposeful behavior. Control is thought to depend in part on the active representation of task information in prefrontal cortex (PFC), which provides a source of contextual bias on perception, decision making, and action. In the present study, we investigated the organization, influences, and consequences of context representation as human subjects performed a cued sorting task that required them to flexibly judge the relationship between pairs of multivalent stimuli. Using a connectivity-based parcellation of PFC and multivariate decoding analyses, we determined that context is specifically and transiently represented in a region spanning the inferior frontal sulcus during context-dependent decision making. We also found strong evidence that decision context is represented within the intraparietal sulcus, an area previously shown to be functionally networked with the inferior frontal sulcus at rest and during task performance. Rule-guided allocation of attention to different stimulus dimensions produced discriminable patterns of activation in visual cortex, providing a signature of top-down bias over perception. Furthermore, demands on cognitive control arising from the task structure modulated context representation, which was found to be strongest after a shift in task rules. When context representation in frontoparietal areas increased in strength, as measured by the discriminability of high-dimensional activation patterns, the bias on attended stimulus features was enhanced. These results provide novel evidence that illuminates the mechanisms by which humans flexibly guide behavior in complex environments. © 2014 the authors.","author":[{"dropping-particle":"","family":"Waskom","given":"Michael L.","non-dropping-particle":"","parse-names":false,"suffix":""},{"dropping-particle":"","family":"Kumaran","given":"Dharshan","non-dropping-particle":"","parse-names":false,"suffix":""},{"dropping-particle":"","family":"Gordon","given":"Alan M.","non-dropping-particle":"","parse-names":false,"suffix":""},{"dropping-particle":"","family":"Rissman","given":"Jesse","non-dropping-particle":"","parse-names":false,"suffix":""},{"dropping-particle":"","family":"Wagner","given":"Anthony D.","non-dropping-particle":"","parse-names":false,"suffix":""}],"container-title":"Journal of Neuroscience","id":"ITEM-1","issue":"32","issued":{"date-parts":[["2014","8","6"]]},"page":"10743-10755","publisher":"Society for Neuroscience","title":"Frontoparietal representations of task context support the flexible control of goal-directed cognition","type":"article-journal","volume":"34"},"uris":["http://www.mendeley.com/documents/?uuid=5d0a1ff4-d714-305e-bd4e-a27da86ac6f5"]},{"id":"ITEM-2","itemData":{"DOI":"10.1523/JNEUROSCI.1134-15.2015","ISSN":"15292401","abstract":"Allocating attentional resources to currently relevant information in a dynamically changing environment is critical to goal-directed behavior. Previous studies in nonhuman primates (NHPs) have demonstrated modulation of neural representations of stimuli, in particular visual categorizations, by behavioral significance in the lateral prefrontal cortex. In the human brain, a network of frontal and parietal regions, the “multiple demand” (MD) system, is involved in cognitive and attentional control. To test for the effect of behavioral significance on categorical discrimination in the MD system in humans, we adapted a previously used task in the NHP and used multivoxel pattern analysis for fMRI data. In a cued-detection categorization task, participants detected whether an image from one of two target visual categories was present in a display. Our results revealed that categorical discrimination is modulated by behavioral relevance, as measured by the distributed pattern of response across the MD network. Distinctions between categories with different behavioral status (e.g., a target and a nontarget) were significantly discriminated. Category distinctions that were not behaviorally relevant (e.g., between two targets) were not discriminated. Other aspects of the task that were orthogonal to the behavioral decision did not modulate categorical discrimination. In a high visual region, the lateral occipital complex, modulation by behavioral relevance was evident in its posterior subregion but not in the anterior subregion. The results are consistent with the view of theMDsystem as involved in top-down attentional and cognitive control by selective coding of task-relevant discriminations.","author":[{"dropping-particle":"","family":"Erez","given":"Yaara","non-dropping-particle":"","parse-names":false,"suffix":""},{"dropping-particle":"","family":"Duncan","given":"John","non-dropping-particle":"","parse-names":false,"suffix":""}],"container-title":"Journal of Neuroscience","id":"ITEM-2","issue":"36","issued":{"date-parts":[["2015","9","9"]]},"page":"12383-12393","publisher":"Society for Neuroscience","title":"Discrimination of visual categories based on behavioral relevance in widespread regions of frontoparietal cortex","type":"article-journal","volume":"35"},"uris":["http://www.mendeley.com/documents/?uuid=2c9b1013-2f1e-3824-a916-3c44ed737f77"]},{"id":"ITEM-3","itemData":{"DOI":"10.1162/jocn_a_01291","ISSN":"0898-929X","abstract":"The prefrontal cortex (PFC) is central to flexible, goal-directed cognition, and understanding its representational code is an important problem in cognitive neuroscience. In humans, multivariate pattern analysis (MVPA) of fMRI blood oxygenation level-dependent (BOLD) measurements has emerged as an important approach for studying neural representations. Many previous studies have implicitly assumed that MVPA of fMRI BOLD is just as effective in decoding information encoded in PFC neural activity as it is in visual cortex. However, MVPA studies of PFC have had mixed success. Here we estimate the base rate of decoding information from PFC BOLD activity patterns from a meta-analysis of published MVPA studies. We show that PFC has a significantly lower base rate (55.4%) than visual areas in occipital (66.6%) and temporal (71.0%) cortices and one that is close to chance levels. Our results have implications for the design and interpretation of MVPA studies of PFC and raise important questions about its functio...","author":[{"dropping-particle":"","family":"Bhandari","given":"Apoorva","non-dropping-particle":"","parse-names":false,"suffix":""},{"dropping-particle":"","family":"Gagne","given":"Christopher","non-dropping-particle":"","parse-names":false,"suffix":""},{"dropping-particle":"","family":"Badre","given":"David","non-dropping-particle":"","parse-names":false,"suffix":""}],"container-title":"Journal of Cognitive Neuroscience","id":"ITEM-3","issue":"10","issued":{"date-parts":[["2018","10","31"]]},"page":"1473-1498","publisher":"MIT PressOne Rogers Street, Cambridge, MA 02142-1209USAjournals-info@mit.edu","title":"Just above Chance: Is It Harder to Decode Information from Prefrontal Cortex Hemodynamic Activity Patterns?","type":"article-journal","volume":"30"},"uris":["http://www.mendeley.com/documents/?uuid=d0ba23cd-60bf-3406-9ede-7c4c35de8116"]}],"mendeley":{"formattedCitation":"(Waskom et al., 2014; Erez and Duncan, 2015; Bhandari et al., 2018)","manualFormatting":"(Waskom et al., 2014; Erez and Duncan, 2015; Bhandari et al., 2018)","plainTextFormattedCitation":"(Waskom et al., 2014; Erez and Duncan, 2015; Bhandari et al., 2018)","previouslyFormattedCitation":"(Waskom et al., 2014; Erez and Duncan, 2015; Bhandari et al., 2018)"},"properties":{"noteIndex":0},"schema":"https://github.com/citation-style-language/schema/raw/master/csl-citation.json"}</w:instrText>
      </w:r>
      <w:r>
        <w:rPr/>
        <w:fldChar w:fldCharType="separate"/>
      </w:r>
      <w:bookmarkStart w:id="59" w:name="__Fieldmark__5656_752925224"/>
      <w:r>
        <w:rPr/>
      </w:r>
      <w:r>
        <w:rPr>
          <w:rFonts w:cs="Arial" w:ascii="Arial" w:hAnsi="Arial"/>
          <w:bCs/>
        </w:rPr>
        <w:t>(Waskom et al., 2014; Erez and Duncan, 2015; Bhandari et al., 2018)</w:t>
      </w:r>
      <w:r>
        <w:rPr/>
      </w:r>
      <w:r>
        <w:rPr/>
        <w:fldChar w:fldCharType="end"/>
      </w:r>
      <w:bookmarkEnd w:id="59"/>
      <w:r>
        <w:rPr>
          <w:rFonts w:cs="Arial" w:ascii="Arial" w:hAnsi="Arial"/>
          <w:bCs/>
        </w:rPr>
        <w:t xml:space="preserve">. The fMRI decoding accuracy of prefrontal cortex often hovers just above chance levels, even for task features that are known to be robustly represented by the activity of prefrontal neurons in nonhuman primates </w:t>
      </w:r>
      <w:r>
        <w:fldChar w:fldCharType="begin"/>
      </w:r>
      <w:r>
        <w:rPr/>
        <w:instrText>ADDIN CSL_CITATION {"citationItems":[{"id":"ITEM-1","itemData":{"DOI":"10.1162/jocn_a_01291","ISSN":"0898-929X","abstract":"The prefrontal cortex (PFC) is central to flexible, goal-directed cognition, and understanding its representational code is an important problem in cognitive neuroscience. In humans, multivariate pattern analysis (MVPA) of fMRI blood oxygenation level-dependent (BOLD) measurements has emerged as an important approach for studying neural representations. Many previous studies have implicitly assumed that MVPA of fMRI BOLD is just as effective in decoding information encoded in PFC neural activity as it is in visual cortex. However, MVPA studies of PFC have had mixed success. Here we estimate the base rate of decoding information from PFC BOLD activity patterns from a meta-analysis of published MVPA studies. We show that PFC has a significantly lower base rate (55.4%) than visual areas in occipital (66.6%) and temporal (71.0%) cortices and one that is close to chance levels. Our results have implications for the design and interpretation of MVPA studies of PFC and raise important questions about its functio...","author":[{"dropping-particle":"","family":"Bhandari","given":"Apoorva","non-dropping-particle":"","parse-names":false,"suffix":""},{"dropping-particle":"","family":"Gagne","given":"Christopher","non-dropping-particle":"","parse-names":false,"suffix":""},{"dropping-particle":"","family":"Badre","given":"David","non-dropping-particle":"","parse-names":false,"suffix":""}],"container-title":"Journal of Cognitive Neuroscience","id":"ITEM-1","issue":"10","issued":{"date-parts":[["2018","10","31"]]},"page":"1473-1498","publisher":"MIT PressOne Rogers Street, Cambridge, MA 02142-1209USAjournals-info@mit.edu","title":"Just above Chance: Is It Harder to Decode Information from Prefrontal Cortex Hemodynamic Activity Patterns?","type":"article-journal","volume":"30"},"uris":["http://www.mendeley.com/documents/?uuid=d0ba23cd-60bf-3406-9ede-7c4c35de8116"]},{"id":"ITEM-2","itemData":{"DOI":"10.1016/j.neuron.2013.01.039","ISSN":"08966273","abstract":"Cognitive flexibility is fundamental to adaptive intelligent behavior. Prefrontal cortex has long been associated with flexible cognitive function, but the neurophysiological principles that enable prefrontal cells to adapt their response properties according to context-dependent rules remain poorly understood. Here, we use time-resolved population-level neural pattern analyses to explore how context is encoded and maintained in primate prefrontal cortex and used in flexible decision making. We show that an instruction cue triggers a rapid series of state transitions before settling into a stable low-activity state. The postcue state is differentially tuned according to the current task-relevant rule. During decision making, the response to a choice stimulus is characterized by an initial stimulus-specific population response but evolves to different final decision-related states depending on the current rule. These results demonstrate how neural tuning profiles in prefrontal cortex adapt to accommodate changes in behavioral context. Highly flexible tuning could be mediated via short-term synaptic plasticity","author":[{"dropping-particle":"","family":"Stokes","given":"Mark G.","non-dropping-particle":"","parse-names":false,"suffix":""},{"dropping-particle":"","family":"Kusunoki","given":"Makoto","non-dropping-particle":"","parse-names":false,"suffix":""},{"dropping-particle":"","family":"Sigala","given":"Natasha","non-dropping-particle":"","parse-names":false,"suffix":""},{"dropping-particle":"","family":"Nili","given":"Hamed","non-dropping-particle":"","parse-names":false,"suffix":""},{"dropping-particle":"","family":"Gaffan","given":"David","non-dropping-particle":"","parse-names":false,"suffix":""},{"dropping-particle":"","family":"Duncan","given":"John","non-dropping-particle":"","parse-names":false,"suffix":""}],"container-title":"Neuron","id":"ITEM-2","issue":"2","issued":{"date-parts":[["2013","4","24"]]},"page":"364-375","title":"Dynamic coding for cognitive control in prefrontal cortex","type":"article-journal","volume":"78"},"uris":["http://www.mendeley.com/documents/?uuid=d41f55c6-f858-3559-a94c-256993c2471a"]},{"id":"ITEM-3","itemData":{"DOI":"10.1523/JNEUROSCI.2616-11.2011","ISSN":"02706474","abstract":"Frontoparietal cortex is thought to be essential for flexible behavior, but the mechanism for control remains elusive. Here, we demonstrate a potentially critical property of this cortex: its dynamic configuration for coding of task-critical information. Using multivoxel pattern analysis of human functional imaging data, we demonstrate an adaptive change in the patterns of activation coding task-relevant stimulus distinctions. When task demands made perceptual information more difficult to discriminate, frontoparietal regions showed increased coding of this information. Visual cortices showed the opposite result: a weaker representation of perceptual information in line with the physical change in the stimulus.Ona longer timescale, a rebalancing of coding was also seen after practice, with a diminished representation of task rules as they became familiar. The results suggest a flexible neural system, exerting cognitive control in a wide range of tasks by adaptively representing the task features most challenging for successful goal-directed behavior. © 2011 the authors.","author":[{"dropping-particle":"","family":"Woolgar","given":"Alexandra","non-dropping-particle":"","parse-names":false,"suffix":""},{"dropping-particle":"","family":"Hampshire","given":"Adam","non-dropping-particle":"","parse-names":false,"suffix":""},{"dropping-particle":"","family":"Thompson","given":"Russell","non-dropping-particle":"","parse-names":false,"suffix":""},{"dropping-particle":"","family":"Duncan","given":"John","non-dropping-particle":"","parse-names":false,"suffix":""}],"container-title":"Journal of Neuroscience","id":"ITEM-3","issue":"41","issued":{"date-parts":[["2011","10","12"]]},"page":"14592-14599","publisher":"Society for Neuroscience","title":"Adaptive coding of task-relevant information in human frontoparietal cortex","type":"article-journal","volume":"31"},"uris":["http://www.mendeley.com/documents/?uuid=4b7cc3b1-c6df-339b-b6cc-2420c456ab4b"]}],"mendeley":{"formattedCitation":"(Woolgar et al., 2011; Stokes et al., 2013; Bhandari et al., 2018)","plainTextFormattedCitation":"(Woolgar et al., 2011; Stokes et al., 2013; Bhandari et al., 2018)","previouslyFormattedCitation":"(Woolgar et al., 2011; Stokes et al., 2013; Bhandari et al., 2018)"},"properties":{"noteIndex":0},"schema":"https://github.com/citation-style-language/schema/raw/master/csl-citation.json"}</w:instrText>
      </w:r>
      <w:r>
        <w:rPr/>
        <w:fldChar w:fldCharType="separate"/>
      </w:r>
      <w:bookmarkStart w:id="60" w:name="__Fieldmark__5667_752925224"/>
      <w:r>
        <w:rPr/>
      </w:r>
      <w:r>
        <w:rPr>
          <w:rFonts w:cs="Arial" w:ascii="Arial" w:hAnsi="Arial"/>
          <w:bCs/>
        </w:rPr>
        <w:t>(Woolgar et al., 2011; Stokes et al., 2013; Bhandari et al., 2018)</w:t>
      </w:r>
      <w:r>
        <w:rPr/>
      </w:r>
      <w:r>
        <w:rPr/>
        <w:fldChar w:fldCharType="end"/>
      </w:r>
      <w:bookmarkEnd w:id="60"/>
      <w:r>
        <w:rPr>
          <w:rFonts w:cs="Arial" w:ascii="Arial" w:hAnsi="Arial"/>
          <w:bCs/>
        </w:rPr>
        <w:t xml:space="preserve">. Whole-brain searchlight analyses typically yield even lower classification accuracies than ROI approaches </w:t>
      </w:r>
      <w:r>
        <w:fldChar w:fldCharType="begin"/>
      </w:r>
      <w:r>
        <w:rPr/>
        <w:instrText>ADDIN CSL_CITATION {"citationItems":[{"id":"ITEM-1","itemData":{"DOI":"10.1523/JNEUROSCI.5282-13.2014","ISSN":"15292401","PMID":"25100605","abstract":"Cognitive control allows stimulus-response processing to be aligned with internal goals and is thus central to intelligent, purposeful behavior. Control is thought to depend in part on the active representation of task information in prefrontal cortex (PFC), which provides a source of contextual bias on perception, decision making, and action. In the present study, we investigated the organization, influences, and consequences of context representation as human subjects performed a cued sorting task that required them to flexibly judge the relationship between pairs of multivalent stimuli. Using a connectivity-based parcellation of PFC and multivariate decoding analyses, we determined that context is specifically and transiently represented in a region spanning the inferior frontal sulcus during context-dependent decision making. We also found strong evidence that decision context is represented within the intraparietal sulcus, an area previously shown to be functionally networked with the inferior frontal sulcus at rest and during task performance. Rule-guided allocation of attention to different stimulus dimensions produced discriminable patterns of activation in visual cortex, providing a signature of top-down bias over perception. Furthermore, demands on cognitive control arising from the task structure modulated context representation, which was found to be strongest after a shift in task rules. When context representation in frontoparietal areas increased in strength, as measured by the discriminability of high-dimensional activation patterns, the bias on attended stimulus features was enhanced. These results provide novel evidence that illuminates the mechanisms by which humans flexibly guide behavior in complex environments. © 2014 the authors.","author":[{"dropping-particle":"","family":"Waskom","given":"Michael L.","non-dropping-particle":"","parse-names":false,"suffix":""},{"dropping-particle":"","family":"Kumaran","given":"Dharshan","non-dropping-particle":"","parse-names":false,"suffix":""},{"dropping-particle":"","family":"Gordon","given":"Alan M.","non-dropping-particle":"","parse-names":false,"suffix":""},{"dropping-particle":"","family":"Rissman","given":"Jesse","non-dropping-particle":"","parse-names":false,"suffix":""},{"dropping-particle":"","family":"Wagner","given":"Anthony D.","non-dropping-particle":"","parse-names":false,"suffix":""}],"container-title":"Journal of Neuroscience","id":"ITEM-1","issue":"32","issued":{"date-parts":[["2014","8","6"]]},"page":"10743-10755","publisher":"Society for Neuroscience","title":"Frontoparietal representations of task context support the flexible control of goal-directed cognition","type":"article-journal","volume":"34"},"uris":["http://www.mendeley.com/documents/?uuid=5d0a1ff4-d714-305e-bd4e-a27da86ac6f5"]}],"mendeley":{"formattedCitation":"(Waskom et al., 2014)","plainTextFormattedCitation":"(Waskom et al., 2014)","previouslyFormattedCitation":"(Waskom et al., 2014)"},"properties":{"noteIndex":0},"schema":"https://github.com/citation-style-language/schema/raw/master/csl-citation.json"}</w:instrText>
      </w:r>
      <w:r>
        <w:rPr/>
        <w:fldChar w:fldCharType="separate"/>
      </w:r>
      <w:bookmarkStart w:id="61" w:name="__Fieldmark__5679_752925224"/>
      <w:r>
        <w:rPr/>
      </w:r>
      <w:r>
        <w:rPr>
          <w:rFonts w:cs="Arial" w:ascii="Arial" w:hAnsi="Arial"/>
          <w:bCs/>
        </w:rPr>
        <w:t>(Waskom et al., 2014)</w:t>
      </w:r>
      <w:r>
        <w:rPr/>
      </w:r>
      <w:r>
        <w:rPr/>
        <w:fldChar w:fldCharType="end"/>
      </w:r>
      <w:bookmarkEnd w:id="61"/>
      <w:r>
        <w:rPr>
          <w:rFonts w:cs="Arial" w:ascii="Arial" w:hAnsi="Arial"/>
          <w:bCs/>
        </w:rPr>
        <w:t xml:space="preserve">, explaining why previous studies applied a MD mask to identify regions for decoding </w:t>
      </w:r>
      <w:r>
        <w:fldChar w:fldCharType="begin"/>
      </w:r>
      <w:r>
        <w:rPr/>
        <w:instrText>ADDIN CSL_CITATION {"citationItems":[{"id":"ITEM-1","itemData":{"DOI":"10.1093/cercor/bhw419","ISSN":"14602199","abstract":"The dorsal, parietal visual stream is activated when seeing objects, but the exact nature of parietal object representations is still under discussion. Here we test 2 specific hypotheses. First, parietal cortex is biased to host some representations more than others, with a different bias compared with ventral areas. A prime example would be object action representations. Second, parietal cortex forms a general multiple-demand network with frontal areas, showing similar task effects and representational content compared with frontal areas. To differentiate between these hypotheses, we implemented a human neuroimaging study with a stimulus set that dissociates associated object action from object category while manipulating task context to be either action- or category-related. Representations in parietal as well as prefrontal areas represented task-relevant object properties (action representations in the action task), with no sign of the irrelevant object property (category representations in the action task). In contrast, irrelevant object properties were represented in ventral areas. These findings emphasize that human parietal cortex does not preferentially represent particular object properties irrespective of task, but together with frontal areas is part of a multiple-demand and content-rich cortical network representing task-relevant object properties.","author":[{"dropping-particle":"","family":"Bracci","given":"Stefania","non-dropping-particle":"","parse-names":false,"suffix":""},{"dropping-particle":"","family":"Daniels","given":"Nicky","non-dropping-particle":"","parse-names":false,"suffix":""},{"dropping-particle":"","family":"Beeck","given":"Hans","non-dropping-particle":"Op de","parse-names":false,"suffix":""}],"container-title":"Cerebral cortex (New York, N.Y. : 1991)","id":"ITEM-1","issue":"1","issued":{"date-parts":[["2017"]]},"page":"310-321","title":"Task Context Overrules Object- and Category-Related Representational Content in the Human Parietal Cortex","type":"article-journal","volume":"27"},"uris":["http://www.mendeley.com/documents/?uuid=e2c1c318-b3fb-44d0-8396-9b629f302ebe"]},{"id":"ITEM-2","itemData":{"DOI":"10.1093/cercor/bhv072","ISSN":"14602199","abstract":"Human lateral prefrontal cortex (LPFC) is thought to play a critical role in enabling cognitive flexibility, particularly when performing novel tasks. However, it remains to be established whether LPFC representation of task-relevant information in such situations actually contributes to successful performance. We utilized pattern classification analyses of functional MRI activity to identify novelty-sensitive brain regions as participants rapidly switched between performance of 64 complex tasks, 60 of which were novel. In three of these novelty-sensitive regions-located within distinct areas of left anterior LPFC-trial-evoked activity patterns discriminated correct from error trials. Further, these regions also contained information regarding the task-relevant decision rule, but only for successfully performed trials. This suggests that left anterior LPFC may be particularly important for representing task information that contributes to the cognitive flexibility needed to perform successfully in novel task situations.","author":[{"dropping-particle":"","family":"Cole","given":"Michael W.","non-dropping-particle":"","parse-names":false,"suffix":""},{"dropping-particle":"","family":"Ito","given":"Takuya","non-dropping-particle":"","parse-names":false,"suffix":""},{"dropping-particle":"","family":"Braver","given":"Todd S.","non-dropping-particle":"","parse-names":false,"suffix":""}],"container-title":"Cerebral Cortex","id":"ITEM-2","issue":"6","issued":{"date-parts":[["2016"]]},"page":"2497-2505","title":"The Behavioral Relevance of Task Information in Human Prefrontal Cortex","type":"article-journal","volume":"26"},"uris":["http://www.mendeley.com/documents/?uuid=602a3e06-5e15-41b1-ad2f-f609bf911508"]},{"id":"ITEM-3","itemData":{"DOI":"10.1523/JNEUROSCI.1134-15.2015","ISSN":"15292401","abstract":"Allocating attentional resources to currently relevant information in a dynamically changing environment is critical to goal-directed behavior. Previous studies in nonhuman primates (NHPs) have demonstrated modulation of neural representations of stimuli, in particular visual categorizations, by behavioral significance in the lateral prefrontal cortex. In the human brain, a network of frontal and parietal regions, the “multiple demand” (MD) system, is involved in cognitive and attentional control. To test for the effect of behavioral significance on categorical discrimination in the MD system in humans, we adapted a previously used task in the NHP and used multivoxel pattern analysis for fMRI data. In a cued-detection categorization task, participants detected whether an image from one of two target visual categories was present in a display. Our results revealed that categorical discrimination is modulated by behavioral relevance, as measured by the distributed pattern of response across the MD network. Distinctions between categories with different behavioral status (e.g., a target and a nontarget) were significantly discriminated. Category distinctions that were not behaviorally relevant (e.g., between two targets) were not discriminated. Other aspects of the task that were orthogonal to the behavioral decision did not modulate categorical discrimination. In a high visual region, the lateral occipital complex, modulation by behavioral relevance was evident in its posterior subregion but not in the anterior subregion. The results are consistent with the view of theMDsystem as involved in top-down attentional and cognitive control by selective coding of task-relevant discriminations.","author":[{"dropping-particle":"","family":"Erez","given":"Yaara","non-dropping-particle":"","parse-names":false,"suffix":""},{"dropping-particle":"","family":"Duncan","given":"John","non-dropping-particle":"","parse-names":false,"suffix":""}],"container-title":"Journal of Neuroscience","id":"ITEM-3","issue":"36","issued":{"date-parts":[["2015","9","9"]]},"page":"12383-12393","publisher":"Society for Neuroscience","title":"Discrimination of visual categories based on behavioral relevance in widespread regions of frontoparietal cortex","type":"article-journal","volume":"35"},"uris":["http://www.mendeley.com/documents/?uuid=2c9b1013-2f1e-3824-a916-3c44ed737f77"]},{"id":"ITEM-4","itemData":{"DOI":"10.1523/JNEUROSCI.0935-17.2017","ISSN":"1529-2401","PMID":"28972126","abstract":"Cognitive flexibility forms the core of the extraordinary ability of humans to adapt, but the precise neural mechanisms underlying our ability to nimbly shift between task sets remain poorly understood. Recent functional magnetic resonance imaging (fMRI) studies employing multivoxel pattern analysis (MVPA) have shown that a currently relevant task set can be decoded from activity patterns in the frontoparietal cortex, but whether these regions support the dynamic transformation of task sets from trial to trial is not clear. Here, we combined a cued task-switching protocol with human (both sexes) fMRI, and harnessed representational similarity analysis (RSA) to facilitate a novel assessment of trial-by-trial changes in neural task-set representations. We first used MVPA to define task-sensitive frontoparietal and visual regions and found that neural task-set representations on switch trials are less stably encoded than on repeat trials. We then exploited RSA to show that the neural representational pattern dissimilarity across consecutive trials is greater for switch trials than for repeat trials, and that the degree of this pattern dissimilarity predicts behavior. Moreover, the overall neural pattern of representational dissimilarities followed from the assumption that repeating sets, compared with switching sets, results in stronger neural task representations. Finally, when moving from cue to target phase within a trial, pattern dissimilarities tracked the transformation from previous-trial task representations to the currently relevant set. These results provide neural evidence for the longstanding assumptions of an effortful task-set reconfiguration process hampered by task-set inertia, and they demonstrate that frontoparietal and stimulus processing regions support \"dynamic adaptive coding,\" flexibly representing changing task sets in a trial-by-trial fashion.SIGNIFICANCE STATEMENT Humans can fluently switch between different tasks, reflecting an ability to dynamically configure \"task sets,\" rule representations that link stimuli to appropriate responses. Recent studies show that neural signals in frontal and parietal brain regions can tell us which of two tasks a person is currently performing. However, it is not known whether these regions are also involved in dynamically reconfiguring task-set representations when switching between tasks. Here we measured human brain activity during task switching and tracked the similarity of neural task-set re…","author":[{"dropping-particle":"","family":"Qiao","given":"Lei","non-dropping-particle":"","parse-names":false,"suffix":""},{"dropping-particle":"","family":"Zhang","given":"Lijie","non-dropping-particle":"","parse-names":false,"suffix":""},{"dropping-particle":"","family":"Chen","given":"Antao","non-dropping-particle":"","parse-names":false,"suffix":""},{"dropping-particle":"","family":"Egner","given":"Tobias","non-dropping-particle":"","parse-names":false,"suffix":""}],"container-title":"The Journal of neuroscience : the official journal of the Society for Neuroscience","id":"ITEM-4","issue":"45","issued":{"date-parts":[["2017","11","8"]]},"page":"11037-11050","publisher":"Society for Neuroscience","title":"Dynamic Trial-by-Trial Recoding of Task-Set Representations in the Frontoparietal Cortex Mediates Behavioral Flexibility.","type":"article-journal","volume":"37"},"uris":["http://www.mendeley.com/documents/?uuid=56b92735-2c74-361b-a41b-92b59f3fe0fa"]},{"id":"ITEM-5","itemData":{"DOI":"10.1523/JNEUROSCI.5282-13.2014","ISSN":"15292401","PMID":"25100605","abstract":"Cognitive control allows stimulus-response processing to be aligned with internal goals and is thus central to intelligent, purposeful behavior. Control is thought to depend in part on the active representation of task information in prefrontal cortex (PFC), which provides a source of contextual bias on perception, decision making, and action. In the present study, we investigated the organization, influences, and consequences of context representation as human subjects performed a cued sorting task that required them to flexibly judge the relationship between pairs of multivalent stimuli. Using a connectivity-based parcellation of PFC and multivariate decoding analyses, we determined that context is specifically and transiently represented in a region spanning the inferior frontal sulcus during context-dependent decision making. We also found strong evidence that decision context is represented within the intraparietal sulcus, an area previously shown to be functionally networked with the inferior frontal sulcus at rest and during task performance. Rule-guided allocation of attention to different stimulus dimensions produced discriminable patterns of activation in visual cortex, providing a signature of top-down bias over perception. Furthermore, demands on cognitive control arising from the task structure modulated context representation, which was found to be strongest after a shift in task rules. When context representation in frontoparietal areas increased in strength, as measured by the discriminability of high-dimensional activation patterns, the bias on attended stimulus features was enhanced. These results provide novel evidence that illuminates the mechanisms by which humans flexibly guide behavior in complex environments. © 2014 the authors.","author":[{"dropping-particle":"","family":"Waskom","given":"Michael L.","non-dropping-particle":"","parse-names":false,"suffix":""},{"dropping-particle":"","family":"Kumaran","given":"Dharshan","non-dropping-particle":"","parse-names":false,"suffix":""},{"dropping-particle":"","family":"Gordon","given":"Alan M.","non-dropping-particle":"","parse-names":false,"suffix":""},{"dropping-particle":"","family":"Rissman","given":"Jesse","non-dropping-particle":"","parse-names":false,"suffix":""},{"dropping-particle":"","family":"Wagner","given":"Anthony D.","non-dropping-particle":"","parse-names":false,"suffix":""}],"container-title":"Journal of Neuroscience","id":"ITEM-5","issue":"32","issued":{"date-parts":[["2014","8","6"]]},"page":"10743-10755","publisher":"Society for Neuroscience","title":"Frontoparietal representations of task context support the flexible control of goal-directed cognition","type":"article-journal","volume":"34"},"uris":["http://www.mendeley.com/documents/?uuid=5d0a1ff4-d714-305e-bd4e-a27da86ac6f5"]}],"mendeley":{"formattedCitation":"(Waskom et al., 2014; Erez and Duncan, 2015; Cole et al., 2016; Bracci et al., 2017; Qiao et al., 2017)","plainTextFormattedCitation":"(Waskom et al., 2014; Erez and Duncan, 2015; Cole et al., 2016; Bracci et al., 2017; Qiao et al., 2017)","previouslyFormattedCitation":"(Waskom et al., 2014; Erez and Duncan, 2015; Cole et al., 2016; Bracci et al., 2017; Qiao et al., 2017)"},"properties":{"noteIndex":0},"schema":"https://github.com/citation-style-language/schema/raw/master/csl-citation.json"}</w:instrText>
      </w:r>
      <w:r>
        <w:rPr/>
        <w:fldChar w:fldCharType="separate"/>
      </w:r>
      <w:bookmarkStart w:id="62" w:name="__Fieldmark__5694_752925224"/>
      <w:r>
        <w:rPr/>
      </w:r>
      <w:r>
        <w:rPr>
          <w:rFonts w:cs="Arial" w:ascii="Arial" w:hAnsi="Arial"/>
          <w:lang w:val="fr-FR"/>
        </w:rPr>
        <w:t>(Waskom et al., 2014; Erez and Duncan, 2015; Cole et al., 2016; Bracci et al., 2017; Qiao et al., 2017)</w:t>
      </w:r>
      <w:r>
        <w:rPr/>
      </w:r>
      <w:r>
        <w:rPr/>
        <w:fldChar w:fldCharType="end"/>
      </w:r>
      <w:bookmarkEnd w:id="62"/>
      <w:r>
        <w:rPr>
          <w:rFonts w:cs="Arial" w:ascii="Arial" w:hAnsi="Arial"/>
          <w:lang w:val="fr-FR"/>
        </w:rPr>
        <w:t xml:space="preserve">. </w:t>
      </w:r>
      <w:r>
        <w:rPr>
          <w:rFonts w:cs="Arial" w:ascii="Arial" w:hAnsi="Arial"/>
          <w:bCs/>
        </w:rPr>
        <w:t xml:space="preserve">This bias towards executive cortex has limited our understanding of the role of DMN in cognitive flexibility. </w:t>
      </w:r>
    </w:p>
    <w:p>
      <w:pPr>
        <w:pStyle w:val="Normal"/>
        <w:spacing w:lineRule="auto" w:line="480" w:before="120" w:after="120"/>
        <w:ind w:firstLine="720"/>
        <w:jc w:val="both"/>
        <w:rPr/>
      </w:pPr>
      <w:r>
        <w:rPr>
          <w:rFonts w:cs="Arial" w:ascii="Arial" w:hAnsi="Arial"/>
          <w:bCs/>
        </w:rPr>
        <w:t xml:space="preserve">The association between neural patterns and goal-relevant features, and the absence of a correlation with both goal-irrelevant features and global semantic similarity, suggests that MD and DMN represent goal-related semantic information but not global conceptual information. This observation extends previous findings that task-relevant but not irrelevant dimensions of stimuli are represented in MD cortex, especially on correct trials </w:t>
      </w:r>
      <w:r>
        <w:fldChar w:fldCharType="begin"/>
      </w:r>
      <w:r>
        <w:rPr/>
        <w:instrText>ADDIN CSL_CITATION {"citationItems":[{"id":"ITEM-1","itemData":{"DOI":"10.1093/cercor/bhw419","ISSN":"14602199","abstract":"The dorsal, parietal visual stream is activated when seeing objects, but the exact nature of parietal object representations is still under discussion. Here we test 2 specific hypotheses. First, parietal cortex is biased to host some representations more than others, with a different bias compared with ventral areas. A prime example would be object action representations. Second, parietal cortex forms a general multiple-demand network with frontal areas, showing similar task effects and representational content compared with frontal areas. To differentiate between these hypotheses, we implemented a human neuroimaging study with a stimulus set that dissociates associated object action from object category while manipulating task context to be either action- or category-related. Representations in parietal as well as prefrontal areas represented task-relevant object properties (action representations in the action task), with no sign of the irrelevant object property (category representations in the action task). In contrast, irrelevant object properties were represented in ventral areas. These findings emphasize that human parietal cortex does not preferentially represent particular object properties irrespective of task, but together with frontal areas is part of a multiple-demand and content-rich cortical network representing task-relevant object properties.","author":[{"dropping-particle":"","family":"Bracci","given":"Stefania","non-dropping-particle":"","parse-names":false,"suffix":""},{"dropping-particle":"","family":"Daniels","given":"Nicky","non-dropping-particle":"","parse-names":false,"suffix":""},{"dropping-particle":"","family":"Beeck","given":"Hans","non-dropping-particle":"Op de","parse-names":false,"suffix":""}],"container-title":"Cerebral cortex (New York, N.Y. : 1991)","id":"ITEM-1","issue":"1","issued":{"date-parts":[["2017"]]},"page":"310-321","title":"Task Context Overrules Object- and Category-Related Representational Content in the Human Parietal Cortex","type":"article-journal","volume":"27"},"uris":["http://www.mendeley.com/documents/?uuid=e2c1c318-b3fb-44d0-8396-9b629f302ebe"]},{"id":"ITEM-2","itemData":{"DOI":"10.1152/jn.00015.2019","ISSN":"15221598","PMID":"30759040","abstract":"Searching for items that are useful given current goals, or “target” recognition, requires observers to flexibly attend to certain object properties at the expense of others. This could involve focusing on the identity of an object while ignoring identity-preserving transformations such as changes in viewpoint or focusing on its current viewpoint while ignoring its identity. To effectively filter out variation due to the irrelevant dimension, performing either type of task is likely to require highlevel, abstract search templates. Past work has found target recognition signals in areas of ventral visual cortex and in subregions of parietal and frontal cortex. However, target status in these tasks is typically associated with the identity of an object, rather than identityorthogonal properties such as object viewpoint. In this study, we used a task that required subjects to identify novel object stimuli as targets according to either identity or viewpoint, each of which was not predictable from low-level properties such as shape. We performed functional MRI in human subjects of both sexes and measured the strength of target-match signals in areas of visual, parietal, and frontal cortex. Our multivariate analyses suggest that the multiple-demand (MD) network, including subregions of parietal and frontal cortex, encodes information about an object’s status as a target in the relevant dimension only, across changes in the irrelevant dimension. Furthermore, there was more target-related information in MD regions on correct compared with incorrect trials, suggesting a strong link between MD target signals and behavior. NEW &amp; NOTEWORTHY Real-world target detection tasks, such as searching for a car in a crowded parking lot, require both flexibility and abstraction. We investigated the neural basis of these abilities using a task that required invariant representations of either object identity or viewpoint. Multivariate decoding analyses of our whole brain functional MRI data reveal that invariant target representations are most pronounced in frontal and parietal regions, and the strength of these representations is associated with behavioral performance.","author":[{"dropping-particle":"","family":"Henderson","given":"Margaret","non-dropping-particle":"","parse-names":false,"suffix":""},{"dropping-particle":"","family":"Serences","given":"John T.","non-dropping-particle":"","parse-names":false,"suffix":""}],"container-title":"Journal of Neurophysiology","id":"ITEM-2","issue":"4","issued":{"date-parts":[["2019","4","1"]]},"page":"1410-1427","publisher":"American Physiological Society","title":"Human frontoparietal cortex represents behaviorally relevant target status based on abstract object features","type":"article-journal","volume":"121"},"uris":["http://www.mendeley.com/documents/?uuid=bccfd249-bba0-30ff-83e2-7dba0c31cfd7"]}],"mendeley":{"formattedCitation":"(Bracci et al., 2017; Henderson and Serences, 2019)","plainTextFormattedCitation":"(Bracci et al., 2017; Henderson and Serences, 2019)","previouslyFormattedCitation":"(Bracci et al., 2017; Henderson and Serences, 2019)"},"properties":{"noteIndex":0},"schema":"https://github.com/citation-style-language/schema/raw/master/csl-citation.json"}</w:instrText>
      </w:r>
      <w:r>
        <w:rPr/>
        <w:fldChar w:fldCharType="separate"/>
      </w:r>
      <w:bookmarkStart w:id="63" w:name="__Fieldmark__5709_752925224"/>
      <w:r>
        <w:rPr/>
      </w:r>
      <w:r>
        <w:rPr>
          <w:rFonts w:cs="Arial" w:ascii="Arial" w:hAnsi="Arial"/>
          <w:bCs/>
        </w:rPr>
        <w:t>(Bracci et al., 2017; Henderson and Serences, 2019)</w:t>
      </w:r>
      <w:r>
        <w:rPr/>
      </w:r>
      <w:r>
        <w:rPr/>
        <w:fldChar w:fldCharType="end"/>
      </w:r>
      <w:bookmarkEnd w:id="63"/>
      <w:r>
        <w:rPr>
          <w:rFonts w:cs="Arial" w:ascii="Arial" w:hAnsi="Arial"/>
          <w:bCs/>
        </w:rPr>
        <w:t xml:space="preserve">. </w:t>
      </w:r>
    </w:p>
    <w:p>
      <w:pPr>
        <w:pStyle w:val="Normal"/>
        <w:spacing w:lineRule="auto" w:line="480" w:before="120" w:after="120"/>
        <w:ind w:firstLine="720"/>
        <w:jc w:val="both"/>
        <w:rPr/>
      </w:pPr>
      <w:r>
        <w:rPr>
          <w:rFonts w:cs="Arial" w:ascii="Arial" w:hAnsi="Arial"/>
          <w:bCs/>
        </w:rPr>
        <w:t xml:space="preserve">We found goal-related semantic information was represented in DMN and MD regions for colour trials but not for shape trials except in the inferior frontal gyrus. This inconsistency might potentially relate to differences between these feature types, given that categorical representations of colour have been found within the brain, including in prefrontal cortex </w:t>
      </w:r>
      <w:r>
        <w:fldChar w:fldCharType="begin"/>
      </w:r>
      <w:r>
        <w:rPr/>
        <w:instrText>ADDIN CSL_CITATION {"citationItems":[{"id":"ITEM-1","itemData":{"DOI":"10.1073/pnas.1315275111","ISSN":"10916490","PMID":"24591602","abstract":"The areas of the brain that encode color categorically have not yet been reliably identified. Here, we used functional MRI adaptation to identify neuronal populations that represent color categories irrespective of metric differences in color. Two colors were successively presented within a block of trials. The two colors were either from the same or different categories (e.g., \"blue 1 and blue 2\" or \"blue 1 and green 1\"), and the size of the hue difference was varied. Participants performed a target detection task unrelated to the difference in color. In the middle frontal gyrus of both hemispheres and to a lesser extent, the cerebellum, blood-oxygen level-dependent response was greater for colors from different categories relative to colors from the same category. Importantly, activation in these regions was not modulated by the size of the hue difference, suggesting that neurons in these regions represent color categorically, regardless of metric color difference. Representational similarity analyses, which investigated the similarity of the pattern of activity across local groups of voxels, identified other regions of the brain (including the visual cortex), which responded tometric but not categorical color differences. Therefore, categorical and metric hue differences appear to be coded in qualitatively different ways and in different brain regions. These findings have implications for the long-standing debate on the origin and nature of color categories, and also further our understanding of how color is processed by the brain.","author":[{"dropping-particle":"","family":"Bird","given":"Chris M.","non-dropping-particle":"","parse-names":false,"suffix":""},{"dropping-particle":"","family":"Berens","given":"Samuel C.","non-dropping-particle":"","parse-names":false,"suffix":""},{"dropping-particle":"","family":"Horner","given":"Aidan J.","non-dropping-particle":"","parse-names":false,"suffix":""},{"dropping-particle":"","family":"Franklin","given":"Anna","non-dropping-particle":"","parse-names":false,"suffix":""}],"container-title":"Proceedings of the National Academy of Sciences of the United States of America","id":"ITEM-1","issue":"12","issued":{"date-parts":[["2014","3","25"]]},"page":"4590-4595","publisher":"National Academy of Sciences","title":"Categorical encoding of color in the brain","type":"article-journal","volume":"111"},"uris":["http://www.mendeley.com/documents/?uuid=09d81d8e-300e-3eb9-8354-b4e972f66472"]}],"mendeley":{"formattedCitation":"(Bird et al., 2014)","plainTextFormattedCitation":"(Bird et al., 2014)","previouslyFormattedCitation":"(Bird et al., 2014)"},"properties":{"noteIndex":0},"schema":"https://github.com/citation-style-language/schema/raw/master/csl-citation.json"}</w:instrText>
      </w:r>
      <w:r>
        <w:rPr/>
        <w:fldChar w:fldCharType="separate"/>
      </w:r>
      <w:bookmarkStart w:id="64" w:name="__Fieldmark__5716_752925224"/>
      <w:r>
        <w:rPr/>
      </w:r>
      <w:r>
        <w:rPr>
          <w:rFonts w:cs="Arial" w:ascii="Arial" w:hAnsi="Arial"/>
          <w:bCs/>
        </w:rPr>
        <w:t>(Bird et al., 2014)</w:t>
      </w:r>
      <w:r>
        <w:rPr/>
      </w:r>
      <w:r>
        <w:rPr/>
        <w:fldChar w:fldCharType="end"/>
      </w:r>
      <w:bookmarkEnd w:id="64"/>
      <w:r>
        <w:rPr>
          <w:rFonts w:cs="Arial" w:ascii="Arial" w:hAnsi="Arial"/>
          <w:bCs/>
        </w:rPr>
        <w:t xml:space="preserve">, while we are not aware of evidence for similar categorical representations of shape – other than basic shapes, such as circle, square, triangle etc. – which do not correspond to the majority of the items used in our task. </w:t>
      </w:r>
    </w:p>
    <w:p>
      <w:pPr>
        <w:pStyle w:val="Normal"/>
        <w:spacing w:lineRule="auto" w:line="480" w:before="120" w:after="120"/>
        <w:ind w:firstLine="720"/>
        <w:jc w:val="both"/>
        <w:rPr>
          <w:rFonts w:ascii="Arial" w:hAnsi="Arial" w:cs="Arial"/>
          <w:bCs/>
        </w:rPr>
      </w:pPr>
      <w:r>
        <w:rPr>
          <w:rFonts w:cs="Arial" w:ascii="Arial" w:hAnsi="Arial"/>
          <w:bCs/>
        </w:rPr>
        <w:t xml:space="preserve">The regions revealed by the RSA of colour trials were also more extensive than those revealed by goal classification analysis, perhaps because the RSA examined finer-grained neural similarity between individual trials based on the similarity of the goal-relevant semantic feature (e.g. cherry and lipstick elicit more similar neural patterns in colour-matching trials because both probes are red). In contrast, the classification analysis examined the effect of task type on neural similarity (i.e. the categorical difference between colour and shape goals, irrespective of whether the colours of the probe concepts were similar between trials). </w:t>
      </w:r>
    </w:p>
    <w:p>
      <w:pPr>
        <w:pStyle w:val="Normal"/>
        <w:spacing w:lineRule="auto" w:line="480" w:before="120" w:after="120"/>
        <w:ind w:firstLine="720"/>
        <w:jc w:val="both"/>
        <w:rPr/>
      </w:pPr>
      <w:r>
        <w:rPr>
          <w:rFonts w:cs="Arial" w:ascii="Arial" w:hAnsi="Arial"/>
          <w:bCs/>
        </w:rPr>
        <w:t xml:space="preserve">Our results allow us to reject accounts of the neural basis of semantic cognition that anticipate strong functional dissimilarities between DMN and MD cortex in all circumstances. For example, the observation that deactivation of DMN during demanding tasks is positively associated with behavioural performance </w:t>
      </w:r>
      <w:r>
        <w:fldChar w:fldCharType="begin"/>
      </w:r>
      <w:r>
        <w:rPr/>
        <w:instrText>ADDIN CSL_CITATION {"citationItems":[{"id":"ITEM-1","itemData":{"DOI":"10.1016/j.tics.2012.10.008","ISSN":"13646613","abstract":"A considerable body of evidence has accumulated over recent years on the functions of the default-mode network (DMN) - a set of brain regions whose activity is high when the mind is not engaged in specific behavioral tasks and low during focused attention on the external environment. In this review, we focus on DMN suppression and its functional role in health and disease, summarizing evidence that spans several disciplines, including cognitive neuroscience, pharmacological neuroimaging, clinical neuroscience, and theoretical neuroscience. Collectively, this research highlights the functional relevance of DMN suppression for goal-directed cognition, possibly by reducing goal-irrelevant functions supported by the DMN (e.g., mind-wandering), and illustrates the functional significance of DMN suppression deficits in severe mental illness. © 2012 Elsevier Ltd.","author":[{"dropping-particle":"","family":"Anticevic","given":"Alan","non-dropping-particle":"","parse-names":false,"suffix":""},{"dropping-particle":"","family":"Cole","given":"Michael W.","non-dropping-particle":"","parse-names":false,"suffix":""},{"dropping-particle":"","family":"Murray","given":"John D.","non-dropping-particle":"","parse-names":false,"suffix":""},{"dropping-particle":"","family":"Corlett","given":"Philip R.","non-dropping-particle":"","parse-names":false,"suffix":""},{"dropping-particle":"","family":"Wang","given":"Xiao Jing","non-dropping-particle":"","parse-names":false,"suffix":""},{"dropping-particle":"","family":"Krystal","given":"John H.","non-dropping-particle":"","parse-names":false,"suffix":""}],"container-title":"Trends in Cognitive Sciences","id":"ITEM-1","issued":{"date-parts":[["2012"]]},"title":"The role of default network deactivation in cognition and disease","type":"article"},"uris":["http://www.mendeley.com/documents/?uuid=9c11fce1-dda1-3245-b053-7d0558a96df7"]}],"mendeley":{"formattedCitation":"(Anticevic et al., 2012)","plainTextFormattedCitation":"(Anticevic et al., 2012)","previouslyFormattedCitation":"(Anticevic et al., 2012)"},"properties":{"noteIndex":0},"schema":"https://github.com/citation-style-language/schema/raw/master/csl-citation.json"}</w:instrText>
      </w:r>
      <w:r>
        <w:rPr/>
        <w:fldChar w:fldCharType="separate"/>
      </w:r>
      <w:bookmarkStart w:id="65" w:name="__Fieldmark__5748_752925224"/>
      <w:r>
        <w:rPr/>
      </w:r>
      <w:r>
        <w:rPr>
          <w:rFonts w:cs="Arial" w:ascii="Arial" w:hAnsi="Arial"/>
          <w:bCs/>
        </w:rPr>
        <w:t>(Anticevic et al., 2012)</w:t>
      </w:r>
      <w:r>
        <w:rPr/>
      </w:r>
      <w:r>
        <w:rPr/>
        <w:fldChar w:fldCharType="end"/>
      </w:r>
      <w:bookmarkEnd w:id="65"/>
      <w:r>
        <w:rPr>
          <w:rFonts w:cs="Arial" w:ascii="Arial" w:hAnsi="Arial"/>
          <w:bCs/>
        </w:rPr>
        <w:t xml:space="preserve"> has motivated proposals that DMN is not critical for controlled cognition </w:t>
      </w:r>
      <w:r>
        <w:fldChar w:fldCharType="begin"/>
      </w:r>
      <w:r>
        <w:rPr/>
        <w:instrText>ADDIN CSL_CITATION {"citationItems":[{"id":"ITEM-1","itemData":{"DOI":"10.1073/pnas.1209888110","ISSN":"0027-8424","abstract":"Numerous neuroimaging studies have implicated default mode network (DMN) involvement in both internally driven processes and memory. Nevertheless, it is unclear whether memory operations reflect a particular case of internally driven processing or alternatively involve the DMN in a distinct manner, possibly depending on memory type. This question is critical for refining neurocognitive memory theorem in the context of other endogenic processes and elucidating the functional significance of this key network. We used functional MRI to examine DMN activity and connectivity patterns while participants overtly generated words according to nonmnemonic (phonemic) or mnemonic (semantic or episodic) cues. Overall, mnemonic word fluency was found to elicit greater DMN activity and stronger within-network functional connectivity compared with nonmnemonic fluency. Furthermore, two levels of functional organization of memory retrieval were shown. First, across both mnemonic tasks, activity was greater mainly in the posterior cingulate cortex, implying selective contribution to generic aspects of memory beyond its general involvement in endogenous processes. Second, parts of the DMN showed distinct selectivity for each of the mnemonic conditions; greater recruitment of the anterior prefrontal cortex, retroesplenial cortex, and hippocampi and elevated connectivity between anterior and posterior medial DMN nodes characterized the semantic condition, whereas increased recruitment of posterior DMN components and elevated connectivity between them characterized the episodic condition. This finding emphasizes the involvement of DMN elements in discrete aspects of memory retrieval. Altogether, our results show a specific contribution of the DMN to memory processes, corresponding to the specific type of memory retrieval. © PNAS 2013.","author":[{"dropping-particle":"","family":"Shapira-Lichter","given":"I.","non-dropping-particle":"","parse-names":false,"suffix":""},{"dropping-particle":"","family":"Oren","given":"N.","non-dropping-particle":"","parse-names":false,"suffix":""},{"dropping-particle":"","family":"Jacob","given":"Y.","non-dropping-particle":"","parse-names":false,"suffix":""},{"dropping-particle":"","family":"Gruberger","given":"M.","non-dropping-particle":"","parse-names":false,"suffix":""},{"dropping-particle":"","family":"Hendler","given":"T.","non-dropping-particle":"","parse-names":false,"suffix":""}],"container-title":"Proceedings of the National Academy of Sciences","id":"ITEM-1","issue":"13","issued":{"date-parts":[["2013"]]},"page":"4950-4955","title":"Portraying the unique contribution of the default mode network to internally driven mnemonic processes","type":"article-journal","volume":"110"},"uris":["http://www.mendeley.com/documents/?uuid=c6d66ae3-f374-4b30-8b22-56ceaf26d7d5"]},{"id":"ITEM-2","itemData":{"DOI":"10.1038/s41562-017-0244-9","ISSN":"2397-3374","abstract":"Self-generated cognitions, such as recalling personal memories or empathizing with others, are ubiquitous and essential for our lives. Such internal mental processing is ascribed to the default mode network—a large network of the human brain—although the underlying neural and cognitive mechanisms remain poorly understood. Here, we tested the hypothesis that our mental experience is mediated by a combination of activities of multiple cognitive processes. Our study included four functional magnetic resonance imaging experiments with the same participants and a wide range of cognitive tasks, as well as an analytical approach that afforded the identification of cognitive processes during self-generated cognition. We showed that several cognitive processes functioned simultaneously during self-generated mental activity. The processes had specific and localized neural representations, suggesting that they support different aspects of internal processing. Overall, we demonstrate that internally directed experience may be achieved by pooling over multiple cognitive processes.","author":[{"dropping-particle":"","family":"Axelrod","given":"Vadim","non-dropping-particle":"","parse-names":false,"suffix":""},{"dropping-particle":"","family":"Rees","given":"Geraint","non-dropping-particle":"","parse-names":false,"suffix":""},{"dropping-particle":"","family":"Bar","given":"Moshe","non-dropping-particle":"","parse-names":false,"suffix":""}],"container-title":"Nature Human Behaviour","id":"ITEM-2","issue":"12","issued":{"date-parts":[["2017","12","4"]]},"page":"896-910","publisher":"Nature Publishing Group","title":"The default network and the combination of cognitive processes that mediate self-generated thought","type":"article-journal","volume":"1"},"uris":["http://www.mendeley.com/documents/?uuid=347f40ed-a7d8-3f18-9e86-b935cde68247"]}],"mendeley":{"formattedCitation":"(Shapira-Lichter et al., 2013; Axelrod et al., 2017)","plainTextFormattedCitation":"(Shapira-Lichter et al., 2013; Axelrod et al., 2017)","previouslyFormattedCitation":"(Shapira-Lichter et al., 2013; Axelrod et al., 2017)"},"properties":{"noteIndex":0},"schema":"https://github.com/citation-style-language/schema/raw/master/csl-citation.json"}</w:instrText>
      </w:r>
      <w:r>
        <w:rPr/>
        <w:fldChar w:fldCharType="separate"/>
      </w:r>
      <w:bookmarkStart w:id="66" w:name="__Fieldmark__5763_752925224"/>
      <w:r>
        <w:rPr/>
      </w:r>
      <w:r>
        <w:rPr>
          <w:rFonts w:cs="Arial" w:ascii="Arial" w:hAnsi="Arial"/>
          <w:bCs/>
        </w:rPr>
        <w:t>(Shapira-Lichter et al., 2013; Axelrod et al., 2017)</w:t>
      </w:r>
      <w:r>
        <w:rPr/>
      </w:r>
      <w:r>
        <w:rPr/>
        <w:fldChar w:fldCharType="end"/>
      </w:r>
      <w:bookmarkEnd w:id="66"/>
      <w:r>
        <w:rPr>
          <w:rFonts w:cs="Arial" w:ascii="Arial" w:hAnsi="Arial"/>
          <w:bCs/>
        </w:rPr>
        <w:t xml:space="preserve"> or not critical for externally-oriented tasks (even when these tasks require conceptual processing) </w:t>
      </w:r>
      <w:r>
        <w:fldChar w:fldCharType="begin"/>
      </w:r>
      <w:r>
        <w:rPr/>
        <w:instrText>ADDIN CSL_CITATION {"citationItems":[{"id":"ITEM-1","itemData":{"DOI":"10.1093/cercor/bhaa130","abstract":"Our understanding about the functionality of the brain's default network (DN) has significantly evolved over the past decade. Whereas traditional views define this network based on its suspension/disengagement during task-oriented behavior, contemporary accounts have characterized various situations wherein the DN actively contributes to task performance. However, it is unclear how different task-contexts drive componential regions of the DN to coalesce into a unitary network and fractionate into different subnetworks. Here we report a compendium of evidence that provides answers to these questions. Across multiple analyses, we found a striking dyadic structure within the DN in terms of the profiles of task-triggered fMRI response and effective connectivity, significantly extending beyond previous inferences based on meta-analysis and resting-state activities. In this dichotomy, one subset of DN regions prefers mental activities \"interfacing with\" perceptible events, while the other subset prefers activities \"detached from\" perceptible events. While both show a common \"aversion\" to sensory-motoric activities, their differential preferences manifest a subdivision that sheds light upon the taxonomy of the brain's memory systems. This dichotomy is consistent with proposals of a macroscale gradational structure spanning across the cerebrum. This gradient increases its representational complexity, from primitive sensory-motoric processing, through lexical-semantic representations, to elaborated self-generated thoughts.","author":[{"dropping-particle":"","family":"Chiou","given":"Rocco","non-dropping-particle":"","parse-names":false,"suffix":""},{"dropping-particle":"","family":"Humphreys","given":"Gina F","non-dropping-particle":"","parse-names":false,"suffix":""},{"dropping-particle":"","family":"Ralph","given":"Matthew A Lambon","non-dropping-particle":"","parse-names":false,"suffix":""}],"container-title":"Cerebral Cortex","id":"ITEM-1","issued":{"date-parts":[["2020"]]},"page":"1-18","title":"Bipartite Functional Fractionation within the Default Network Supports Disparate Forms of Internally Oriented Cognition","type":"article-journal","volume":"00"},"uris":["http://www.mendeley.com/documents/?uuid=5e83fb5c-5463-3645-8e92-c604debfc259"]},{"id":"ITEM-2","itemData":{"DOI":"10.1073/pnas.1422760112","ISSN":"10916490","abstract":"The default mode network (DMN) and semantic network (SN) are two of the most extensively studied systems, and both are increasingly used as clinical biomarkers in neurological studies. There are strong theoretical reasons to assume a relationship between the networks, as well as anatomical evidence that they might rely on overlapping cortical regions, such as the anterior temporal lobe (ATL) or angular gyrus (AG). Despite these strong motivations, the relationship between the two systems has received minimal attention. We directly compared the SN and DMN using a large (n = 69) distortion-corrected functional MRI (fMRI) dataset, spanning a range of semantic and nonsemantic tasks that varied input modality. The results showed that both networks fractionate depending on the semantic nature of the task, stimulus type, modality, and task difficulty. Furthermore, despite recent claims that both AG and ATL are semantic hubs, the two areas responded very differently, with results supporting the role of ATL, but not AG, in semantic representation. Specifically, the left ATL was positively activated for all semantic tasks, but deactivated during nonsemantic task performance. In contrast, the left AG was deactivated for all tasks, with the level of deactivation related to task difficulty. Thus, ATL and AG do not share a common interest in semantic tasks, but, rather, a common \"disinterest\"in nonsemantic tasks. The implications for the variability in the DMN, its cognitive coherence, and interpretation of resting-state fMRI data are discussed.","author":[{"dropping-particle":"","family":"Humphreys","given":"Gina F.","non-dropping-particle":"","parse-names":false,"suffix":""},{"dropping-particle":"","family":"Hoffman","given":"Paul","non-dropping-particle":"","parse-names":false,"suffix":""},{"dropping-particle":"","family":"Visser","given":"Maya","non-dropping-particle":"","parse-names":false,"suffix":""},{"dropping-particle":"","family":"Binney","given":"Richard J.","non-dropping-particle":"","parse-names":false,"suffix":""},{"dropping-particle":"","family":"Lambon Ralph","given":"Matthew A.","non-dropping-particle":"","parse-names":false,"suffix":""}],"container-title":"Proceedings of the National Academy of Sciences of the United States of America","id":"ITEM-2","issue":"25","issued":{"date-parts":[["2015"]]},"page":"7857-7862","title":"Establishing task- and modality-dependent dissociations between the semantic and default mode networks","type":"article-journal","volume":"112"},"uris":["http://www.mendeley.com/documents/?uuid=29bbbdda-20e6-498e-866c-3465f2619b3a"]}],"mendeley":{"formattedCitation":"(Humphreys et al., 2015; Chiou et al., 2020)","plainTextFormattedCitation":"(Humphreys et al., 2015; Chiou et al., 2020)","previouslyFormattedCitation":"(Humphreys et al., 2015; Chiou et al., 2020)"},"properties":{"noteIndex":0},"schema":"https://github.com/citation-style-language/schema/raw/master/csl-citation.json"}</w:instrText>
      </w:r>
      <w:r>
        <w:rPr/>
        <w:fldChar w:fldCharType="separate"/>
      </w:r>
      <w:bookmarkStart w:id="67" w:name="__Fieldmark__5776_752925224"/>
      <w:r>
        <w:rPr/>
      </w:r>
      <w:r>
        <w:rPr>
          <w:rFonts w:cs="Arial" w:ascii="Arial" w:hAnsi="Arial"/>
          <w:bCs/>
        </w:rPr>
        <w:t>(Humphreys et al., 2015; Chiou et al., 2020)</w:t>
      </w:r>
      <w:r>
        <w:rPr/>
      </w:r>
      <w:r>
        <w:rPr/>
        <w:fldChar w:fldCharType="end"/>
      </w:r>
      <w:bookmarkEnd w:id="67"/>
      <w:r>
        <w:rPr>
          <w:rFonts w:cs="Arial" w:ascii="Arial" w:hAnsi="Arial"/>
          <w:bCs/>
        </w:rPr>
        <w:t xml:space="preserve">. Our findings are incompatible with these views.  Our results extend previous findings that DMN supports relatively ‘automatic’ semantic retrieval </w:t>
      </w:r>
      <w:r>
        <w:fldChar w:fldCharType="begin"/>
      </w:r>
      <w:r>
        <w:rPr/>
        <w:instrText>ADDIN CSL_CITATION {"citationItems":[{"id":"ITEM-1","itemData":{"DOI":"10.1073/pnas.1710521114","ISSN":"10916490","abstract":"Concurrent with mental processes that require rigorous computation and control, a series of automated decisions and actions govern our daily lives, providing efficient and adaptive responses to environmental demands. Using a cognitive flexibility task, we show that a set of brain regions collectively known as the default mode network plays a crucial role in such “autopilot” behavior, i.e., when rapidly selecting appropriate responses under predictable behavioral contexts. While applying learned rules, the default mode network shows both greater activity and connectivity. Furthermore, functional interactions between this network and hippocampal and parahippocampal areas as well as primary visual cortex correlate with the speed of accurate responses. These findings indicate a memory-based “autopilot role” for the default mode network, which may have important implications for our current understanding of healthy and adaptive brain processing.","author":[{"dropping-particle":"","family":"Vatansever","given":"Deniz","non-dropping-particle":"","parse-names":false,"suffix":""},{"dropping-particle":"","family":"Menon","given":"David K.","non-dropping-particle":"","parse-names":false,"suffix":""},{"dropping-particle":"","family":"Stamatakis","given":"Emmanuel A.","non-dropping-particle":"","parse-names":false,"suffix":""}],"container-title":"Proceedings of the National Academy of Sciences of the United States of America","id":"ITEM-1","issue":"48","issued":{"date-parts":[["2017"]]},"page":"12821-12826","title":"Default mode contributions to automated information processing","type":"article-journal","volume":"114"},"uris":["http://www.mendeley.com/documents/?uuid=a472c648-c161-4e29-a8a4-c346573c7ffc"]}],"mendeley":{"formattedCitation":"(Vatansever et al., 2017)","plainTextFormattedCitation":"(Vatansever et al., 2017)","previouslyFormattedCitation":"(Vatansever et al., 2017)"},"properties":{"noteIndex":0},"schema":"https://github.com/citation-style-language/schema/raw/master/csl-citation.json"}</w:instrText>
      </w:r>
      <w:r>
        <w:rPr/>
        <w:fldChar w:fldCharType="separate"/>
      </w:r>
      <w:bookmarkStart w:id="68" w:name="__Fieldmark__5792_752925224"/>
      <w:r>
        <w:rPr/>
      </w:r>
      <w:r>
        <w:rPr>
          <w:rFonts w:cs="Arial" w:ascii="Arial" w:hAnsi="Arial"/>
          <w:bCs/>
        </w:rPr>
        <w:t>(Vatansever et al., 2017)</w:t>
      </w:r>
      <w:r>
        <w:rPr/>
      </w:r>
      <w:r>
        <w:rPr/>
        <w:fldChar w:fldCharType="end"/>
      </w:r>
      <w:bookmarkEnd w:id="68"/>
      <w:r>
        <w:rPr>
          <w:rFonts w:cs="Arial" w:ascii="Arial" w:hAnsi="Arial"/>
          <w:bCs/>
        </w:rPr>
        <w:t xml:space="preserve"> by demonstrating that DMN also supports more demanding tasks, like MD cortex. </w:t>
      </w:r>
    </w:p>
    <w:p>
      <w:pPr>
        <w:pStyle w:val="Normal"/>
        <w:spacing w:lineRule="auto" w:line="480" w:before="120" w:after="120"/>
        <w:ind w:firstLine="720"/>
        <w:jc w:val="both"/>
        <w:rPr/>
      </w:pPr>
      <w:r>
        <w:rPr>
          <w:rFonts w:cs="Arial" w:ascii="Arial" w:hAnsi="Arial"/>
          <w:bCs/>
        </w:rPr>
        <w:t xml:space="preserve">Other accounts of DMN have emphasised functional subsystems, identified through patterns of intrinsic connectivity and functional recruitment </w:t>
      </w:r>
      <w:r>
        <w:fldChar w:fldCharType="begin"/>
      </w:r>
      <w:r>
        <w:rPr/>
        <w:instrText>ADDIN CSL_CITATION {"citationItems":[{"id":"ITEM-1","itemData":{"DOI":"10.1016/j.neuron.2010.02.005","ISSN":"08966273","abstract":"One of the most consistent observations in human functional imaging is that a network of brain regions referred to as the \"default network\" increases its activity during passive states. Here we explored the anatomy and function of the default network across three studies to resolve divergent hypotheses about its contributions to spontaneous cognition and active forms of decision making. Analysis of intrinsic activity revealed the network comprises multiple, dissociated components. A midline core (posterior cingulate and anterior medial prefrontal cortex) is active when people make self-relevant, affective decisions. In contrast, a medial temporal lobe subsystem becomes engaged when decisions involve constructing a mental scene based on memory. During certain experimentally directed and spontaneous acts of future-oriented thought, these dissociated components are simultaneously engaged, presumably to facilitate construction of mental models of personally significant events. © 2010 Elsevier Inc. All rights reserved.","author":[{"dropping-particle":"","family":"Andrews-Hanna","given":"Jessica R.","non-dropping-particle":"","parse-names":false,"suffix":""},{"dropping-particle":"","family":"Reidler","given":"Jay S.","non-dropping-particle":"","parse-names":false,"suffix":""},{"dropping-particle":"","family":"Sepulcre","given":"Jorge","non-dropping-particle":"","parse-names":false,"suffix":""},{"dropping-particle":"","family":"Poulin","given":"Renee","non-dropping-particle":"","parse-names":false,"suffix":""},{"dropping-particle":"","family":"Buckner","given":"Randy L.","non-dropping-particle":"","parse-names":false,"suffix":""}],"container-title":"Neuron","id":"ITEM-1","issued":{"date-parts":[["2010"]]},"title":"Functional-Anatomic Fractionation of the Brain's Default Network","type":"article-journal"},"uris":["http://www.mendeley.com/documents/?uuid=3a882b9a-51aa-3f43-b15b-2a44174482f9"]}],"mendeley":{"formattedCitation":"(Andrews-Hanna et al., 2010)","plainTextFormattedCitation":"(Andrews-Hanna et al., 2010)","previouslyFormattedCitation":"(Andrews-Hanna et al., 2010)"},"properties":{"noteIndex":0},"schema":"https://github.com/citation-style-language/schema/raw/master/csl-citation.json"}</w:instrText>
      </w:r>
      <w:r>
        <w:rPr/>
        <w:fldChar w:fldCharType="separate"/>
      </w:r>
      <w:bookmarkStart w:id="69" w:name="__Fieldmark__5810_752925224"/>
      <w:r>
        <w:rPr/>
      </w:r>
      <w:r>
        <w:rPr>
          <w:rFonts w:cs="Arial" w:ascii="Arial" w:hAnsi="Arial"/>
          <w:bCs/>
        </w:rPr>
        <w:t>(Andrews-Hanna et al., 2010)</w:t>
      </w:r>
      <w:r>
        <w:rPr/>
      </w:r>
      <w:r>
        <w:rPr/>
        <w:fldChar w:fldCharType="end"/>
      </w:r>
      <w:bookmarkEnd w:id="69"/>
      <w:r>
        <w:rPr>
          <w:rFonts w:cs="Arial" w:ascii="Arial" w:hAnsi="Arial"/>
          <w:bCs/>
        </w:rPr>
        <w:t xml:space="preserve">. </w:t>
      </w:r>
      <w:r>
        <w:fldChar w:fldCharType="begin"/>
      </w:r>
      <w:r>
        <w:rPr/>
        <w:instrText>ADDIN CSL_CITATION {"citationItems":[{"id":"ITEM-1","itemData":{"DOI":"10.1093/cercor/bhaa130","abstract":"Our understanding about the functionality of the brain's default network (DN) has significantly evolved over the past decade. Whereas traditional views define this network based on its suspension/disengagement during task-oriented behavior, contemporary accounts have characterized various situations wherein the DN actively contributes to task performance. However, it is unclear how different task-contexts drive componential regions of the DN to coalesce into a unitary network and fractionate into different subnetworks. Here we report a compendium of evidence that provides answers to these questions. Across multiple analyses, we found a striking dyadic structure within the DN in terms of the profiles of task-triggered fMRI response and effective connectivity, significantly extending beyond previous inferences based on meta-analysis and resting-state activities. In this dichotomy, one subset of DN regions prefers mental activities \"interfacing with\" perceptible events, while the other subset prefers activities \"detached from\" perceptible events. While both show a common \"aversion\" to sensory-motoric activities, their differential preferences manifest a subdivision that sheds light upon the taxonomy of the brain's memory systems. This dichotomy is consistent with proposals of a macroscale gradational structure spanning across the cerebrum. This gradient increases its representational complexity, from primitive sensory-motoric processing, through lexical-semantic representations, to elaborated self-generated thoughts.","author":[{"dropping-particle":"","family":"Chiou","given":"Rocco","non-dropping-particle":"","parse-names":false,"suffix":""},{"dropping-particle":"","family":"Humphreys","given":"Gina F","non-dropping-particle":"","parse-names":false,"suffix":""},{"dropping-particle":"","family":"Ralph","given":"Matthew A Lambon","non-dropping-particle":"","parse-names":false,"suffix":""}],"container-title":"Cerebral Cortex","id":"ITEM-1","issued":{"date-parts":[["2020"]]},"page":"1-18","title":"Bipartite Functional Fractionation within the Default Network Supports Disparate Forms of Internally Oriented Cognition","type":"article-journal","volume":"00"},"uris":["http://www.mendeley.com/documents/?uuid=5e83fb5c-5463-3645-8e92-c604debfc259"]}],"mendeley":{"formattedCitation":"(Chiou et al., 2020)","manualFormatting":"Chiou et al. (2020)","plainTextFormattedCitation":"(Chiou et al., 2020)","previouslyFormattedCitation":"(Chiou et al., 2020)"},"properties":{"noteIndex":0},"schema":"https://github.com/citation-style-language/schema/raw/master/csl-citation.json"}</w:instrText>
      </w:r>
      <w:r>
        <w:rPr/>
        <w:fldChar w:fldCharType="separate"/>
      </w:r>
      <w:bookmarkStart w:id="70" w:name="__Fieldmark__5815_752925224"/>
      <w:r>
        <w:rPr/>
      </w:r>
      <w:r>
        <w:rPr>
          <w:rFonts w:cs="Arial" w:ascii="Arial" w:hAnsi="Arial"/>
          <w:bCs/>
        </w:rPr>
        <w:t>Chiou et al. (2020)</w:t>
      </w:r>
      <w:r>
        <w:rPr/>
      </w:r>
      <w:r>
        <w:rPr/>
        <w:fldChar w:fldCharType="end"/>
      </w:r>
      <w:bookmarkEnd w:id="70"/>
      <w:r>
        <w:rPr>
          <w:rFonts w:cs="Arial" w:ascii="Arial" w:hAnsi="Arial"/>
          <w:bCs/>
        </w:rPr>
        <w:t xml:space="preserve"> found that “core” DMN regions (e.g. AG and PCC) show more task-related deactivation and selective recruitment for ‘internal cognition’, compared with lateral temporal DMN regions implicated in semantic processing. By this view, the task-negative and controlled memory accounts of DMN can be reconciled by attributing these patterns of functional recruitment to different DMN subsystems. Our findings are not fully compatible with this account, since our goal decoding results extended over both DMN subsystems: both core regions (such as PCC) and lateral temporal DMN regions could classify task goals during semantic retrieval. </w:t>
      </w:r>
      <w:r>
        <w:rPr>
          <w:rFonts w:cs="Arial" w:ascii="Arial" w:hAnsi="Arial"/>
        </w:rPr>
        <w:t xml:space="preserve">Our findings are more consistent with recent findings that DMN and MD cortex have functional similarities, despite their well-documented activation differences. For example, they can have similar representational formats </w:t>
      </w:r>
      <w:r>
        <w:fldChar w:fldCharType="begin"/>
      </w:r>
      <w:r>
        <w:rPr/>
        <w:instrText>ADDIN CSL_CITATION {"citationItems":[{"id":"ITEM-1","itemData":{"DOI":"10.7554/eLife.36068","ISSN":"2050084X","abstract":"How prior knowledge shapes perceptual processing across the human brain, particularly in the frontoparietal (FPN) and default-mode (DMN) networks, remains unknown. Using ultra-high-field (7T) functional magnetic resonance imaging (fMRI), we elucidated the effects that the acquisition of prior knowledge has on perceptual processing across the brain. We observed that prior knowledge significantly impacted neural representations in the FPN and DMN, rendering responses to individual visual images more distinct from each other, and more similar to the image-specific prior. In addition, neural representations were structured in a hierarchy that remained stable across perceptual conditions, with early visual areas and DMN anchored at the two extremes. Two large-scale cortical gradients occur along this hierarchy: first, dimensionality of the neural representational space increased along the hierarchy; second, prior’s impact on neural representations was greater in higher-order areas. These results reveal extensive and graded influences of prior knowledge on perceptual processing across the brain.","author":[{"dropping-particle":"","family":"González-García","given":"Carlos","non-dropping-particle":"","parse-names":false,"suffix":""},{"dropping-particle":"","family":"Flounders","given":"Matthew W.","non-dropping-particle":"","parse-names":false,"suffix":""},{"dropping-particle":"","family":"Chang","given":"Raymond","non-dropping-particle":"","parse-names":false,"suffix":""},{"dropping-particle":"","family":"Baria","given":"Alexis T.","non-dropping-particle":"","parse-names":false,"suffix":""},{"dropping-particle":"","family":"He","given":"Biyu J.","non-dropping-particle":"","parse-names":false,"suffix":""}],"container-title":"eLife","id":"ITEM-1","issued":{"date-parts":[["2018"]]},"title":"Content-specific activity in frontoparietal and default-mode networks during prior-guided visual perception","type":"article-journal","volume":"7"},"uris":["http://www.mendeley.com/documents/?uuid=918b65c6-2591-3e76-871d-0040ca5e16cb"]}],"mendeley":{"formattedCitation":"(González-García et al., 2018)","plainTextFormattedCitation":"(González-García et al., 2018)","previouslyFormattedCitation":"(González-García et al., 2018)"},"properties":{"noteIndex":0},"schema":"https://github.com/citation-style-language/schema/raw/master/csl-citation.json"}</w:instrText>
      </w:r>
      <w:r>
        <w:rPr/>
        <w:fldChar w:fldCharType="separate"/>
      </w:r>
      <w:bookmarkStart w:id="71" w:name="__Fieldmark__5862_752925224"/>
      <w:r>
        <w:rPr/>
      </w:r>
      <w:r>
        <w:rPr>
          <w:rFonts w:cs="Arial" w:ascii="Arial" w:hAnsi="Arial"/>
        </w:rPr>
        <w:t>(González-García et al., 2018)</w:t>
      </w:r>
      <w:r>
        <w:rPr/>
      </w:r>
      <w:r>
        <w:rPr/>
        <w:fldChar w:fldCharType="end"/>
      </w:r>
      <w:bookmarkEnd w:id="71"/>
      <w:r>
        <w:rPr>
          <w:rFonts w:cs="Arial" w:ascii="Arial" w:hAnsi="Arial"/>
        </w:rPr>
        <w:t xml:space="preserve"> and occupy adjacent positions on the principal gradient of connectivity </w:t>
      </w:r>
      <w:r>
        <w:fldChar w:fldCharType="begin"/>
      </w:r>
      <w:r>
        <w:rPr/>
        <w:instrText>ADDIN CSL_CITATION {"citationItems":[{"id":"ITEM-1","itemData":{"DOI":"10.1016/j.neuroimage.2020.117072","ISSN":"10538119","PMID":"32585346","abstract":"Contemporary accounts of ongoing thought recognise it as a heterogeneous and multidimensional construct, varying in both form and content. An emerging body of evidence demonstrates that distinct types of experience are associated with unique neurocognitive profiles, that can be described at the whole-brain level as interactions between multiple large-scale networks. The current study sought to explore the possibility that whole-brain functional connectivity patterns at rest may be meaningfully related to patterns of ongoing thought that occurred over this period. Participants underwent resting-state functional magnetic resonance imaging (rs-fMRI) followed by a questionnaire retrospectively assessing the content and form of their ongoing thoughts during the scan. A non-linear dimension reduction algorithm was applied to the rs-fMRI data to identify components explaining the greatest variance in whole-brain connectivity patterns, and ongoing thought patterns during the resting-state were measured retrospectively at the end of the scan. Multivariate analyses revealed that individuals for whom the connectivity of the sensorimotor system was maximally distinct from the visual system were most likely to report thoughts related to finding solutions to problems or goals and least likely to report thoughts related to the past. These results add to an emerging literature that suggests that unique patterns of experience are associated with distinct distributed neurocognitive profiles and highlight that unimodal systems may play an important role in this process.","author":[{"dropping-particle":"","family":"Mckeown","given":"Brontë","non-dropping-particle":"","parse-names":false,"suffix":""},{"dropping-particle":"","family":"Strawson","given":"Will H.","non-dropping-particle":"","parse-names":false,"suffix":""},{"dropping-particle":"","family":"Wang","given":"Hao-Ting","non-dropping-particle":"","parse-names":false,"suffix":""},{"dropping-particle":"","family":"Karapanagiotidis","given":"Theodoros","non-dropping-particle":"","parse-names":false,"suffix":""},{"dropping-particle":"","family":"Vos de Wael","given":"Reinder","non-dropping-particle":"","parse-names":false,"suffix":""},{"dropping-particle":"","family":"Benkarim","given":"Oualid","non-dropping-particle":"","parse-names":false,"suffix":""},{"dropping-particle":"","family":"Turnbull","given":"Adam","non-dropping-particle":"","parse-names":false,"suffix":""},{"dropping-particle":"","family":"Margulies","given":"Daniel","non-dropping-particle":"","parse-names":false,"suffix":""},{"dropping-particle":"","family":"Jefferies","given":"Elizabeth","non-dropping-particle":"","parse-names":false,"suffix":""},{"dropping-particle":"","family":"McCall","given":"Cade","non-dropping-particle":"","parse-names":false,"suffix":""},{"dropping-particle":"","family":"Bernhardt","given":"Boris","non-dropping-particle":"","parse-names":false,"suffix":""},{"dropping-particle":"","family":"Smallwood","given":"Jonathan","non-dropping-particle":"","parse-names":false,"suffix":""}],"container-title":"NeuroImage","id":"ITEM-1","issued":{"date-parts":[["2020","6","15"]]},"page":"117072","publisher":"Elsevier BV","title":"The relationship between individual variation in macroscale functional gradients and distinct aspects of ongoing thought.","type":"article-journal","volume":"220"},"uris":["http://www.mendeley.com/documents/?uuid=9a0503de-0f0b-30f7-ad60-18c886d3b0bd"]},{"id":"ITEM-2","itemData":{"DOI":"10.1073/pnas.1608282113","ISSN":"0027-8424","abstract":"Understanding how the structure of cognition arises from the topographical organization of the cortex is a primary goal in neuroscience. Previous work has described local functional gradients extending from perceptual and motor regions to cortical areas representing more abstract functions, but an overarching framework for the association between structure and function is still lacking. Here, we show that the principal gradient revealed by the decomposition of connectivity data in humans and the macaque monkey is anchored by, at one end, regions serving primary sensory/motor functions and at the other end, transmodal regions that, in humans, are known as the default-mode network (DMN). These DMN regions exhibit the greatest geodesic distance along the cortical surface-and are precisely equidistant-from primary sensory/motor morphological landmarks. The principal gradient also provides an organizing spatial framework for multiple large-scale networks and characterizes a spectrum from unimodal to heteromodal activity in a functional metaanalysis. Together, these observations provide a characterization of the topographical organization of cortex and indicate that the role of the DMN in cognition might arise from its position at one extreme of a hierarchy, allowing it to process transmodal information that is unrelated to immediate sensory input.","author":[{"dropping-particle":"","family":"Margulies","given":"Daniel S.","non-dropping-particle":"","parse-names":false,"suffix":""},{"dropping-particle":"","family":"Ghosh","given":"Satrajit S.","non-dropping-particle":"","parse-names":false,"suffix":""},{"dropping-particle":"","family":"Goulas","given":"Alexandros","non-dropping-particle":"","parse-names":false,"suffix":""},{"dropping-particle":"","family":"Falkiewicz","given":"Marcel","non-dropping-particle":"","parse-names":false,"suffix":""},{"dropping-particle":"","family":"Huntenburg","given":"Julia M.","non-dropping-particle":"","parse-names":false,"suffix":""},{"dropping-particle":"","family":"Langs","given":"Georg","non-dropping-particle":"","parse-names":false,"suffix":""},{"dropping-particle":"","family":"Bezgin","given":"Gleb","non-dropping-particle":"","parse-names":false,"suffix":""},{"dropping-particle":"","family":"Eickhoff","given":"Simon B.","non-dropping-particle":"","parse-names":false,"suffix":""},{"dropping-particle":"","family":"Castellanos","given":"F. Xavier","non-dropping-particle":"","parse-names":false,"suffix":""},{"dropping-particle":"","family":"Petrides","given":"Michael","non-dropping-particle":"","parse-names":false,"suffix":""},{"dropping-particle":"","family":"Jefferies","given":"Elizabeth","non-dropping-particle":"","parse-names":false,"suffix":""},{"dropping-particle":"","family":"Smallwood","given":"Jonathan","non-dropping-particle":"","parse-names":false,"suffix":""}],"container-title":"Proceedings of the National Academy of Sciences","id":"ITEM-2","issue":"44","issued":{"date-parts":[["2016"]]},"page":"12574-12579","title":"Situating the default-mode network along a principal gradient of macroscale cortical organization","type":"article-journal","volume":"113"},"uris":["http://www.mendeley.com/documents/?uuid=15f00bbc-0ef2-4a4b-aab9-2f6b193aad3d"]}],"mendeley":{"formattedCitation":"(Margulies et al., 2016; Mckeown et al., 2020)","plainTextFormattedCitation":"(Margulies et al., 2016; Mckeown et al., 2020)","previouslyFormattedCitation":"(Margulies et al., 2016; Mckeown et al., 2020)"},"properties":{"noteIndex":0},"schema":"https://github.com/citation-style-language/schema/raw/master/csl-citation.json"}</w:instrText>
      </w:r>
      <w:r>
        <w:rPr/>
        <w:fldChar w:fldCharType="separate"/>
      </w:r>
      <w:bookmarkStart w:id="72" w:name="__Fieldmark__5869_752925224"/>
      <w:r>
        <w:rPr/>
      </w:r>
      <w:r>
        <w:rPr>
          <w:rFonts w:cs="Arial" w:ascii="Arial" w:hAnsi="Arial"/>
        </w:rPr>
        <w:t>(Margulies et al., 2016; Mckeown et al., 2020)</w:t>
      </w:r>
      <w:r>
        <w:rPr/>
      </w:r>
      <w:r>
        <w:rPr/>
        <w:fldChar w:fldCharType="end"/>
      </w:r>
      <w:bookmarkEnd w:id="72"/>
    </w:p>
    <w:p>
      <w:pPr>
        <w:pStyle w:val="Normal"/>
        <w:spacing w:lineRule="auto" w:line="480" w:before="120" w:after="120"/>
        <w:ind w:firstLine="720"/>
        <w:jc w:val="both"/>
        <w:rPr/>
      </w:pPr>
      <w:r>
        <w:rPr>
          <w:rFonts w:cs="Arial" w:ascii="Arial" w:hAnsi="Arial"/>
        </w:rPr>
        <w:t xml:space="preserve">An adequate account of the role of DMN in semantic cognition needs to explain its stronger activation typically seen when the meanings of inputs are well-aligned with recent experience or long-term memory, as well as the sensitivity of this network to changing task goals. One possibility is provided by views that envisage DMN regions as “integrative hubs” </w:t>
      </w:r>
      <w:r>
        <w:fldChar w:fldCharType="begin"/>
      </w:r>
      <w:r>
        <w:rPr/>
        <w:instrText>ADDIN CSL_CITATION {"citationItems":[{"id":"ITEM-1","itemData":{"DOI":"10.1523/JNEUROSCI.0570-13.2013","ISSN":"02706474","abstract":"Intrinsic connectivity networks (ICNs), such as the default mode, frontoparietal control, and salience networks, provide a useful largescale description of the functional architecture of the brain. Although ICNs are functionally specialized, the information that they process needs to be integrated for coherent cognition, perception, and behavior. A region capable of performing this integration might be expected to contain traces, or \"echoes,\" of the neural signals from multiple ICNs. Here, using fMRI in humans, we show the existence of specific \"transmodal\" regions containing echoes of multiple ICNs. These regions include core nodes of the default mode network, as well as multimodal association regions of the temporoparietal and temporo-occipito-parietal junction, right middle frontal gyrus, and dorsal anterior cingulate cortex. In contrast, \"unimodal\" regions such as the primary sensory and motor cortices show a much more singular pattern of activity, containing traces of few or even single ICNs. The presence of ICN echoes might explain how transmodal regions are involved in multiple different cognitive states. Our results suggest that these transmodal regions have a particular local spatial organization containing topographicmapsthat relate to multiple ICNs. This makes transmodal regions uniquely placed to be able to mediate the cross talk between the brain's functional networks through local modulation of adjacent regions that communicate with different ICNs. © 2013 the authors.","author":[{"dropping-particle":"","family":"Braga","given":"Rodrigo M","non-dropping-particle":"","parse-names":false,"suffix":""},{"dropping-particle":"","family":"Sharp","given":"David J","non-dropping-particle":"","parse-names":false,"suffix":""},{"dropping-particle":"","family":"Leeson","given":"Clare","non-dropping-particle":"","parse-names":false,"suffix":""},{"dropping-particle":"","family":"Wise","given":"Richard J.S.","non-dropping-particle":"","parse-names":false,"suffix":""},{"dropping-particle":"","family":"Leech","given":"Robert","non-dropping-particle":"","parse-names":false,"suffix":""}],"container-title":"Journal of Neuroscience","id":"ITEM-1","issue":"35","issued":{"date-parts":[["2013"]]},"page":"14031-14039","title":"Echoes of the brain within default mode, association, and heteromodal cortices","type":"article-journal","volume":"33"},"uris":["http://www.mendeley.com/documents/?uuid=2955df71-e40d-356b-af27-8ff6b3210285"]}],"mendeley":{"formattedCitation":"(Braga et al., 2013)","plainTextFormattedCitation":"(Braga et al., 2013)","previouslyFormattedCitation":"(Braga et al., 2013)"},"properties":{"noteIndex":0},"schema":"https://github.com/citation-style-language/schema/raw/master/csl-citation.json"}</w:instrText>
      </w:r>
      <w:r>
        <w:rPr/>
        <w:fldChar w:fldCharType="separate"/>
      </w:r>
      <w:bookmarkStart w:id="73" w:name="__Fieldmark__5889_752925224"/>
      <w:r>
        <w:rPr/>
      </w:r>
      <w:r>
        <w:rPr>
          <w:rFonts w:cs="Arial" w:ascii="Arial" w:hAnsi="Arial"/>
        </w:rPr>
        <w:t>(Braga et al., 2013)</w:t>
      </w:r>
      <w:r>
        <w:rPr/>
      </w:r>
      <w:r>
        <w:rPr/>
        <w:fldChar w:fldCharType="end"/>
      </w:r>
      <w:bookmarkEnd w:id="73"/>
      <w:r>
        <w:rPr>
          <w:rFonts w:cs="Arial" w:ascii="Arial" w:hAnsi="Arial"/>
        </w:rPr>
        <w:t xml:space="preserve">, drawing together inputs from highly diverse networks, including unimodal regions relevant to the varied features of concrete concepts </w:t>
      </w:r>
      <w:r>
        <w:fldChar w:fldCharType="begin"/>
      </w:r>
      <w:r>
        <w:rPr/>
        <w:instrText>ADDIN CSL_CITATION {"citationItems":[{"id":"ITEM-1","itemData":{"DOI":"10.1016/j.neuroimage.2020.117019","ISSN":"10538119","author":[{"dropping-particle":"","family":"Lanzoni","given":"Lucilla","non-dropping-particle":"","parse-names":false,"suffix":""},{"dropping-particle":"","family":"Ravasio","given":"Daniela","non-dropping-particle":"","parse-names":false,"suffix":""},{"dropping-particle":"","family":"Thompson","given":"Hannah","non-dropping-particle":"","parse-names":false,"suffix":""},{"dropping-particle":"","family":"Vatansever","given":"Deniz","non-dropping-particle":"","parse-names":false,"suffix":""},{"dropping-particle":"","family":"Margulies","given":"Daniel","non-dropping-particle":"","parse-names":false,"suffix":""},{"dropping-particle":"","family":"Smallwood","given":"Jonathan","non-dropping-particle":"","parse-names":false,"suffix":""},{"dropping-particle":"","family":"Jefferies","given":"Elizabeth","non-dropping-particle":"","parse-names":false,"suffix":""}],"container-title":"NeuroImage","id":"ITEM-1","issued":{"date-parts":[["2020","6"]]},"page":"117019","publisher":"Elsevier BV","title":"The role of default mode network in semantic cue integration","type":"article-journal"},"uris":["http://www.mendeley.com/documents/?uuid=ae1ca3fb-c10d-38d9-95e9-9a9496a84c08"]},{"id":"ITEM-2","itemData":{"DOI":"10.1073/pnas.1608282113","ISSN":"0027-8424","abstract":"Understanding how the structure of cognition arises from the topographical organization of the cortex is a primary goal in neuroscience. Previous work has described local functional gradients extending from perceptual and motor regions to cortical areas representing more abstract functions, but an overarching framework for the association between structure and function is still lacking. Here, we show that the principal gradient revealed by the decomposition of connectivity data in humans and the macaque monkey is anchored by, at one end, regions serving primary sensory/motor functions and at the other end, transmodal regions that, in humans, are known as the default-mode network (DMN). These DMN regions exhibit the greatest geodesic distance along the cortical surface-and are precisely equidistant-from primary sensory/motor morphological landmarks. The principal gradient also provides an organizing spatial framework for multiple large-scale networks and characterizes a spectrum from unimodal to heteromodal activity in a functional metaanalysis. Together, these observations provide a characterization of the topographical organization of cortex and indicate that the role of the DMN in cognition might arise from its position at one extreme of a hierarchy, allowing it to process transmodal information that is unrelated to immediate sensory input.","author":[{"dropping-particle":"","family":"Margulies","given":"Daniel S.","non-dropping-particle":"","parse-names":false,"suffix":""},{"dropping-particle":"","family":"Ghosh","given":"Satrajit S.","non-dropping-particle":"","parse-names":false,"suffix":""},{"dropping-particle":"","family":"Goulas","given":"Alexandros","non-dropping-particle":"","parse-names":false,"suffix":""},{"dropping-particle":"","family":"Falkiewicz","given":"Marcel","non-dropping-particle":"","parse-names":false,"suffix":""},{"dropping-particle":"","family":"Huntenburg","given":"Julia M.","non-dropping-particle":"","parse-names":false,"suffix":""},{"dropping-particle":"","family":"Langs","given":"Georg","non-dropping-particle":"","parse-names":false,"suffix":""},{"dropping-particle":"","family":"Bezgin","given":"Gleb","non-dropping-particle":"","parse-names":false,"suffix":""},{"dropping-particle":"","family":"Eickhoff","given":"Simon B.","non-dropping-particle":"","parse-names":false,"suffix":""},{"dropping-particle":"","family":"Castellanos","given":"F. Xavier","non-dropping-particle":"","parse-names":false,"suffix":""},{"dropping-particle":"","family":"Petrides","given":"Michael","non-dropping-particle":"","parse-names":false,"suffix":""},{"dropping-particle":"","family":"Jefferies","given":"Elizabeth","non-dropping-particle":"","parse-names":false,"suffix":""},{"dropping-particle":"","family":"Smallwood","given":"Jonathan","non-dropping-particle":"","parse-names":false,"suffix":""}],"container-title":"Proceedings of the National Academy of Sciences","id":"ITEM-2","issue":"44","issued":{"date-parts":[["2016"]]},"page":"12574-12579","title":"Situating the default-mode network along a principal gradient of macroscale cortical organization","type":"article-journal","volume":"113"},"uris":["http://www.mendeley.com/documents/?uuid=15f00bbc-0ef2-4a4b-aab9-2f6b193aad3d"]}],"mendeley":{"formattedCitation":"(Margulies et al., 2016; Lanzoni et al., 2020)","manualFormatting":"(Margulies et al., 2016; Lanzoni et al., 2020)","plainTextFormattedCitation":"(Margulies et al., 2016; Lanzoni et al., 2020)","previouslyFormattedCitation":"(Margulies et al., 2016; Lanzoni et al., 2020)"},"properties":{"noteIndex":0},"schema":"https://github.com/citation-style-language/schema/raw/master/csl-citation.json"}</w:instrText>
      </w:r>
      <w:r>
        <w:rPr/>
        <w:fldChar w:fldCharType="separate"/>
      </w:r>
      <w:bookmarkStart w:id="74" w:name="__Fieldmark__5895_752925224"/>
      <w:r>
        <w:rPr/>
      </w:r>
      <w:r>
        <w:rPr>
          <w:rFonts w:cs="Arial" w:ascii="Arial" w:hAnsi="Arial"/>
        </w:rPr>
        <w:t>(Margulies et al., 2016; Lanzoni et al., 2020)</w:t>
      </w:r>
      <w:r>
        <w:rPr/>
      </w:r>
      <w:r>
        <w:rPr/>
        <w:fldChar w:fldCharType="end"/>
      </w:r>
      <w:bookmarkEnd w:id="74"/>
      <w:r>
        <w:rPr>
          <w:rFonts w:cs="Arial" w:ascii="Arial" w:hAnsi="Arial"/>
        </w:rPr>
        <w:t xml:space="preserve">. In this framework, each feature-matching task requires a specific pattern of interactive processing between DMN hubs and specific unimodal regions relevant for the task. The distinct multivariate responses that we uncovered within DMN for each task goal might have corresponded to these different task states. </w:t>
      </w:r>
    </w:p>
    <w:p>
      <w:pPr>
        <w:pStyle w:val="Normal"/>
        <w:spacing w:lineRule="auto" w:line="480" w:before="120" w:after="120"/>
        <w:ind w:firstLine="720"/>
        <w:jc w:val="both"/>
        <w:rPr/>
      </w:pPr>
      <w:r>
        <w:rPr>
          <w:rFonts w:cs="Arial" w:ascii="Arial" w:hAnsi="Arial"/>
          <w:bCs/>
        </w:rPr>
        <w:t xml:space="preserve">Although there is no evidence from this study that semantically-relevant DMN regions can decode category information irrelevant to the task (with the possible exception of ATL), LOC could decode both category and goal. </w:t>
      </w:r>
      <w:r>
        <w:rPr>
          <w:rFonts w:cs="Arial" w:ascii="Arial" w:hAnsi="Arial"/>
        </w:rPr>
        <w:t xml:space="preserve">Consequently, our results support the view that LOC represents a mixture of task and object information </w:t>
      </w:r>
      <w:r>
        <w:fldChar w:fldCharType="begin"/>
      </w:r>
      <w:r>
        <w:rPr/>
        <w:instrText>ADDIN CSL_CITATION {"citationItems":[{"id":"ITEM-1","itemData":{"DOI":"10.7554/eLife.32816","ISSN":"2050084X","abstract":"Despite the importance of an observer’s goals in determining how a visual object is categorized, surprisingly little is known about how humans process the task context in which objects occur and how it may interact with the processing of objects. Using magnetoencephalography (MEG), functional magnetic resonance imaging (fMRI) and multivariate techniques, we studied the spatial and temporal dynamics of task and object processing. Our results reveal a sequence of separate but overlapping task-related processes spread across frontoparietal and occipitotemporal cortex. Task exhibited late effects on object processing by selectively enhancing task-relevant object features, with limited impact on the overall pattern of object representations. Combining MEG and fMRI data, we reveal a parallel rise in task-related signals throughout the cerebral cortex, with an increasing dominance of task over object representations from early to higher visual areas. Collectively, our results reveal the complex dynamics underlying task and object representations throughout human cortex.","author":[{"dropping-particle":"","family":"Hebart","given":"Martin N.","non-dropping-particle":"","parse-names":false,"suffix":""},{"dropping-particle":"","family":"Bankson","given":"Brett B.","non-dropping-particle":"","parse-names":false,"suffix":""},{"dropping-particle":"","family":"Harel","given":"Assaf","non-dropping-particle":"","parse-names":false,"suffix":""},{"dropping-particle":"","family":"Baker","given":"Chris I.","non-dropping-particle":"","parse-names":false,"suffix":""},{"dropping-particle":"","family":"Cichy","given":"Radoslaw M.","non-dropping-particle":"","parse-names":false,"suffix":""}],"container-title":"eLife","id":"ITEM-1","issued":{"date-parts":[["2018"]]},"title":"The representational dynamics of task and object processing in humans","type":"article-journal","volume":"7"},"uris":["http://www.mendeley.com/documents/?uuid=798c005d-c80a-31b9-a757-f5c68498a00a"]}],"mendeley":{"formattedCitation":"(Hebart et al., 2018)","manualFormatting":"(Harel et al., 2014; Hebart et al., 2018)","plainTextFormattedCitation":"(Hebart et al., 2018)","previouslyFormattedCitation":"(Hebart et al., 2018)"},"properties":{"noteIndex":0},"schema":"https://github.com/citation-style-language/schema/raw/master/csl-citation.json"}</w:instrText>
      </w:r>
      <w:r>
        <w:rPr/>
        <w:fldChar w:fldCharType="separate"/>
      </w:r>
      <w:bookmarkStart w:id="75" w:name="__Fieldmark__5939_752925224"/>
      <w:r>
        <w:rPr/>
      </w:r>
      <w:r>
        <w:rPr>
          <w:rFonts w:cs="Arial" w:ascii="Arial" w:hAnsi="Arial"/>
        </w:rPr>
        <w:t>(Harel et al., 2014; Hebart et al., 2018)</w:t>
      </w:r>
      <w:r>
        <w:rPr/>
      </w:r>
      <w:r>
        <w:rPr/>
        <w:fldChar w:fldCharType="end"/>
      </w:r>
      <w:bookmarkEnd w:id="75"/>
      <w:r>
        <w:rPr>
          <w:rFonts w:cs="Arial" w:ascii="Arial" w:hAnsi="Arial"/>
        </w:rPr>
        <w:t xml:space="preserve">, as opposed to the view that visual responses in LOC are largely context and task invariant </w:t>
      </w:r>
      <w:r>
        <w:fldChar w:fldCharType="begin"/>
      </w:r>
      <w:r>
        <w:rPr/>
        <w:instrText>ADDIN CSL_CITATION {"citationItems":[{"id":"ITEM-1","itemData":{"DOI":"10.1093/cercor/bhw419","ISSN":"14602199","abstract":"The dorsal, parietal visual stream is activated when seeing objects, but the exact nature of parietal object representations is still under discussion. Here we test 2 specific hypotheses. First, parietal cortex is biased to host some representations more than others, with a different bias compared with ventral areas. A prime example would be object action representations. Second, parietal cortex forms a general multiple-demand network with frontal areas, showing similar task effects and representational content compared with frontal areas. To differentiate between these hypotheses, we implemented a human neuroimaging study with a stimulus set that dissociates associated object action from object category while manipulating task context to be either action- or category-related. Representations in parietal as well as prefrontal areas represented task-relevant object properties (action representations in the action task), with no sign of the irrelevant object property (category representations in the action task). In contrast, irrelevant object properties were represented in ventral areas. These findings emphasize that human parietal cortex does not preferentially represent particular object properties irrespective of task, but together with frontal areas is part of a multiple-demand and content-rich cortical network representing task-relevant object properties.","author":[{"dropping-particle":"","family":"Bracci","given":"Stefania","non-dropping-particle":"","parse-names":false,"suffix":""},{"dropping-particle":"","family":"Daniels","given":"Nicky","non-dropping-particle":"","parse-names":false,"suffix":""},{"dropping-particle":"","family":"Beeck","given":"Hans","non-dropping-particle":"Op de","parse-names":false,"suffix":""}],"container-title":"Cerebral cortex (New York, N.Y. : 1991)","id":"ITEM-1","issue":"1","issued":{"date-parts":[["2017"]]},"page":"310-321","title":"Task Context Overrules Object- and Category-Related Representational Content in the Human Parietal Cortex","type":"article-journal","volume":"27"},"uris":["http://www.mendeley.com/documents/?uuid=e2c1c318-b3fb-44d0-8396-9b629f302ebe"]},{"id":"ITEM-2","itemData":{"DOI":"10.1016/j.neuroimage.2017.03.062","ISSN":"10959572","abstract":"A central question in neuroscience is how cognitive tasks affect category representations across the human brain. Regions in lateral occipito-temporal cortex (LOTC), ventral temporal cortex (VTC), and ventro-lateral prefrontal cortex (VLFPC) constitute the extended “what” pathway, which is considered instrumental for visual category processing. However, it is unknown (1) whether distributed responses across LOTC, VTC, and VLPFC explicitly represent category, task, or some combination of both, and (2) in what way representations across these subdivisions of the extended ‘what’ pathway may differ. To fill these gaps in knowledge, we scanned 12 participants using fMRI to test the effect of category and task on distributed responses across LOTC, VTC, and VLPFC. Results reveal that task and category modulate responses in both high-level visual regions, as well as prefrontal cortex. However, we found fundamentally different types of representations across the brain. Distributed responses in high-level visual regions are more strongly driven by category than task, and exhibit task-independent category representations. In contrast, distributed responses in prefrontal cortex are more strongly driven by task than category, and contain task-dependent category representations. Together, these findings of differential representations across the brain support a new idea that LOTC and VTC maintain stable category representations allowing efficient processing of visual information, while prefrontal cortex contains flexible representations in which category information may emerge only when relevant to the task.","author":[{"dropping-particle":"","family":"Bugatus","given":"Lior","non-dropping-particle":"","parse-names":false,"suffix":""},{"dropping-particle":"","family":"Weiner","given":"Kevin S.","non-dropping-particle":"","parse-names":false,"suffix":""},{"dropping-particle":"","family":"Grill-Spector","given":"Kalanit","non-dropping-particle":"","parse-names":false,"suffix":""}],"container-title":"NeuroImage","id":"ITEM-2","issued":{"date-parts":[["2017"]]},"title":"Task alters category representations in prefrontal but not high-level visual cortex","type":"article-journal"},"uris":["http://www.mendeley.com/documents/?uuid=3b8fe978-d491-365a-9824-897cf8d5f8e8"]},{"id":"ITEM-3","itemData":{"DOI":"10.1016/j.tins.2018.07.012","ISSN":"1878108X","abstract":"Although the primate posterior parietal cortex (PPC) has been largely associated with space, attention, and action-related processing, a growing number of studies have reported the direct representation of a diverse array of action-independent nonspatial visual information in the PPC during both perception and visual working memory. By describing the distinctions and the close interactions of visual representation with space, attention, and action-related processing in the PPC, here I propose that we may understand these diverse PPC functions together through the unique contribution of the PPC to adaptive visual processing and form a more integrated and structured view of the role of the PPC in vision, cognition, and action.","author":[{"dropping-particle":"","family":"Xu","given":"Yaoda","non-dropping-particle":"","parse-names":false,"suffix":""}],"container-title":"Trends in Neurosciences","id":"ITEM-3","issued":{"date-parts":[["2018"]]},"title":"The Posterior Parietal Cortex in Adaptive Visual Processing","type":"article"},"uris":["http://www.mendeley.com/documents/?uuid=816e599b-b8cf-3763-9a10-954f73c2c00d"]},{"id":"ITEM-4","itemData":{"DOI":"10.1146/annurev-vision-091517-033954","ISSN":"2374-4642","abstract":"&lt;p&gt;Visual information processing contains two opposite needs. There is both a need to comprehend the richness of the visual world and a need to extract only pertinent visual information to guide thoughts and behavior at a given moment. I argue that these two aspects of visual processing are mediated by two complementary visual systems in the primate brain—specifically, the occipitotemporal cortex (OTC) and the posterior parietal cortex (PPC). The role of OTC in visual processing has been documented extensively by decades of neuroscience research. I review here recent evidence from human imaging and monkey neurophysiology studies to highlight the role of PPC in adaptive visual processing. I first document the diverse array of visual representations found in PPC. I then describe the adaptive nature of visual representation in PPC by contrasting visual processing in OTC and PPC and by showing that visual representations in PPC largely originate from OTC.&lt;/p&gt;","author":[{"dropping-particle":"","family":"Xu","given":"Yaoda","non-dropping-particle":"","parse-names":false,"suffix":""}],"container-title":"Annual Review of Vision Science","id":"ITEM-4","issue":"1","issued":{"date-parts":[["2018","9","15"]]},"page":"311-336","publisher":" Annual Reviews ","title":"A Tale of Two Visual Systems: Invariant and Adaptive Visual Information Representations in the Primate Brain","type":"article-journal","volume":"4"},"uris":["http://www.mendeley.com/documents/?uuid=c0d432e1-719e-3b00-b930-7e90adb8773a"]}],"mendeley":{"formattedCitation":"(Bracci et al., 2017; Bugatus et al., 2017; Xu, 2018a, 2018b)","plainTextFormattedCitation":"(Bracci et al., 2017; Bugatus et al., 2017; Xu, 2018a, 2018b)","previouslyFormattedCitation":"(Bracci et al., 2017; Bugatus et al., 2017; Xu, 2018a, 2018b)"},"properties":{"noteIndex":0},"schema":"https://github.com/citation-style-language/schema/raw/master/csl-citation.json"}</w:instrText>
      </w:r>
      <w:r>
        <w:rPr/>
        <w:fldChar w:fldCharType="separate"/>
      </w:r>
      <w:bookmarkStart w:id="76" w:name="__Fieldmark__5949_752925224"/>
      <w:r>
        <w:rPr/>
      </w:r>
      <w:r>
        <w:rPr>
          <w:rFonts w:cs="Arial" w:ascii="Arial" w:hAnsi="Arial"/>
        </w:rPr>
        <w:t>(Bracci et al., 2017; Bugatus et al., 2017; Xu, 2018a, 2018b)</w:t>
      </w:r>
      <w:r>
        <w:rPr/>
      </w:r>
      <w:r>
        <w:rPr/>
        <w:fldChar w:fldCharType="end"/>
      </w:r>
      <w:bookmarkEnd w:id="76"/>
      <w:r>
        <w:rPr>
          <w:rFonts w:cs="Arial" w:ascii="Arial" w:hAnsi="Arial"/>
        </w:rPr>
        <w:t>.</w:t>
      </w:r>
    </w:p>
    <w:p>
      <w:pPr>
        <w:pStyle w:val="Heading2"/>
        <w:numPr>
          <w:ilvl w:val="1"/>
          <w:numId w:val="2"/>
        </w:numPr>
        <w:spacing w:lineRule="auto" w:line="480" w:before="120" w:after="120"/>
        <w:jc w:val="both"/>
        <w:rPr>
          <w:rFonts w:ascii="Arial" w:hAnsi="Arial" w:cs="Arial"/>
          <w:b/>
          <w:b/>
          <w:sz w:val="24"/>
          <w:szCs w:val="24"/>
        </w:rPr>
      </w:pPr>
      <w:r>
        <w:rPr>
          <w:rFonts w:cs="Arial" w:ascii="Arial" w:hAnsi="Arial"/>
          <w:b/>
          <w:sz w:val="24"/>
          <w:szCs w:val="24"/>
        </w:rPr>
        <w:t>References</w:t>
      </w:r>
    </w:p>
    <w:p>
      <w:pPr>
        <w:pStyle w:val="Normal"/>
        <w:widowControl w:val="false"/>
        <w:spacing w:lineRule="auto" w:line="480" w:before="120" w:after="120"/>
        <w:ind w:left="480" w:hanging="480"/>
        <w:rPr/>
      </w:pPr>
      <w:r>
        <w:fldChar w:fldCharType="begin"/>
      </w:r>
      <w:r>
        <w:rPr/>
        <w:instrText>ADDIN Mendeley Bibliography CSL_BIBLIOGRAPHY</w:instrText>
      </w:r>
      <w:r>
        <w:rPr/>
        <w:fldChar w:fldCharType="separate"/>
      </w:r>
      <w:bookmarkStart w:id="77" w:name="__Fieldmark__5956_752925224"/>
      <w:r>
        <w:rPr/>
      </w:r>
      <w:r>
        <w:rPr>
          <w:rFonts w:cs="Arial" w:ascii="Arial" w:hAnsi="Arial"/>
        </w:rPr>
        <w:t>Andrews-Hanna JR, Reidler JS, Sepulcre J, Poulin R, Buckner RL (2010) Functional-Anatomic Fractionation of the Brain’s Default Network. Neuron.</w:t>
      </w:r>
      <w:r>
        <w:rPr>
          <w:rFonts w:cs="Arial" w:ascii="Arial" w:hAnsi="Arial"/>
        </w:rPr>
      </w:r>
      <w:r>
        <w:rPr>
          <w:rFonts w:cs="Arial" w:ascii="Arial" w:hAnsi="Arial"/>
        </w:rPr>
        <w:fldChar w:fldCharType="end"/>
      </w:r>
      <w:bookmarkEnd w:id="77"/>
    </w:p>
    <w:p>
      <w:pPr>
        <w:pStyle w:val="Normal"/>
        <w:widowControl w:val="false"/>
        <w:spacing w:lineRule="auto" w:line="480" w:before="120" w:after="120"/>
        <w:ind w:left="480" w:hanging="480"/>
        <w:rPr>
          <w:rFonts w:ascii="Arial" w:hAnsi="Arial" w:cs="Arial"/>
        </w:rPr>
      </w:pPr>
      <w:r>
        <w:rPr>
          <w:rFonts w:cs="Arial" w:ascii="Arial" w:hAnsi="Arial"/>
        </w:rPr>
        <w:t>Anticevic A, Cole MW, Murray JD, Corlett PR, Wang XJ, Krystal JH (2012) The role of default network deactivation in cognition and disease. Trends Cogn Sci.</w:t>
      </w:r>
    </w:p>
    <w:p>
      <w:pPr>
        <w:pStyle w:val="Normal"/>
        <w:widowControl w:val="false"/>
        <w:spacing w:lineRule="auto" w:line="480" w:before="120" w:after="120"/>
        <w:ind w:left="480" w:hanging="480"/>
        <w:rPr>
          <w:rFonts w:ascii="Arial" w:hAnsi="Arial" w:cs="Arial"/>
        </w:rPr>
      </w:pPr>
      <w:r>
        <w:rPr>
          <w:rFonts w:cs="Arial" w:ascii="Arial" w:hAnsi="Arial"/>
        </w:rPr>
        <w:t>Axelrod V, Rees G, Bar M (2017) The default network and the combination of cognitive processes that mediate self-generated thought. Nat Hum Behav 1:896–910</w:t>
      </w:r>
    </w:p>
    <w:p>
      <w:pPr>
        <w:pStyle w:val="Normal"/>
        <w:widowControl w:val="false"/>
        <w:spacing w:lineRule="auto" w:line="480" w:before="120" w:after="120"/>
        <w:ind w:left="480" w:hanging="480"/>
        <w:rPr>
          <w:rFonts w:ascii="Arial" w:hAnsi="Arial" w:cs="Arial"/>
        </w:rPr>
      </w:pPr>
      <w:r>
        <w:rPr>
          <w:rFonts w:cs="Arial" w:ascii="Arial" w:hAnsi="Arial"/>
        </w:rPr>
        <w:t>Bhandari A, Gagne C, Badre D (2018) Just above Chance: Is It Harder to Decode Information from Prefrontal Cortex Hemodynamic Activity Patterns? J Cogn Neurosci 30:1473–1498</w:t>
      </w:r>
    </w:p>
    <w:p>
      <w:pPr>
        <w:pStyle w:val="Normal"/>
        <w:widowControl w:val="false"/>
        <w:spacing w:lineRule="auto" w:line="480" w:before="120" w:after="120"/>
        <w:ind w:left="480" w:hanging="480"/>
        <w:rPr>
          <w:rFonts w:ascii="Arial" w:hAnsi="Arial" w:cs="Arial"/>
        </w:rPr>
      </w:pPr>
      <w:r>
        <w:rPr>
          <w:rFonts w:cs="Arial" w:ascii="Arial" w:hAnsi="Arial"/>
        </w:rPr>
        <w:t>Binder JR, Desai RH (2011) The neurobiology of semantic memory. Trends Cogn Sci 15:527–536</w:t>
      </w:r>
    </w:p>
    <w:p>
      <w:pPr>
        <w:pStyle w:val="Normal"/>
        <w:widowControl w:val="false"/>
        <w:spacing w:lineRule="auto" w:line="480" w:before="120" w:after="120"/>
        <w:ind w:left="480" w:hanging="480"/>
        <w:rPr>
          <w:rFonts w:ascii="Arial" w:hAnsi="Arial" w:cs="Arial"/>
        </w:rPr>
      </w:pPr>
      <w:r>
        <w:rPr>
          <w:rFonts w:cs="Arial" w:ascii="Arial" w:hAnsi="Arial"/>
        </w:rPr>
        <w:t>Binder JR, Desai RH, Graves WW, Conant LL (2009) Where is the semantic system? A critical review and meta-analysis of 120 functional neuroimaging studies. Cereb Cortex 19:2767–2796</w:t>
      </w:r>
    </w:p>
    <w:p>
      <w:pPr>
        <w:pStyle w:val="Normal"/>
        <w:widowControl w:val="false"/>
        <w:spacing w:lineRule="auto" w:line="480" w:before="120" w:after="120"/>
        <w:ind w:left="480" w:hanging="480"/>
        <w:rPr>
          <w:rFonts w:ascii="Arial" w:hAnsi="Arial" w:cs="Arial"/>
        </w:rPr>
      </w:pPr>
      <w:r>
        <w:rPr>
          <w:rFonts w:cs="Arial" w:ascii="Arial" w:hAnsi="Arial"/>
        </w:rPr>
        <w:t>Binder JR, Frost JA, Hammeke TA, Bellgowan PSF, Rao SM, Cox RW (1999) Conceptual Processing during the Conscious Resting State: A Functional MRI Study</w:t>
      </w:r>
    </w:p>
    <w:p>
      <w:pPr>
        <w:pStyle w:val="Normal"/>
        <w:widowControl w:val="false"/>
        <w:spacing w:lineRule="auto" w:line="480" w:before="120" w:after="120"/>
        <w:ind w:left="480" w:hanging="480"/>
        <w:rPr>
          <w:rFonts w:ascii="Arial" w:hAnsi="Arial" w:cs="Arial"/>
        </w:rPr>
      </w:pPr>
      <w:r>
        <w:rPr>
          <w:rFonts w:cs="Arial" w:ascii="Arial" w:hAnsi="Arial"/>
        </w:rPr>
        <w:t>Binder JR, Westbury CF, McKiernan KA, Possing ET, Medler DA (2005) Distinct brain systems for processing concrete and abstract concepts. J Cogn Neurosci 17:905–917</w:t>
      </w:r>
    </w:p>
    <w:p>
      <w:pPr>
        <w:pStyle w:val="Normal"/>
        <w:widowControl w:val="false"/>
        <w:spacing w:lineRule="auto" w:line="480" w:before="120" w:after="120"/>
        <w:ind w:left="480" w:hanging="480"/>
        <w:rPr>
          <w:rFonts w:ascii="Arial" w:hAnsi="Arial" w:cs="Arial"/>
        </w:rPr>
      </w:pPr>
      <w:r>
        <w:rPr>
          <w:rFonts w:cs="Arial" w:ascii="Arial" w:hAnsi="Arial"/>
        </w:rPr>
        <w:t>Bird CM, Berens SC, Horner AJ, Franklin A (2014) Categorical encoding of color in the brain. Proc Natl Acad Sci U S A 111:4590–4595.</w:t>
      </w:r>
    </w:p>
    <w:p>
      <w:pPr>
        <w:pStyle w:val="Normal"/>
        <w:widowControl w:val="false"/>
        <w:spacing w:lineRule="auto" w:line="480" w:before="120" w:after="120"/>
        <w:ind w:left="480" w:hanging="480"/>
        <w:rPr>
          <w:rFonts w:ascii="Arial" w:hAnsi="Arial" w:cs="Arial"/>
        </w:rPr>
      </w:pPr>
      <w:r>
        <w:rPr>
          <w:rFonts w:cs="Arial" w:ascii="Arial" w:hAnsi="Arial"/>
        </w:rPr>
        <w:t>Blank I, Kanwisher N, Fedorenko E (2014) A functional dissociation between language and multiple-demand systems revealed in patterns of BOLD signal fluctuations. J Neurophysiol 112:1105–1118</w:t>
      </w:r>
    </w:p>
    <w:p>
      <w:pPr>
        <w:pStyle w:val="Normal"/>
        <w:widowControl w:val="false"/>
        <w:spacing w:lineRule="auto" w:line="480" w:before="120" w:after="120"/>
        <w:ind w:left="480" w:hanging="480"/>
        <w:rPr>
          <w:rFonts w:ascii="Arial" w:hAnsi="Arial" w:cs="Arial"/>
        </w:rPr>
      </w:pPr>
      <w:r>
        <w:rPr>
          <w:rFonts w:cs="Arial" w:ascii="Arial" w:hAnsi="Arial"/>
        </w:rPr>
        <w:t>Bracci S, Daniels N, Op de Beeck H (2017) Task Context Overrules Object- and Category-Related Representational Content in the Human Parietal Cortex. Cereb Cortex 27:310–321.</w:t>
      </w:r>
    </w:p>
    <w:p>
      <w:pPr>
        <w:pStyle w:val="Normal"/>
        <w:widowControl w:val="false"/>
        <w:spacing w:lineRule="auto" w:line="480" w:before="120" w:after="120"/>
        <w:ind w:left="480" w:hanging="480"/>
        <w:rPr>
          <w:rFonts w:ascii="Arial" w:hAnsi="Arial" w:cs="Arial"/>
        </w:rPr>
      </w:pPr>
      <w:r>
        <w:rPr>
          <w:rFonts w:cs="Arial" w:ascii="Arial" w:hAnsi="Arial"/>
        </w:rPr>
        <w:t>Braga RM, Sharp DJ, Leeson C, Wise RJS, Leech R (2013) Echoes of the brain within default mode, association, and heteromodal cortices. J Neurosci 33:14031–14039</w:t>
      </w:r>
    </w:p>
    <w:p>
      <w:pPr>
        <w:pStyle w:val="Normal"/>
        <w:widowControl w:val="false"/>
        <w:spacing w:lineRule="auto" w:line="480" w:before="120" w:after="120"/>
        <w:ind w:left="480" w:hanging="480"/>
        <w:rPr>
          <w:rFonts w:ascii="Arial" w:hAnsi="Arial" w:cs="Arial"/>
        </w:rPr>
      </w:pPr>
      <w:r>
        <w:rPr>
          <w:rFonts w:cs="Arial" w:ascii="Arial" w:hAnsi="Arial"/>
        </w:rPr>
        <w:t>Brysbaert M, Warriner AB, Kuperman V (2014) Concreteness ratings for 40 thousand generally known English word lemmas. Behav Res Methods 46:904–911</w:t>
      </w:r>
    </w:p>
    <w:p>
      <w:pPr>
        <w:pStyle w:val="Normal"/>
        <w:widowControl w:val="false"/>
        <w:spacing w:lineRule="auto" w:line="480" w:before="120" w:after="120"/>
        <w:ind w:left="480" w:hanging="480"/>
        <w:rPr>
          <w:rFonts w:ascii="Arial" w:hAnsi="Arial" w:cs="Arial"/>
        </w:rPr>
      </w:pPr>
      <w:r>
        <w:rPr>
          <w:rFonts w:cs="Arial" w:ascii="Arial" w:hAnsi="Arial"/>
        </w:rPr>
        <w:t>Bugatus L, Weiner KS, Grill-Spector K (2017) Task alters category representations in prefrontal but not high-level visual cortex. Neuroimage.</w:t>
      </w:r>
    </w:p>
    <w:p>
      <w:pPr>
        <w:pStyle w:val="Normal"/>
        <w:widowControl w:val="false"/>
        <w:spacing w:lineRule="auto" w:line="480" w:before="120" w:after="120"/>
        <w:ind w:left="480" w:hanging="480"/>
        <w:rPr>
          <w:rFonts w:ascii="Arial" w:hAnsi="Arial" w:cs="Arial"/>
        </w:rPr>
      </w:pPr>
      <w:r>
        <w:rPr>
          <w:rFonts w:cs="Arial" w:ascii="Arial" w:hAnsi="Arial"/>
        </w:rPr>
        <w:t>Chiou R, Humphreys GF, Lambon Ralph MA (2020) Bipartite Functional Fractionation within the Default Network Supports Disparate Forms of Internally Oriented Cognition. Cereb Cortex 00:1–18</w:t>
      </w:r>
    </w:p>
    <w:p>
      <w:pPr>
        <w:pStyle w:val="Normal"/>
        <w:widowControl w:val="false"/>
        <w:spacing w:lineRule="auto" w:line="480" w:before="120" w:after="120"/>
        <w:ind w:left="480" w:hanging="480"/>
        <w:rPr>
          <w:rFonts w:ascii="Arial" w:hAnsi="Arial" w:cs="Arial"/>
        </w:rPr>
      </w:pPr>
      <w:r>
        <w:rPr>
          <w:rFonts w:cs="Arial" w:ascii="Arial" w:hAnsi="Arial"/>
        </w:rPr>
        <w:t>Cole MW, Ito T, Braver TS (2016) The Behavioral Relevance of Task Information in Human Prefrontal Cortex. Cereb Cortex 26:2497–2505.</w:t>
      </w:r>
    </w:p>
    <w:p>
      <w:pPr>
        <w:pStyle w:val="Normal"/>
        <w:widowControl w:val="false"/>
        <w:spacing w:lineRule="auto" w:line="480" w:before="120" w:after="120"/>
        <w:ind w:left="480" w:hanging="480"/>
        <w:rPr>
          <w:rFonts w:ascii="Arial" w:hAnsi="Arial" w:cs="Arial"/>
        </w:rPr>
      </w:pPr>
      <w:r>
        <w:rPr>
          <w:rFonts w:cs="Arial" w:ascii="Arial" w:hAnsi="Arial"/>
        </w:rPr>
        <w:t>Connolly AC, Guntupalli JS, Gors J, Hanke M, Halchenko YO, Wu Y-C, Abdi H, Haxby J V (2012) The representation of biological classes in the human brain. J Neurosci 32:2608–2618</w:t>
      </w:r>
    </w:p>
    <w:p>
      <w:pPr>
        <w:pStyle w:val="Normal"/>
        <w:widowControl w:val="false"/>
        <w:spacing w:lineRule="auto" w:line="480" w:before="120" w:after="120"/>
        <w:ind w:left="480" w:hanging="480"/>
        <w:rPr>
          <w:rFonts w:ascii="Arial" w:hAnsi="Arial" w:cs="Arial"/>
        </w:rPr>
      </w:pPr>
      <w:r>
        <w:rPr>
          <w:rFonts w:cs="Arial" w:ascii="Arial" w:hAnsi="Arial"/>
        </w:rPr>
        <w:t>Crittenden BM, Mitchell DJ, Duncan J (2015) Recruitment of the default mode network during a demanding act of executive control. Elife</w:t>
      </w:r>
    </w:p>
    <w:p>
      <w:pPr>
        <w:pStyle w:val="Normal"/>
        <w:widowControl w:val="false"/>
        <w:spacing w:lineRule="auto" w:line="480" w:before="120" w:after="120"/>
        <w:ind w:left="480" w:hanging="480"/>
        <w:rPr>
          <w:rFonts w:ascii="Arial" w:hAnsi="Arial" w:cs="Arial"/>
        </w:rPr>
      </w:pPr>
      <w:r>
        <w:rPr>
          <w:rFonts w:cs="Arial" w:ascii="Arial" w:hAnsi="Arial"/>
        </w:rPr>
        <w:t>Dale AM (1999) Optimal Experimental Design for Event-Related fMRI. Hum Brain Mapp</w:t>
      </w:r>
    </w:p>
    <w:p>
      <w:pPr>
        <w:pStyle w:val="Normal"/>
        <w:widowControl w:val="false"/>
        <w:spacing w:lineRule="auto" w:line="480" w:before="120" w:after="120"/>
        <w:ind w:left="480" w:hanging="480"/>
        <w:rPr>
          <w:rFonts w:ascii="Arial" w:hAnsi="Arial" w:cs="Arial"/>
        </w:rPr>
      </w:pPr>
      <w:r>
        <w:rPr>
          <w:rFonts w:cs="Arial" w:ascii="Arial" w:hAnsi="Arial"/>
        </w:rPr>
        <w:t>Dixon ML, Andrews-Hanna JR, Spreng RN, Irving ZC, Mills C, Girn M, Christoff K (2017) Interactions between the default network and dorsal attention network vary across default subsystems, time, and cognitive states. Neuroimage 147:632–649</w:t>
      </w:r>
    </w:p>
    <w:p>
      <w:pPr>
        <w:pStyle w:val="Normal"/>
        <w:widowControl w:val="false"/>
        <w:spacing w:lineRule="auto" w:line="480" w:before="120" w:after="120"/>
        <w:ind w:left="480" w:hanging="480"/>
        <w:rPr>
          <w:rFonts w:ascii="Arial" w:hAnsi="Arial" w:cs="Arial"/>
        </w:rPr>
      </w:pPr>
      <w:r>
        <w:rPr>
          <w:rFonts w:cs="Arial" w:ascii="Arial" w:hAnsi="Arial"/>
        </w:rPr>
        <w:t>Dixon ML, De La Vega A, Mills C, Andrews-Hanna J, Spreng RN, Cole MW, Christoff K (2018) Heterogeneity within the frontoparietal control network and its relationship to the default and dorsal attention networks. Proc Natl Acad Sci U S A 115:E1598–E1607</w:t>
      </w:r>
    </w:p>
    <w:p>
      <w:pPr>
        <w:pStyle w:val="Normal"/>
        <w:widowControl w:val="false"/>
        <w:spacing w:lineRule="auto" w:line="480" w:before="120" w:after="120"/>
        <w:ind w:left="480" w:hanging="480"/>
        <w:rPr>
          <w:rFonts w:ascii="Arial" w:hAnsi="Arial" w:cs="Arial"/>
        </w:rPr>
      </w:pPr>
      <w:r>
        <w:rPr>
          <w:rFonts w:cs="Arial" w:ascii="Arial" w:hAnsi="Arial"/>
        </w:rPr>
        <w:t>Duncan J (2010) The multiple-demand (MD) system of the primate brain: mental programs for intelligent behaviour. Trends Cogn Sci 14:172–179</w:t>
      </w:r>
    </w:p>
    <w:p>
      <w:pPr>
        <w:pStyle w:val="Normal"/>
        <w:widowControl w:val="false"/>
        <w:spacing w:lineRule="auto" w:line="480" w:before="120" w:after="120"/>
        <w:ind w:left="480" w:hanging="480"/>
        <w:rPr>
          <w:rFonts w:ascii="Arial" w:hAnsi="Arial" w:cs="Arial"/>
        </w:rPr>
      </w:pPr>
      <w:r>
        <w:rPr>
          <w:rFonts w:cs="Arial" w:ascii="Arial" w:hAnsi="Arial"/>
        </w:rPr>
        <w:t>Erez Y, Duncan J (2015) Discrimination of visual categories based on behavioral relevance in widespread regions of frontoparietal cortex. J Neurosci 35:12383–12393.</w:t>
      </w:r>
    </w:p>
    <w:p>
      <w:pPr>
        <w:pStyle w:val="Normal"/>
        <w:widowControl w:val="false"/>
        <w:spacing w:lineRule="auto" w:line="480" w:before="120" w:after="120"/>
        <w:ind w:left="480" w:hanging="480"/>
        <w:rPr>
          <w:rFonts w:ascii="Arial" w:hAnsi="Arial" w:cs="Arial"/>
        </w:rPr>
      </w:pPr>
      <w:r>
        <w:rPr>
          <w:rFonts w:cs="Arial" w:ascii="Arial" w:hAnsi="Arial"/>
        </w:rPr>
        <w:t>Fedorenko E, Behr MK, Kanwisher N (2011) Functional specificity for high-level linguistic processing in the human brain. Proc Natl Acad Sci 108:16428–16433.</w:t>
      </w:r>
    </w:p>
    <w:p>
      <w:pPr>
        <w:pStyle w:val="Normal"/>
        <w:widowControl w:val="false"/>
        <w:spacing w:lineRule="auto" w:line="480" w:before="120" w:after="120"/>
        <w:ind w:left="480" w:hanging="480"/>
        <w:rPr>
          <w:rFonts w:ascii="Arial" w:hAnsi="Arial" w:cs="Arial"/>
        </w:rPr>
      </w:pPr>
      <w:r>
        <w:rPr>
          <w:rFonts w:cs="Arial" w:ascii="Arial" w:hAnsi="Arial"/>
        </w:rPr>
        <w:t>Fedorenko E, Duncan J, Kanwisher N (2013) Broad domain generality in focal regions of frontal and parietal cortex. Proc Natl Acad Sci 110:16616–16621.</w:t>
      </w:r>
    </w:p>
    <w:p>
      <w:pPr>
        <w:pStyle w:val="Normal"/>
        <w:widowControl w:val="false"/>
        <w:spacing w:lineRule="auto" w:line="480" w:before="120" w:after="120"/>
        <w:ind w:left="480" w:hanging="480"/>
        <w:rPr>
          <w:rFonts w:ascii="Arial" w:hAnsi="Arial" w:cs="Arial"/>
        </w:rPr>
      </w:pPr>
      <w:r>
        <w:rPr>
          <w:rFonts w:cs="Arial" w:ascii="Arial" w:hAnsi="Arial"/>
        </w:rPr>
        <w:t>Giordano BL, McAdams S, Zatorre RJ, Kriegeskorte N, Belin P (2013) Abstract encoding of auditory objects in cortical activity patterns. Cereb Cortex 23:2025–2037</w:t>
      </w:r>
    </w:p>
    <w:p>
      <w:pPr>
        <w:pStyle w:val="Normal"/>
        <w:widowControl w:val="false"/>
        <w:spacing w:lineRule="auto" w:line="480" w:before="120" w:after="120"/>
        <w:ind w:left="480" w:hanging="480"/>
        <w:rPr>
          <w:rFonts w:ascii="Arial" w:hAnsi="Arial" w:cs="Arial"/>
        </w:rPr>
      </w:pPr>
      <w:r>
        <w:rPr>
          <w:rFonts w:cs="Arial" w:ascii="Arial" w:hAnsi="Arial"/>
        </w:rPr>
        <w:t>González-García C, Flounders MW, Chang R, Baria AT, He BJ (2018) Content-specific activity in frontoparietal and default-mode networks during prior-guided visual perception. Elife 7</w:t>
      </w:r>
    </w:p>
    <w:p>
      <w:pPr>
        <w:pStyle w:val="Normal"/>
        <w:widowControl w:val="false"/>
        <w:spacing w:lineRule="auto" w:line="480" w:before="120" w:after="120"/>
        <w:ind w:left="480" w:hanging="480"/>
        <w:rPr>
          <w:rFonts w:ascii="Arial" w:hAnsi="Arial" w:cs="Arial"/>
        </w:rPr>
      </w:pPr>
      <w:r>
        <w:rPr>
          <w:rFonts w:cs="Arial" w:ascii="Arial" w:hAnsi="Arial"/>
        </w:rPr>
        <w:t>Hanke M, Halchenko YO, Sederberg PB, Hanson SJ, Haxby J V., Pollmann S (2009) PyMVPA: A python toolbox for multivariate pattern analysis of fMRI data. Neuroinformatics 7:37–53.</w:t>
      </w:r>
    </w:p>
    <w:p>
      <w:pPr>
        <w:pStyle w:val="Normal"/>
        <w:widowControl w:val="false"/>
        <w:spacing w:lineRule="auto" w:line="480" w:before="120" w:after="120"/>
        <w:ind w:left="480" w:hanging="480"/>
        <w:rPr>
          <w:rFonts w:ascii="Arial" w:hAnsi="Arial" w:cs="Arial"/>
        </w:rPr>
      </w:pPr>
      <w:r>
        <w:rPr>
          <w:rFonts w:cs="Arial" w:ascii="Arial" w:hAnsi="Arial"/>
        </w:rPr>
        <w:t>Haynes JD, Rees G (2006) Decoding mental states from brain activity in humans. Nat Rev Neurosci 7:523–534.</w:t>
      </w:r>
    </w:p>
    <w:p>
      <w:pPr>
        <w:pStyle w:val="Normal"/>
        <w:widowControl w:val="false"/>
        <w:spacing w:lineRule="auto" w:line="480" w:before="120" w:after="120"/>
        <w:ind w:left="480" w:hanging="480"/>
        <w:rPr>
          <w:rFonts w:ascii="Arial" w:hAnsi="Arial" w:cs="Arial"/>
        </w:rPr>
      </w:pPr>
      <w:r>
        <w:rPr>
          <w:rFonts w:cs="Arial" w:ascii="Arial" w:hAnsi="Arial"/>
        </w:rPr>
        <w:t>Hebart MN, Bankson BB, Harel A, Baker CI, Cichy RM (2018) The representational dynamics of task and object processing in humans. Elife 7</w:t>
      </w:r>
    </w:p>
    <w:p>
      <w:pPr>
        <w:pStyle w:val="Normal"/>
        <w:widowControl w:val="false"/>
        <w:spacing w:lineRule="auto" w:line="480" w:before="120" w:after="120"/>
        <w:ind w:left="480" w:hanging="480"/>
        <w:rPr>
          <w:rFonts w:ascii="Arial" w:hAnsi="Arial" w:cs="Arial"/>
        </w:rPr>
      </w:pPr>
      <w:r>
        <w:rPr>
          <w:rFonts w:cs="Arial" w:ascii="Arial" w:hAnsi="Arial"/>
        </w:rPr>
        <w:t>Henderson M, Serences JT (2019) Human frontoparietal cortex represents behaviorally relevant target status based on abstract object features. J Neurophysiol 121:1410–1427</w:t>
      </w:r>
    </w:p>
    <w:p>
      <w:pPr>
        <w:pStyle w:val="Normal"/>
        <w:widowControl w:val="false"/>
        <w:spacing w:lineRule="auto" w:line="480" w:before="120" w:after="120"/>
        <w:ind w:left="480" w:hanging="480"/>
        <w:rPr>
          <w:rFonts w:ascii="Arial" w:hAnsi="Arial" w:cs="Arial"/>
        </w:rPr>
      </w:pPr>
      <w:r>
        <w:rPr>
          <w:rFonts w:cs="Arial" w:ascii="Arial" w:hAnsi="Arial"/>
        </w:rPr>
        <w:t>Humphreys GF, Hoffman P, Visser M, Binney RJ, Lambon Ralph MA (2015) Establishing task- and modality-dependent dissociations between the semantic and default mode networks. Proc Natl Acad Sci U S A 112:7857–7862.</w:t>
      </w:r>
    </w:p>
    <w:p>
      <w:pPr>
        <w:pStyle w:val="Normal"/>
        <w:widowControl w:val="false"/>
        <w:spacing w:lineRule="auto" w:line="480" w:before="120" w:after="120"/>
        <w:ind w:left="480" w:hanging="480"/>
        <w:rPr>
          <w:rFonts w:ascii="Arial" w:hAnsi="Arial" w:cs="Arial"/>
        </w:rPr>
      </w:pPr>
      <w:r>
        <w:rPr>
          <w:rFonts w:cs="Arial" w:ascii="Arial" w:hAnsi="Arial"/>
        </w:rPr>
        <w:t>Isik L, Meyers EM, Leibo JZ, Poggio T (2014) The dynamics of invariant object recognition in the human visual system. J Neurophysiol 111:91–102</w:t>
      </w:r>
    </w:p>
    <w:p>
      <w:pPr>
        <w:pStyle w:val="Normal"/>
        <w:widowControl w:val="false"/>
        <w:spacing w:lineRule="auto" w:line="480" w:before="120" w:after="120"/>
        <w:ind w:left="480" w:hanging="480"/>
        <w:rPr>
          <w:rFonts w:ascii="Arial" w:hAnsi="Arial" w:cs="Arial"/>
        </w:rPr>
      </w:pPr>
      <w:r>
        <w:rPr>
          <w:rFonts w:cs="Arial" w:ascii="Arial" w:hAnsi="Arial"/>
        </w:rPr>
        <w:t>Kahnt T, Grueschow M, Speck O, Haynes JD (2011) Perceptual Learning and Decision-Making in Human Medial Frontal Cortex. Neuron 70:549–559.</w:t>
      </w:r>
    </w:p>
    <w:p>
      <w:pPr>
        <w:pStyle w:val="Normal"/>
        <w:widowControl w:val="false"/>
        <w:spacing w:lineRule="auto" w:line="480" w:before="120" w:after="120"/>
        <w:ind w:left="480" w:hanging="480"/>
        <w:rPr>
          <w:rFonts w:ascii="Arial" w:hAnsi="Arial" w:cs="Arial"/>
        </w:rPr>
      </w:pPr>
      <w:r>
        <w:rPr>
          <w:rFonts w:cs="Arial" w:ascii="Arial" w:hAnsi="Arial"/>
        </w:rPr>
        <w:t>King JR, Dehaene S (2014) Characterizing the dynamics of mental representations: The temporal generalization method. Trends Cogn Sci 18:203–210.</w:t>
      </w:r>
    </w:p>
    <w:p>
      <w:pPr>
        <w:pStyle w:val="Normal"/>
        <w:widowControl w:val="false"/>
        <w:spacing w:lineRule="auto" w:line="480" w:before="120" w:after="120"/>
        <w:ind w:left="480" w:hanging="480"/>
        <w:rPr>
          <w:rFonts w:ascii="Arial" w:hAnsi="Arial" w:cs="Arial"/>
        </w:rPr>
      </w:pPr>
      <w:r>
        <w:rPr>
          <w:rFonts w:cs="Arial" w:ascii="Arial" w:hAnsi="Arial"/>
        </w:rPr>
        <w:t>Krieger-Redwood K, Jefferies E, Karapanagiotidis T, Seymour R, Nunes A, Ang JWA, Majernikova V, Mollo G, Smallwood J (2016) Down but not out in posterior cingulate cortex: Deactivation yet functional coupling with prefrontal cortex during demanding semantic cognition. Neuroimage 141:366–377</w:t>
      </w:r>
    </w:p>
    <w:p>
      <w:pPr>
        <w:pStyle w:val="Normal"/>
        <w:widowControl w:val="false"/>
        <w:spacing w:lineRule="auto" w:line="480" w:before="120" w:after="120"/>
        <w:ind w:left="480" w:hanging="480"/>
        <w:rPr>
          <w:rFonts w:ascii="Arial" w:hAnsi="Arial" w:cs="Arial"/>
        </w:rPr>
      </w:pPr>
      <w:r>
        <w:rPr>
          <w:rFonts w:cs="Arial" w:ascii="Arial" w:hAnsi="Arial"/>
        </w:rPr>
        <w:t>Kriegeskorte N, Goebel R, Bandettini P (2006) Information-based functional brain mapping. Proc Natl Acad Sci U S A 103:3863–3868.</w:t>
      </w:r>
    </w:p>
    <w:p>
      <w:pPr>
        <w:pStyle w:val="Normal"/>
        <w:widowControl w:val="false"/>
        <w:spacing w:lineRule="auto" w:line="480" w:before="120" w:after="120"/>
        <w:ind w:left="480" w:hanging="480"/>
        <w:rPr>
          <w:rFonts w:ascii="Arial" w:hAnsi="Arial" w:cs="Arial"/>
        </w:rPr>
      </w:pPr>
      <w:r>
        <w:rPr>
          <w:rFonts w:cs="Arial" w:ascii="Arial" w:hAnsi="Arial"/>
        </w:rPr>
        <w:t>Kriegeskorte N, Mur M, Bandettini P (2008) Representational similarity analysis - connecting the branches of systems neuroscience. Front Syst Neurosci 2:1–28.</w:t>
      </w:r>
    </w:p>
    <w:p>
      <w:pPr>
        <w:pStyle w:val="Normal"/>
        <w:widowControl w:val="false"/>
        <w:spacing w:lineRule="auto" w:line="480" w:before="120" w:after="120"/>
        <w:ind w:left="480" w:hanging="480"/>
        <w:rPr>
          <w:rFonts w:ascii="Arial" w:hAnsi="Arial" w:cs="Arial"/>
        </w:rPr>
      </w:pPr>
      <w:r>
        <w:rPr>
          <w:rFonts w:cs="Arial" w:ascii="Arial" w:hAnsi="Arial"/>
        </w:rPr>
        <w:t>Lanzoni L, Ravasio D, Thompson H, Vatansever D, Margulies D, Smallwood J, Jefferies E (2020) The role of default mode network in semantic cue integration. Neuroimage:117019.</w:t>
      </w:r>
    </w:p>
    <w:p>
      <w:pPr>
        <w:pStyle w:val="Normal"/>
        <w:widowControl w:val="false"/>
        <w:spacing w:lineRule="auto" w:line="480" w:before="120" w:after="120"/>
        <w:ind w:left="480" w:hanging="480"/>
        <w:rPr>
          <w:rFonts w:ascii="Arial" w:hAnsi="Arial" w:cs="Arial"/>
        </w:rPr>
      </w:pPr>
      <w:r>
        <w:rPr>
          <w:rFonts w:cs="Arial" w:ascii="Arial" w:hAnsi="Arial"/>
        </w:rPr>
        <w:t>Leech R, Kamourieh S, Beckmann CF, Sharp DJ (2011) Fractionating the Default Mode Network: Distinct Contributions of the Ventral and Dorsal Posterior Cingulate Cortex to Cognitive Control.</w:t>
      </w:r>
    </w:p>
    <w:p>
      <w:pPr>
        <w:pStyle w:val="Normal"/>
        <w:widowControl w:val="false"/>
        <w:spacing w:lineRule="auto" w:line="480" w:before="120" w:after="120"/>
        <w:ind w:left="480" w:hanging="480"/>
        <w:rPr>
          <w:rFonts w:ascii="Arial" w:hAnsi="Arial" w:cs="Arial"/>
        </w:rPr>
      </w:pPr>
      <w:r>
        <w:rPr>
          <w:rFonts w:cs="Arial" w:ascii="Arial" w:hAnsi="Arial"/>
        </w:rPr>
        <w:t>Margulies DS, Ghosh SS, Goulas A, Falkiewicz M, Huntenburg JM, Langs G, Bezgin G, Eickhoff SB, Castellanos FX, Petrides M, Jefferies E, Smallwood J (2016) Situating the default-mode network along a principal gradient of macroscale cortical organization. Proc Natl Acad Sci 113:12574–12579.</w:t>
      </w:r>
    </w:p>
    <w:p>
      <w:pPr>
        <w:pStyle w:val="Normal"/>
        <w:widowControl w:val="false"/>
        <w:spacing w:lineRule="auto" w:line="480" w:before="120" w:after="120"/>
        <w:ind w:left="480" w:hanging="480"/>
        <w:rPr>
          <w:rFonts w:ascii="Arial" w:hAnsi="Arial" w:cs="Arial"/>
        </w:rPr>
      </w:pPr>
      <w:r>
        <w:rPr>
          <w:rFonts w:cs="Arial" w:ascii="Arial" w:hAnsi="Arial"/>
        </w:rPr>
        <w:t>Mckeown B, Strawson WH, Wang H-T, Karapanagiotidis T, Vos de Wael R, Benkarim O, Turnbull A, Margulies D, Jefferies E, McCall C, Bernhardt B, Smallwood J (2020) The relationship between individual variation in macroscale functional gradients and distinct aspects of ongoing thought. Neuroimage 220:117072.</w:t>
      </w:r>
    </w:p>
    <w:p>
      <w:pPr>
        <w:pStyle w:val="Normal"/>
        <w:widowControl w:val="false"/>
        <w:spacing w:lineRule="auto" w:line="480" w:before="120" w:after="120"/>
        <w:ind w:left="480" w:hanging="480"/>
        <w:rPr>
          <w:rFonts w:ascii="Arial" w:hAnsi="Arial" w:cs="Arial"/>
        </w:rPr>
      </w:pPr>
      <w:r>
        <w:rPr>
          <w:rFonts w:cs="Arial" w:ascii="Arial" w:hAnsi="Arial"/>
        </w:rPr>
        <w:t>Mckiernan KA, Kaufman JN, Kucera-thompson J, Binder JR (2003) A parametric manipulation of factors affecting task-induced deactivation in fmri. J Cogn Neurosci 394–408.</w:t>
      </w:r>
    </w:p>
    <w:p>
      <w:pPr>
        <w:pStyle w:val="Normal"/>
        <w:widowControl w:val="false"/>
        <w:spacing w:lineRule="auto" w:line="480" w:before="120" w:after="120"/>
        <w:ind w:left="480" w:hanging="480"/>
        <w:rPr>
          <w:rFonts w:ascii="Arial" w:hAnsi="Arial" w:cs="Arial"/>
        </w:rPr>
      </w:pPr>
      <w:r>
        <w:rPr>
          <w:rFonts w:cs="Arial" w:ascii="Arial" w:hAnsi="Arial"/>
        </w:rPr>
        <w:t>Mikolov T, Chen K, Corrado G, Dean J (2013) Efficient estimation of word representations in vector space. In: 1st International Conference on Learning Representations, ICLR 2013 - Workshop Track Proceedings. International Conference on Learning Representations, ICLR.</w:t>
      </w:r>
    </w:p>
    <w:p>
      <w:pPr>
        <w:pStyle w:val="Normal"/>
        <w:widowControl w:val="false"/>
        <w:spacing w:lineRule="auto" w:line="480" w:before="120" w:after="120"/>
        <w:ind w:left="480" w:hanging="480"/>
        <w:rPr>
          <w:rFonts w:ascii="Arial" w:hAnsi="Arial" w:cs="Arial"/>
        </w:rPr>
      </w:pPr>
      <w:r>
        <w:rPr>
          <w:rFonts w:cs="Arial" w:ascii="Arial" w:hAnsi="Arial"/>
        </w:rPr>
        <w:t>Mumford JA, Turner BO, Ashby FG, Poldrack RA (2012) Deconvolving BOLD activation in event-related designs for multivoxel pattern classification analyses. Neuroimage 59:2636–2643.</w:t>
      </w:r>
    </w:p>
    <w:p>
      <w:pPr>
        <w:pStyle w:val="Normal"/>
        <w:widowControl w:val="false"/>
        <w:spacing w:lineRule="auto" w:line="480" w:before="120" w:after="120"/>
        <w:ind w:left="480" w:hanging="480"/>
        <w:rPr>
          <w:rFonts w:ascii="Arial" w:hAnsi="Arial" w:cs="Arial"/>
        </w:rPr>
      </w:pPr>
      <w:r>
        <w:rPr>
          <w:rFonts w:cs="Arial" w:ascii="Arial" w:hAnsi="Arial"/>
        </w:rPr>
        <w:t>Murphy C, Jefferies E, Rueschemeyer SA, Sormaz M, Wang H ting, Margulies DS, Smallwood J (2018) Distant from input: Evidence of regions within the default mode network supporting perceptually-decoupled and conceptually-guided cognition. Neuroimage 171:393–401.</w:t>
      </w:r>
    </w:p>
    <w:p>
      <w:pPr>
        <w:pStyle w:val="Normal"/>
        <w:widowControl w:val="false"/>
        <w:spacing w:lineRule="auto" w:line="480" w:before="120" w:after="120"/>
        <w:ind w:left="480" w:hanging="480"/>
        <w:rPr>
          <w:rFonts w:ascii="Arial" w:hAnsi="Arial" w:cs="Arial"/>
        </w:rPr>
      </w:pPr>
      <w:r>
        <w:rPr>
          <w:rFonts w:cs="Arial" w:ascii="Arial" w:hAnsi="Arial"/>
        </w:rPr>
        <w:t xml:space="preserve">Murphy C, Rueschemeyer SA, Watson D, Karapanagiotidis T, Smallwood J, Jefferies E (2017) Fractionating the anterior temporal lobe: MVPA reveals differential responses to input and conceptual modality. Neuroimage 147:19–31 </w:t>
      </w:r>
    </w:p>
    <w:p>
      <w:pPr>
        <w:pStyle w:val="Normal"/>
        <w:widowControl w:val="false"/>
        <w:spacing w:lineRule="auto" w:line="480" w:before="120" w:after="120"/>
        <w:ind w:left="480" w:hanging="480"/>
        <w:rPr>
          <w:rFonts w:ascii="Arial" w:hAnsi="Arial" w:cs="Arial"/>
        </w:rPr>
      </w:pPr>
      <w:r>
        <w:rPr>
          <w:rFonts w:cs="Arial" w:ascii="Arial" w:hAnsi="Arial"/>
        </w:rPr>
        <w:t>Nichols T, Holmes A (2003) Nonparametric Permutation Tests for Functional Neuroimaging. Hum Brain Mapp</w:t>
      </w:r>
    </w:p>
    <w:p>
      <w:pPr>
        <w:pStyle w:val="Normal"/>
        <w:widowControl w:val="false"/>
        <w:spacing w:lineRule="auto" w:line="480" w:before="120" w:after="120"/>
        <w:ind w:left="480" w:hanging="480"/>
        <w:rPr>
          <w:rFonts w:ascii="Arial" w:hAnsi="Arial" w:cs="Arial"/>
        </w:rPr>
      </w:pPr>
      <w:r>
        <w:rPr>
          <w:rFonts w:cs="Arial" w:ascii="Arial" w:hAnsi="Arial"/>
        </w:rPr>
        <w:t>Ojala M, Garriga GC (2010) Permutation tests for studying classifier performance.</w:t>
      </w:r>
    </w:p>
    <w:p>
      <w:pPr>
        <w:pStyle w:val="Normal"/>
        <w:widowControl w:val="false"/>
        <w:spacing w:lineRule="auto" w:line="480" w:before="120" w:after="120"/>
        <w:ind w:left="480" w:hanging="480"/>
        <w:rPr>
          <w:rFonts w:ascii="Arial" w:hAnsi="Arial" w:cs="Arial"/>
        </w:rPr>
      </w:pPr>
      <w:r>
        <w:rPr>
          <w:rFonts w:cs="Arial" w:ascii="Arial" w:hAnsi="Arial"/>
        </w:rPr>
        <w:t>Peirce JW (2007) PsychoPy—Psychophysics software in Python. J Neurosci Methods 162:8–13</w:t>
      </w:r>
    </w:p>
    <w:p>
      <w:pPr>
        <w:pStyle w:val="Normal"/>
        <w:widowControl w:val="false"/>
        <w:spacing w:lineRule="auto" w:line="480" w:before="120" w:after="120"/>
        <w:ind w:left="480" w:hanging="480"/>
        <w:rPr>
          <w:rFonts w:ascii="Arial" w:hAnsi="Arial" w:cs="Arial"/>
        </w:rPr>
      </w:pPr>
      <w:r>
        <w:rPr>
          <w:rFonts w:cs="Arial" w:ascii="Arial" w:hAnsi="Arial"/>
        </w:rPr>
        <w:t>Power JD, Barnes KA, Snyder AZ, Schlaggar BL, Petersen SE (2012) Spurious but systematic correlations in functional connectivity MRI networks arise from subject motion. Neuroimage 59:2142–2154</w:t>
      </w:r>
    </w:p>
    <w:p>
      <w:pPr>
        <w:pStyle w:val="Normal"/>
        <w:widowControl w:val="false"/>
        <w:spacing w:lineRule="auto" w:line="480" w:before="120" w:after="120"/>
        <w:ind w:left="480" w:hanging="480"/>
        <w:rPr>
          <w:rFonts w:ascii="Arial" w:hAnsi="Arial" w:cs="Arial"/>
        </w:rPr>
      </w:pPr>
      <w:r>
        <w:rPr>
          <w:rFonts w:cs="Arial" w:ascii="Arial" w:hAnsi="Arial"/>
        </w:rPr>
        <w:t>Qiao L, Zhang L, Chen A, Egner T (2017) Dynamic Trial-by-Trial Recoding of Task-Set Representations in the Frontoparietal Cortex Mediates Behavioral Flexibility. J Neurosci 37:11037–11050</w:t>
      </w:r>
    </w:p>
    <w:p>
      <w:pPr>
        <w:pStyle w:val="Normal"/>
        <w:widowControl w:val="false"/>
        <w:spacing w:lineRule="auto" w:line="480" w:before="120" w:after="120"/>
        <w:ind w:left="480" w:hanging="480"/>
        <w:rPr>
          <w:rFonts w:ascii="Arial" w:hAnsi="Arial" w:cs="Arial"/>
        </w:rPr>
      </w:pPr>
      <w:r>
        <w:rPr>
          <w:rFonts w:cs="Arial" w:ascii="Arial" w:hAnsi="Arial"/>
        </w:rPr>
        <w:t xml:space="preserve">Reverberi C, Görgen K, Haynes JD (2012) Distributed representations of rule identity and rule order in human frontal cortex and striatum. J Neurosci 32:17420–17430 </w:t>
      </w:r>
    </w:p>
    <w:p>
      <w:pPr>
        <w:pStyle w:val="Normal"/>
        <w:widowControl w:val="false"/>
        <w:spacing w:lineRule="auto" w:line="480" w:before="120" w:after="120"/>
        <w:ind w:left="480" w:hanging="480"/>
        <w:rPr>
          <w:rFonts w:ascii="Arial" w:hAnsi="Arial" w:cs="Arial"/>
        </w:rPr>
      </w:pPr>
      <w:r>
        <w:rPr>
          <w:rFonts w:cs="Arial" w:ascii="Arial" w:hAnsi="Arial"/>
        </w:rPr>
        <w:t>Schaefer A, Kong R, Gordon EM, Laumann TO, Zuo X-N, Holmes AJ, Eickhoff SB, Yeo BTT (2018) Local-Global Parcellation of the Human Cerebral Cortex from Intrinsic Functional Connectivity MRI. Cereb Cortex 28:3095–3114</w:t>
      </w:r>
    </w:p>
    <w:p>
      <w:pPr>
        <w:pStyle w:val="Normal"/>
        <w:widowControl w:val="false"/>
        <w:spacing w:lineRule="auto" w:line="480" w:before="120" w:after="120"/>
        <w:ind w:left="480" w:hanging="480"/>
        <w:rPr>
          <w:rFonts w:ascii="Arial" w:hAnsi="Arial" w:cs="Arial"/>
        </w:rPr>
      </w:pPr>
      <w:r>
        <w:rPr>
          <w:rFonts w:cs="Arial" w:ascii="Arial" w:hAnsi="Arial"/>
        </w:rPr>
        <w:t>Seghier ML, Fagan E, Price CJ (2010) Functional Subdivisions in the Left Angular Gyrus Where the Semantic System Meets and Diverges from the Default Network. J Neurosci 30:16809–16817.</w:t>
      </w:r>
    </w:p>
    <w:p>
      <w:pPr>
        <w:pStyle w:val="Normal"/>
        <w:widowControl w:val="false"/>
        <w:spacing w:lineRule="auto" w:line="480" w:before="120" w:after="120"/>
        <w:ind w:left="480" w:hanging="480"/>
        <w:rPr>
          <w:rFonts w:ascii="Arial" w:hAnsi="Arial" w:cs="Arial"/>
        </w:rPr>
      </w:pPr>
      <w:r>
        <w:rPr>
          <w:rFonts w:cs="Arial" w:ascii="Arial" w:hAnsi="Arial"/>
        </w:rPr>
        <w:t>Sestieri C, Corbetta M, Romani GL, Shulman GL (2011) Episodic memory retrieval, parietal cortex, and the default mode network: Functional and topographic analyses. J Neurosci 31:4407–4420.</w:t>
      </w:r>
    </w:p>
    <w:p>
      <w:pPr>
        <w:pStyle w:val="Normal"/>
        <w:widowControl w:val="false"/>
        <w:spacing w:lineRule="auto" w:line="480" w:before="120" w:after="120"/>
        <w:ind w:left="480" w:hanging="480"/>
        <w:rPr>
          <w:rFonts w:ascii="Arial" w:hAnsi="Arial" w:cs="Arial"/>
        </w:rPr>
      </w:pPr>
      <w:r>
        <w:rPr>
          <w:rFonts w:cs="Arial" w:ascii="Arial" w:hAnsi="Arial"/>
        </w:rPr>
        <w:t>Shapira-Lichter I, Oren N, Jacob Y, Gruberger M, Hendler T (2013) Portraying the unique contribution of the default mode network to internally driven mnemonic processes. Proc Natl Acad Sci 110:4950–4955.</w:t>
      </w:r>
    </w:p>
    <w:p>
      <w:pPr>
        <w:pStyle w:val="Normal"/>
        <w:widowControl w:val="false"/>
        <w:spacing w:lineRule="auto" w:line="480" w:before="120" w:after="120"/>
        <w:ind w:left="480" w:hanging="480"/>
        <w:rPr>
          <w:rFonts w:ascii="Arial" w:hAnsi="Arial" w:cs="Arial"/>
        </w:rPr>
      </w:pPr>
      <w:r>
        <w:rPr>
          <w:rFonts w:cs="Arial" w:ascii="Arial" w:hAnsi="Arial"/>
        </w:rPr>
        <w:t>Simony E, Honey CJ, Chen J, Lositsky O, Yeshurun Y, Wiesel A, Hasson U (2016) Dynamic reconfiguration of the default mode network during narrative comprehension. Nat Commun 7:12141</w:t>
      </w:r>
    </w:p>
    <w:p>
      <w:pPr>
        <w:pStyle w:val="Normal"/>
        <w:widowControl w:val="false"/>
        <w:spacing w:lineRule="auto" w:line="480" w:before="120" w:after="120"/>
        <w:ind w:left="480" w:hanging="480"/>
        <w:rPr>
          <w:rFonts w:ascii="Arial" w:hAnsi="Arial" w:cs="Arial"/>
        </w:rPr>
      </w:pPr>
      <w:r>
        <w:rPr>
          <w:rFonts w:cs="Arial" w:ascii="Arial" w:hAnsi="Arial"/>
        </w:rPr>
        <w:t>Smith SM, Nichols TE (2009) Threshold-free cluster enhancement: Addressing problems of smoothing, threshold dependence and localisation in cluster inference. Neuroimage 44:83–98.</w:t>
      </w:r>
    </w:p>
    <w:p>
      <w:pPr>
        <w:pStyle w:val="Normal"/>
        <w:widowControl w:val="false"/>
        <w:spacing w:lineRule="auto" w:line="480" w:before="120" w:after="120"/>
        <w:ind w:left="480" w:hanging="480"/>
        <w:rPr>
          <w:rFonts w:ascii="Arial" w:hAnsi="Arial" w:cs="Arial"/>
        </w:rPr>
      </w:pPr>
      <w:r>
        <w:rPr>
          <w:rFonts w:cs="Arial" w:ascii="Arial" w:hAnsi="Arial"/>
        </w:rPr>
        <w:t>Smith V, Mitchell DJ, Duncan J (2018) Role of the default mode network in cognitive transitions. Cereb Cortex 28:3685–3696</w:t>
      </w:r>
    </w:p>
    <w:p>
      <w:pPr>
        <w:pStyle w:val="Normal"/>
        <w:widowControl w:val="false"/>
        <w:spacing w:lineRule="auto" w:line="480" w:before="120" w:after="120"/>
        <w:ind w:left="480" w:hanging="480"/>
        <w:rPr>
          <w:rFonts w:ascii="Arial" w:hAnsi="Arial" w:cs="Arial"/>
        </w:rPr>
      </w:pPr>
      <w:r>
        <w:rPr>
          <w:rFonts w:cs="Arial" w:ascii="Arial" w:hAnsi="Arial"/>
        </w:rPr>
        <w:t>Soon CS, Brass M, Heinze HJ, Haynes JD (2008) Unconscious determinants of free decisions in the human brain. Nat Neurosci 11:543–545</w:t>
      </w:r>
    </w:p>
    <w:p>
      <w:pPr>
        <w:pStyle w:val="Normal"/>
        <w:widowControl w:val="false"/>
        <w:spacing w:lineRule="auto" w:line="480" w:before="120" w:after="120"/>
        <w:ind w:left="480" w:hanging="480"/>
        <w:rPr>
          <w:rFonts w:ascii="Arial" w:hAnsi="Arial" w:cs="Arial"/>
        </w:rPr>
      </w:pPr>
      <w:r>
        <w:rPr>
          <w:rFonts w:cs="Arial" w:ascii="Arial" w:hAnsi="Arial"/>
        </w:rPr>
        <w:t>Sormaz M, Murphy C, Wang H-T, Hymers M, Karapanagiotidis T, Poerio G, Margulies DS, Jefferies E, Smallwood J (2018) Default mode network can support the level of detail in experience during active task states. Proc Natl Acad Sci</w:t>
      </w:r>
    </w:p>
    <w:p>
      <w:pPr>
        <w:pStyle w:val="Normal"/>
        <w:widowControl w:val="false"/>
        <w:spacing w:lineRule="auto" w:line="480" w:before="120" w:after="120"/>
        <w:ind w:left="480" w:hanging="480"/>
        <w:rPr>
          <w:rFonts w:ascii="Arial" w:hAnsi="Arial" w:cs="Arial"/>
        </w:rPr>
      </w:pPr>
      <w:r>
        <w:rPr>
          <w:rFonts w:cs="Arial" w:ascii="Arial" w:hAnsi="Arial"/>
        </w:rPr>
        <w:t xml:space="preserve">Spreng RN, Sepulcre J, Turner GR, Stevens WD, Schacter DL (2013) Intrinsic Architecture Underlying the Relations among the Default, Dorsal Attention, and Frontoparietal Control Networks of the Human Brain. J Cogn Neurosci 25:74–86 </w:t>
      </w:r>
    </w:p>
    <w:p>
      <w:pPr>
        <w:pStyle w:val="Normal"/>
        <w:widowControl w:val="false"/>
        <w:spacing w:lineRule="auto" w:line="480" w:before="120" w:after="120"/>
        <w:ind w:left="480" w:hanging="480"/>
        <w:rPr>
          <w:rFonts w:ascii="Arial" w:hAnsi="Arial" w:cs="Arial"/>
        </w:rPr>
      </w:pPr>
      <w:r>
        <w:rPr>
          <w:rFonts w:cs="Arial" w:ascii="Arial" w:hAnsi="Arial"/>
        </w:rPr>
        <w:t>Spreng RN, Stevens WD, Chamberlain JP, Gilmore AW, Schacter DL (2010) Default network activity, coupled with the frontoparietal control network, supports goal-directed cognition. Neuroimage 53:303–317</w:t>
      </w:r>
    </w:p>
    <w:p>
      <w:pPr>
        <w:pStyle w:val="Normal"/>
        <w:widowControl w:val="false"/>
        <w:spacing w:lineRule="auto" w:line="480" w:before="120" w:after="120"/>
        <w:ind w:left="480" w:hanging="480"/>
        <w:rPr>
          <w:rFonts w:ascii="Arial" w:hAnsi="Arial" w:cs="Arial"/>
        </w:rPr>
      </w:pPr>
      <w:r>
        <w:rPr>
          <w:rFonts w:cs="Arial" w:ascii="Arial" w:hAnsi="Arial"/>
        </w:rPr>
        <w:t>Stokes MG, Kusunoki M, Sigala N, Nili H, Gaffan D, Duncan J (2013) Dynamic coding for cognitive control in prefrontal cortex. Neuron 78:364–375.</w:t>
      </w:r>
    </w:p>
    <w:p>
      <w:pPr>
        <w:pStyle w:val="Normal"/>
        <w:widowControl w:val="false"/>
        <w:spacing w:lineRule="auto" w:line="480" w:before="120" w:after="120"/>
        <w:ind w:left="480" w:hanging="480"/>
        <w:rPr>
          <w:rFonts w:ascii="Arial" w:hAnsi="Arial" w:cs="Arial"/>
        </w:rPr>
      </w:pPr>
      <w:r>
        <w:rPr>
          <w:rFonts w:cs="Arial" w:ascii="Arial" w:hAnsi="Arial"/>
        </w:rPr>
        <w:t>Thomas Yeo BT, Krienen FM, Sepulcre J, Sabuncu MR, Lashkari D, Hollinshead M, Roffman JL, Smoller JW, Zöllei L, Polimeni JR, Fischl B, Liu H, Buckner RL (2011) The organization of the human cerebral cortex estimated by intrinsic functional connectivity. J Neurophysiol 106:1125–1165</w:t>
      </w:r>
    </w:p>
    <w:p>
      <w:pPr>
        <w:pStyle w:val="Normal"/>
        <w:widowControl w:val="false"/>
        <w:spacing w:lineRule="auto" w:line="480" w:before="120" w:after="120"/>
        <w:ind w:left="480" w:hanging="480"/>
        <w:rPr>
          <w:rFonts w:ascii="Arial" w:hAnsi="Arial" w:cs="Arial"/>
        </w:rPr>
      </w:pPr>
      <w:r>
        <w:rPr>
          <w:rFonts w:cs="Arial" w:ascii="Arial" w:hAnsi="Arial"/>
        </w:rPr>
        <w:t>Todd MT, Nystrom LE, Cohen JD (2013) Confounds in multivariate pattern analysis: Theory and rule representation case study. Neuroimage 77:157–165.</w:t>
      </w:r>
    </w:p>
    <w:p>
      <w:pPr>
        <w:pStyle w:val="Normal"/>
        <w:widowControl w:val="false"/>
        <w:spacing w:lineRule="auto" w:line="480" w:before="120" w:after="120"/>
        <w:ind w:left="480" w:hanging="480"/>
        <w:rPr>
          <w:rFonts w:ascii="Arial" w:hAnsi="Arial" w:cs="Arial"/>
        </w:rPr>
      </w:pPr>
      <w:r>
        <w:rPr>
          <w:rFonts w:cs="Arial" w:ascii="Arial" w:hAnsi="Arial"/>
        </w:rPr>
        <w:t>Turnbull A, Wang H-T, Schooler JW, Jefferies E, Margulies DS, Smallwood J (2019a) The ebb and flow of attention: Between-subject variation in intrinsic connectivity and cognition associated with the dynamics of ongoing experience. Neuroimage 185:286–299</w:t>
      </w:r>
    </w:p>
    <w:p>
      <w:pPr>
        <w:pStyle w:val="Normal"/>
        <w:widowControl w:val="false"/>
        <w:spacing w:lineRule="auto" w:line="480" w:before="120" w:after="120"/>
        <w:ind w:left="480" w:hanging="480"/>
        <w:rPr>
          <w:rFonts w:ascii="Arial" w:hAnsi="Arial" w:cs="Arial"/>
        </w:rPr>
      </w:pPr>
      <w:r>
        <w:rPr>
          <w:rFonts w:cs="Arial" w:ascii="Arial" w:hAnsi="Arial"/>
        </w:rPr>
        <w:t>Turnbull A, Wang HT, Murphy C, Ho NSP, Wang X, Sormaz M, Karapanagiotidis T, Leech RM, Bernhardt B, Margulies DS, Vatansever D, Jefferies E, Smallwood J (2019b) Left dorsolateral prefrontal cortex supports context-dependent prioritisation of off-task thought. Nat Commun 10:3816</w:t>
      </w:r>
    </w:p>
    <w:p>
      <w:pPr>
        <w:pStyle w:val="Normal"/>
        <w:widowControl w:val="false"/>
        <w:spacing w:lineRule="auto" w:line="480" w:before="120" w:after="120"/>
        <w:ind w:left="480" w:hanging="480"/>
        <w:rPr>
          <w:rFonts w:ascii="Arial" w:hAnsi="Arial" w:cs="Arial"/>
        </w:rPr>
      </w:pPr>
      <w:r>
        <w:rPr>
          <w:rFonts w:cs="Arial" w:ascii="Arial" w:hAnsi="Arial"/>
        </w:rPr>
        <w:t>van Heuven WJB, Mandera P, Keuleers E, Brysbaert M (2014) Subtlex-UK: A New and Improved Word Frequency Database for British English. Q J Exp Psychol 67:1176–1190</w:t>
      </w:r>
    </w:p>
    <w:p>
      <w:pPr>
        <w:pStyle w:val="Normal"/>
        <w:widowControl w:val="false"/>
        <w:spacing w:lineRule="auto" w:line="480" w:before="120" w:after="120"/>
        <w:ind w:left="480" w:hanging="480"/>
        <w:rPr>
          <w:rFonts w:ascii="Arial" w:hAnsi="Arial" w:cs="Arial"/>
        </w:rPr>
      </w:pPr>
      <w:r>
        <w:rPr>
          <w:rFonts w:cs="Arial" w:ascii="Arial" w:hAnsi="Arial"/>
        </w:rPr>
        <w:t>Vapnik V, Chapelle O (2000) Bounds on Error Expectation for Support Vector Machines. Neural Comput 12:2013–2036</w:t>
      </w:r>
    </w:p>
    <w:p>
      <w:pPr>
        <w:pStyle w:val="Normal"/>
        <w:widowControl w:val="false"/>
        <w:spacing w:lineRule="auto" w:line="480" w:before="120" w:after="120"/>
        <w:ind w:left="480" w:hanging="480"/>
        <w:rPr>
          <w:rFonts w:ascii="Arial" w:hAnsi="Arial" w:cs="Arial"/>
        </w:rPr>
      </w:pPr>
      <w:r>
        <w:rPr>
          <w:rFonts w:cs="Arial" w:ascii="Arial" w:hAnsi="Arial"/>
        </w:rPr>
        <w:t xml:space="preserve">Vatansever D, Menon DK, Manktelow AE, Sahakian BJ, Stamatakis EA (2015) Behavioral/Cognitive Default Mode Dynamics for Global Functional Integration. </w:t>
      </w:r>
    </w:p>
    <w:p>
      <w:pPr>
        <w:pStyle w:val="Normal"/>
        <w:widowControl w:val="false"/>
        <w:spacing w:lineRule="auto" w:line="480" w:before="120" w:after="120"/>
        <w:ind w:left="480" w:hanging="480"/>
        <w:rPr>
          <w:rFonts w:ascii="Arial" w:hAnsi="Arial" w:cs="Arial"/>
        </w:rPr>
      </w:pPr>
      <w:r>
        <w:rPr>
          <w:rFonts w:cs="Arial" w:ascii="Arial" w:hAnsi="Arial"/>
        </w:rPr>
        <w:t>Vatansever D, Menon DK, Stamatakis EA (2017) Default mode contributions to automated information processing. Proc Natl Acad Sci U S A 114:12821–12826.</w:t>
      </w:r>
    </w:p>
    <w:p>
      <w:pPr>
        <w:pStyle w:val="Normal"/>
        <w:widowControl w:val="false"/>
        <w:spacing w:lineRule="auto" w:line="480" w:before="120" w:after="120"/>
        <w:ind w:left="480" w:hanging="480"/>
        <w:rPr>
          <w:rFonts w:ascii="Arial" w:hAnsi="Arial" w:cs="Arial"/>
        </w:rPr>
      </w:pPr>
      <w:r>
        <w:rPr>
          <w:rFonts w:cs="Arial" w:ascii="Arial" w:hAnsi="Arial"/>
        </w:rPr>
        <w:t>Wang X, Margulies DS, Smallwood J, Jefferies E (2020) A gradient from long-term memory to novel cognition: transitions through default mode and executive cortex. Neuroimage:117074</w:t>
      </w:r>
    </w:p>
    <w:p>
      <w:pPr>
        <w:pStyle w:val="Normal"/>
        <w:widowControl w:val="false"/>
        <w:spacing w:lineRule="auto" w:line="480" w:before="120" w:after="120"/>
        <w:ind w:left="480" w:hanging="480"/>
        <w:rPr>
          <w:rFonts w:ascii="Arial" w:hAnsi="Arial" w:cs="Arial"/>
        </w:rPr>
      </w:pPr>
      <w:r>
        <w:rPr>
          <w:rFonts w:cs="Arial" w:ascii="Arial" w:hAnsi="Arial"/>
        </w:rPr>
        <w:t xml:space="preserve">Waskom ML, Kumaran D, Gordon AM, Rissman J, Wagner AD (2014) Frontoparietal representations of task context support the flexible control of goal-directed cognition. J Neurosci 34:10743–10755 </w:t>
      </w:r>
    </w:p>
    <w:p>
      <w:pPr>
        <w:pStyle w:val="Normal"/>
        <w:widowControl w:val="false"/>
        <w:spacing w:lineRule="auto" w:line="480" w:before="120" w:after="120"/>
        <w:ind w:left="480" w:hanging="480"/>
        <w:rPr>
          <w:rFonts w:ascii="Arial" w:hAnsi="Arial" w:cs="Arial"/>
        </w:rPr>
      </w:pPr>
      <w:r>
        <w:rPr>
          <w:rFonts w:cs="Arial" w:ascii="Arial" w:hAnsi="Arial"/>
        </w:rPr>
        <w:t xml:space="preserve">Wen T, Duncan J, Mitchell DJ (2020) Hierarchical representation of multistep tasks in multiple-demand and default mode networks. J Neurosci 40:7724–7738 </w:t>
      </w:r>
    </w:p>
    <w:p>
      <w:pPr>
        <w:pStyle w:val="Normal"/>
        <w:widowControl w:val="false"/>
        <w:spacing w:lineRule="auto" w:line="480" w:before="120" w:after="120"/>
        <w:ind w:left="480" w:hanging="480"/>
        <w:rPr>
          <w:rFonts w:ascii="Arial" w:hAnsi="Arial" w:cs="Arial"/>
        </w:rPr>
      </w:pPr>
      <w:r>
        <w:rPr>
          <w:rFonts w:cs="Arial" w:ascii="Arial" w:hAnsi="Arial"/>
        </w:rPr>
        <w:t xml:space="preserve">Wirth M, Jann K, Dierks T, Federspiel A, Wiest R, Horn H (2011) Semantic memory involvement in the default mode network: A functional neuroimaging study using independent component analysis. Neuroimage 54:3057–3066 </w:t>
      </w:r>
    </w:p>
    <w:p>
      <w:pPr>
        <w:pStyle w:val="Normal"/>
        <w:widowControl w:val="false"/>
        <w:spacing w:lineRule="auto" w:line="480" w:before="120" w:after="120"/>
        <w:ind w:left="480" w:hanging="480"/>
        <w:rPr>
          <w:rFonts w:ascii="Arial" w:hAnsi="Arial" w:cs="Arial"/>
        </w:rPr>
      </w:pPr>
      <w:r>
        <w:rPr>
          <w:rFonts w:cs="Arial" w:ascii="Arial" w:hAnsi="Arial"/>
        </w:rPr>
        <w:t>Woolgar A, Hampshire A, Thompson R, Duncan J (2011) Adaptive coding of task-relevant information in human frontoparietal cortex. J Neurosci 31:14592–14599.</w:t>
      </w:r>
    </w:p>
    <w:p>
      <w:pPr>
        <w:pStyle w:val="Normal"/>
        <w:widowControl w:val="false"/>
        <w:spacing w:lineRule="auto" w:line="480" w:before="120" w:after="120"/>
        <w:ind w:left="480" w:hanging="480"/>
        <w:rPr>
          <w:rFonts w:ascii="Arial" w:hAnsi="Arial" w:cs="Arial"/>
        </w:rPr>
      </w:pPr>
      <w:r>
        <w:rPr>
          <w:rFonts w:cs="Arial" w:ascii="Arial" w:hAnsi="Arial"/>
        </w:rPr>
        <w:t>Woolgar A, Jackson J, Duncan J (2016) Coding of visual, auditory, rule, and response information in the brain: 10 years of multivoxel pattern analysis. J Cogn Neurosci 28:1433–1454</w:t>
      </w:r>
    </w:p>
    <w:p>
      <w:pPr>
        <w:pStyle w:val="Normal"/>
        <w:widowControl w:val="false"/>
        <w:spacing w:lineRule="auto" w:line="480" w:before="120" w:after="120"/>
        <w:ind w:left="480" w:hanging="480"/>
        <w:rPr>
          <w:rFonts w:ascii="Arial" w:hAnsi="Arial" w:cs="Arial"/>
        </w:rPr>
      </w:pPr>
      <w:r>
        <w:rPr>
          <w:rFonts w:cs="Arial" w:ascii="Arial" w:hAnsi="Arial"/>
        </w:rPr>
        <w:t>Xia M, Wang J, He Y (2013) BrainNet Viewer: A Network Visualization Tool for Human Brain Connectomics Csermely P, ed. PLoS One 8:e68910</w:t>
      </w:r>
    </w:p>
    <w:p>
      <w:pPr>
        <w:pStyle w:val="Normal"/>
        <w:widowControl w:val="false"/>
        <w:spacing w:lineRule="auto" w:line="480" w:before="120" w:after="120"/>
        <w:ind w:left="480" w:hanging="480"/>
        <w:rPr>
          <w:rFonts w:ascii="Arial" w:hAnsi="Arial" w:cs="Arial"/>
        </w:rPr>
      </w:pPr>
      <w:r>
        <w:rPr>
          <w:rFonts w:cs="Arial" w:ascii="Arial" w:hAnsi="Arial"/>
        </w:rPr>
        <w:t>Xu Y (2018a) The Posterior Parietal Cortex in Adaptive Visual Processing. Trends Neurosci.</w:t>
      </w:r>
    </w:p>
    <w:p>
      <w:pPr>
        <w:pStyle w:val="Normal"/>
        <w:widowControl w:val="false"/>
        <w:spacing w:lineRule="auto" w:line="480" w:before="120" w:after="120"/>
        <w:ind w:left="480" w:hanging="480"/>
        <w:rPr>
          <w:rFonts w:ascii="Arial" w:hAnsi="Arial" w:cs="Arial"/>
        </w:rPr>
      </w:pPr>
      <w:r>
        <w:rPr>
          <w:rFonts w:cs="Arial" w:ascii="Arial" w:hAnsi="Arial"/>
        </w:rPr>
        <w:t xml:space="preserve">Xu Y (2018b) A Tale of Two Visual Systems: Invariant and Adaptive Visual Information Representations in the Primate Brain. Annu Rev Vis Sci 4:311–336 </w:t>
      </w:r>
    </w:p>
    <w:p>
      <w:pPr>
        <w:pStyle w:val="Normal"/>
        <w:widowControl w:val="false"/>
        <w:spacing w:lineRule="auto" w:line="480" w:before="120" w:after="120"/>
        <w:ind w:left="480" w:hanging="480"/>
        <w:rPr>
          <w:rFonts w:ascii="Arial" w:hAnsi="Arial" w:cs="Arial"/>
        </w:rPr>
      </w:pPr>
      <w:r>
        <w:rPr>
          <w:rFonts w:cs="Arial" w:ascii="Arial" w:hAnsi="Arial"/>
        </w:rPr>
        <w:t>Yarkoni T, Poldrack RA, Nichols TE, Van Essen DC, Wager TD (2011) Large-scale automated synthesis of human functional neuroimaging data. Nat Methods 8:665–670.</w:t>
      </w:r>
    </w:p>
    <w:p>
      <w:pPr>
        <w:pStyle w:val="Heading2"/>
        <w:numPr>
          <w:ilvl w:val="0"/>
          <w:numId w:val="0"/>
        </w:numPr>
        <w:spacing w:lineRule="auto" w:line="480" w:before="120" w:after="120"/>
        <w:jc w:val="both"/>
        <w:rPr>
          <w:rFonts w:ascii="Arial" w:hAnsi="Arial" w:cs="Arial"/>
          <w:b/>
          <w:b/>
          <w:sz w:val="24"/>
          <w:szCs w:val="24"/>
        </w:rPr>
      </w:pPr>
      <w:r>
        <w:rPr>
          <w:rFonts w:cs="Arial" w:ascii="Arial" w:hAnsi="Arial"/>
          <w:b/>
          <w:sz w:val="24"/>
          <w:szCs w:val="24"/>
        </w:rPr>
        <w:t>Figure Legends</w:t>
      </w:r>
    </w:p>
    <w:p>
      <w:pPr>
        <w:pStyle w:val="Caption1"/>
        <w:spacing w:lineRule="auto" w:line="480" w:before="120" w:after="120"/>
        <w:jc w:val="both"/>
        <w:rPr/>
      </w:pPr>
      <w:bookmarkStart w:id="78" w:name="_Toc16962676"/>
      <w:r>
        <w:rPr>
          <w:rFonts w:cs="Arial" w:ascii="Arial" w:hAnsi="Arial"/>
          <w:b/>
          <w:bCs w:val="false"/>
          <w:sz w:val="24"/>
          <w:szCs w:val="24"/>
        </w:rPr>
        <w:t xml:space="preserve">Figure </w:t>
      </w:r>
      <w:r>
        <w:rPr>
          <w:rFonts w:cs="Arial" w:ascii="Arial" w:hAnsi="Arial"/>
          <w:b/>
          <w:bCs w:val="false"/>
          <w:sz w:val="24"/>
          <w:szCs w:val="24"/>
        </w:rPr>
        <w:fldChar w:fldCharType="begin"/>
      </w:r>
      <w:r>
        <w:rPr>
          <w:sz w:val="24"/>
          <w:b/>
          <w:szCs w:val="24"/>
          <w:bCs w:val="false"/>
          <w:rFonts w:cs="Arial" w:ascii="Arial" w:hAnsi="Arial"/>
        </w:rPr>
        <w:instrText> SEQ Figure \* ARABIC </w:instrText>
      </w:r>
      <w:r>
        <w:rPr>
          <w:sz w:val="24"/>
          <w:b/>
          <w:szCs w:val="24"/>
          <w:bCs w:val="false"/>
          <w:rFonts w:cs="Arial" w:ascii="Arial" w:hAnsi="Arial"/>
        </w:rPr>
        <w:fldChar w:fldCharType="separate"/>
      </w:r>
      <w:r>
        <w:rPr>
          <w:sz w:val="24"/>
          <w:b/>
          <w:szCs w:val="24"/>
          <w:bCs w:val="false"/>
          <w:rFonts w:cs="Arial" w:ascii="Arial" w:hAnsi="Arial"/>
        </w:rPr>
        <w:t>1</w:t>
      </w:r>
      <w:r>
        <w:rPr>
          <w:sz w:val="24"/>
          <w:b/>
          <w:szCs w:val="24"/>
          <w:bCs w:val="false"/>
          <w:rFonts w:cs="Arial" w:ascii="Arial" w:hAnsi="Arial"/>
        </w:rPr>
        <w:fldChar w:fldCharType="end"/>
      </w:r>
      <w:r>
        <w:rPr>
          <w:rFonts w:cs="Arial" w:ascii="Arial" w:hAnsi="Arial"/>
          <w:b/>
          <w:bCs w:val="false"/>
          <w:sz w:val="24"/>
          <w:szCs w:val="24"/>
        </w:rPr>
        <w:t>.</w:t>
      </w:r>
      <w:r>
        <w:rPr>
          <w:rFonts w:cs="Arial" w:ascii="Arial" w:hAnsi="Arial"/>
          <w:sz w:val="24"/>
          <w:szCs w:val="24"/>
        </w:rPr>
        <w:t xml:space="preserve"> A, B, C - Illustration of semantic feature matching task, spatial working memory task and math task</w:t>
      </w:r>
      <w:bookmarkEnd w:id="78"/>
      <w:r>
        <w:rPr>
          <w:rFonts w:cs="Arial" w:ascii="Arial" w:hAnsi="Arial"/>
          <w:sz w:val="24"/>
          <w:szCs w:val="24"/>
        </w:rPr>
        <w:t>. D - The behavioural performance of semantic feature matching task (** p &lt; 0.01; *** p &lt; 0.001).</w:t>
      </w:r>
    </w:p>
    <w:p>
      <w:pPr>
        <w:pStyle w:val="Normal"/>
        <w:rPr>
          <w:rFonts w:ascii="Arial" w:hAnsi="Arial" w:cs="Arial"/>
          <w:lang w:eastAsia="en-US"/>
        </w:rPr>
      </w:pPr>
      <w:r>
        <w:rPr>
          <w:rFonts w:cs="Arial" w:ascii="Arial" w:hAnsi="Arial"/>
          <w:lang w:eastAsia="en-US"/>
        </w:rPr>
      </w:r>
    </w:p>
    <w:p>
      <w:pPr>
        <w:pStyle w:val="Caption1"/>
        <w:spacing w:lineRule="auto" w:line="480" w:before="120" w:after="120"/>
        <w:jc w:val="both"/>
        <w:rPr>
          <w:rFonts w:ascii="Arial" w:hAnsi="Arial" w:cs="Arial"/>
          <w:sz w:val="24"/>
          <w:szCs w:val="24"/>
        </w:rPr>
      </w:pPr>
      <w:bookmarkStart w:id="79" w:name="_Toc16962678"/>
      <w:r>
        <w:rPr>
          <w:rFonts w:cs="Arial" w:ascii="Arial" w:hAnsi="Arial"/>
          <w:b/>
          <w:bCs w:val="false"/>
          <w:sz w:val="24"/>
          <w:szCs w:val="24"/>
        </w:rPr>
        <w:t>Figure 2.</w:t>
      </w:r>
      <w:r>
        <w:rPr>
          <w:rFonts w:cs="Arial" w:ascii="Arial" w:hAnsi="Arial"/>
          <w:sz w:val="24"/>
          <w:szCs w:val="24"/>
        </w:rPr>
        <w:t xml:space="preserve"> Regions involved in the semantic feature matching task that represent goal in each period</w:t>
      </w:r>
      <w:bookmarkEnd w:id="79"/>
      <w:r>
        <w:rPr>
          <w:rFonts w:cs="Arial" w:ascii="Arial" w:hAnsi="Arial"/>
          <w:sz w:val="24"/>
          <w:szCs w:val="24"/>
        </w:rPr>
        <w:t xml:space="preserve"> and across periods. A – Univariate response to the semantic feature matching task. B – Regions that represent goal information for probe period (no smoothing). C – Schematic summarising the decoding accuracy of each set of regions found to represent goal information during the goal cue period (green), probe (red) and target (blue) periods. D, E, F – Regions that represent goal information for each period (smoothed). G and H – Temporal generalization decoding between goal cue and probe periods and between probe and target periods. I – The regions where decoding accuracy between probe and target periods is significantly higher than decoding accuracy between goal cue and probe periods. All the maps are thresholded at FWE-corrected, p &lt; 0.05.</w:t>
      </w:r>
    </w:p>
    <w:p>
      <w:pPr>
        <w:pStyle w:val="Normal"/>
        <w:rPr>
          <w:rFonts w:ascii="Arial" w:hAnsi="Arial" w:cs="Arial"/>
          <w:lang w:eastAsia="en-US"/>
        </w:rPr>
      </w:pPr>
      <w:r>
        <w:rPr>
          <w:rFonts w:cs="Arial" w:ascii="Arial" w:hAnsi="Arial"/>
          <w:lang w:eastAsia="en-US"/>
        </w:rPr>
      </w:r>
    </w:p>
    <w:p>
      <w:pPr>
        <w:pStyle w:val="Caption1"/>
        <w:spacing w:lineRule="auto" w:line="480" w:before="120" w:after="120"/>
        <w:jc w:val="both"/>
        <w:rPr/>
      </w:pPr>
      <w:r>
        <w:rPr>
          <w:rFonts w:cs="Arial" w:ascii="Arial" w:hAnsi="Arial"/>
          <w:b/>
          <w:bCs w:val="false"/>
          <w:sz w:val="24"/>
          <w:szCs w:val="24"/>
        </w:rPr>
        <w:t>Figure 3.</w:t>
      </w:r>
      <w:r>
        <w:rPr>
          <w:rFonts w:cs="Arial" w:ascii="Arial" w:hAnsi="Arial"/>
          <w:sz w:val="24"/>
          <w:szCs w:val="24"/>
        </w:rPr>
        <w:t xml:space="preserve"> Regions representing goal information overlap with DMN and networks contributing to MD cortex (DAN and FPCN) defined by </w:t>
      </w:r>
      <w:r>
        <w:fldChar w:fldCharType="begin"/>
      </w:r>
      <w:r>
        <w:rPr/>
        <w:instrText>ADDIN CSL_CITATION {"citationItems":[{"id":"ITEM-1","itemData":{"DOI":"10.1152/jn.00338.2011","abstract":"The organization of the human cerebral cortex estimated by intrinsic functional connectivity.Information processing in the cerebral cortex involves interactions among distributed areas. Anatomical connectivity suggests that certain areas form local hierarchical relations such as within the visual system. Other connectivity patterns, particularly among association areas, suggest the presence of large-scale circuits without clear hierarchical relations. In this study the organization of networks in the human cerebrum was explored using resting-state functional connec-tivity MRI. Data from 1,000 subjects were registered using surface-based alignment. A clustering approach was employed to identify and replicate networks of functionally coupled regions across the cerebral cortex. The results revealed local networks confined to sensory and motor cortices as well as distributed networks of association regions. Within the sensory and motor cortices, functional connectivity followed topographic representations across adjacent areas. In association cortex, the connectivity patterns often showed abrupt transitions between network boundaries. Focused analyses were performed to better understand properties of network connectivity. A canonical sensory-motor pathway involving primary visual area, putative middle temporal area complex (MT), lateral intraparietal area, and frontal eye field was analyzed to explore how interactions might arise within and between networks. Results showed that adjacent regions of the MT complex demonstrate differential connectivity consistent with a hierarchical pathway that spans networks. The functional connectivity of parietal and prefrontal association cortices was next explored. Distinct connectivity profiles of neighboring regions suggest they participate in distributed networks that, while showing evidence for interactions, are embedded within largely parallel, interdigitated circuits. We conclude by discussing the organization of these large-scale cerebral networks in relation to monkey anatomy and their potential evolutionary expansion in humans to support cognition.","author":[{"dropping-particle":"","family":"Thomas Yeo","given":"B T","non-dropping-particle":"","parse-names":false,"suffix":""},{"dropping-particle":"","family":"Krienen","given":"Fenna M","non-dropping-particle":"","parse-names":false,"suffix":""},{"dropping-particle":"","family":"Sepulcre","given":"Jorge","non-dropping-particle":"","parse-names":false,"suffix":""},{"dropping-particle":"","family":"Sabuncu","given":"Mert R","non-dropping-particle":"","parse-names":false,"suffix":""},{"dropping-particle":"","family":"Lashkari","given":"Danial","non-dropping-particle":"","parse-names":false,"suffix":""},{"dropping-particle":"","family":"Hollinshead","given":"Marisa","non-dropping-particle":"","parse-names":false,"suffix":""},{"dropping-particle":"","family":"Roffman","given":"Joshua L","non-dropping-particle":"","parse-names":false,"suffix":""},{"dropping-particle":"","family":"Smoller","given":"Jordan W","non-dropping-particle":"","parse-names":false,"suffix":""},{"dropping-particle":"","family":"Zöllei","given":"Lilla","non-dropping-particle":"","parse-names":false,"suffix":""},{"dropping-particle":"","family":"Polimeni","given":"Jonathan R","non-dropping-particle":"","parse-names":false,"suffix":""},{"dropping-particle":"","family":"Fischl","given":"Bruce","non-dropping-particle":"","parse-names":false,"suffix":""},{"dropping-particle":"","family":"Liu","given":"Hesheng","non-dropping-particle":"","parse-names":false,"suffix":""},{"dropping-particle":"","family":"Buckner","given":"Randy L","non-dropping-particle":"","parse-names":false,"suffix":""}],"container-title":"J Neurophysiol","id":"ITEM-1","issued":{"date-parts":[["2011"]]},"page":"1125-1165","title":"The organization of the human cerebral cortex estimated by intrinsic functional connectivity","type":"article-journal","volume":"106"},"uris":["http://www.mendeley.com/documents/?uuid=6cb2ef4f-32b7-3dcf-9cc9-b4a03c1bbb53"]}],"mendeley":{"formattedCitation":"(Thomas Yeo et al., 2011)","manualFormatting":"Yeo et al. (2011)","plainTextFormattedCitation":"(Thomas Yeo et al., 2011)","previouslyFormattedCitation":"(Thomas Yeo et al., 2011)"},"properties":{"noteIndex":0},"schema":"https://github.com/citation-style-language/schema/raw/master/csl-citation.json"}</w:instrText>
      </w:r>
      <w:r>
        <w:rPr/>
        <w:fldChar w:fldCharType="separate"/>
      </w:r>
      <w:bookmarkStart w:id="80" w:name="__Fieldmark__6172_752925224"/>
      <w:r>
        <w:rPr/>
      </w:r>
      <w:r>
        <w:rPr>
          <w:rFonts w:cs="Arial" w:ascii="Arial" w:hAnsi="Arial"/>
          <w:sz w:val="24"/>
          <w:szCs w:val="24"/>
        </w:rPr>
        <w:t>Yeo et al. (2011)</w:t>
      </w:r>
      <w:r>
        <w:rPr/>
      </w:r>
      <w:r>
        <w:rPr/>
        <w:fldChar w:fldCharType="end"/>
      </w:r>
      <w:bookmarkEnd w:id="80"/>
      <w:r>
        <w:rPr>
          <w:rFonts w:cs="Arial" w:ascii="Arial" w:hAnsi="Arial"/>
          <w:sz w:val="24"/>
          <w:szCs w:val="24"/>
        </w:rPr>
        <w:t xml:space="preserve">. A - The seven networks identified by </w:t>
      </w:r>
      <w:r>
        <w:fldChar w:fldCharType="begin"/>
      </w:r>
      <w:r>
        <w:rPr/>
        <w:instrText>ADDIN CSL_CITATION {"citationItems":[{"id":"ITEM-1","itemData":{"DOI":"10.1152/jn.00338.2011","abstract":"The organization of the human cerebral cortex estimated by intrinsic functional connectivity.Information processing in the cerebral cortex involves interactions among distributed areas. Anatomical connectivity suggests that certain areas form local hierarchical relations such as within the visual system. Other connectivity patterns, particularly among association areas, suggest the presence of large-scale circuits without clear hierarchical relations. In this study the organization of networks in the human cerebrum was explored using resting-state functional connec-tivity MRI. Data from 1,000 subjects were registered using surface-based alignment. A clustering approach was employed to identify and replicate networks of functionally coupled regions across the cerebral cortex. The results revealed local networks confined to sensory and motor cortices as well as distributed networks of association regions. Within the sensory and motor cortices, functional connectivity followed topographic representations across adjacent areas. In association cortex, the connectivity patterns often showed abrupt transitions between network boundaries. Focused analyses were performed to better understand properties of network connectivity. A canonical sensory-motor pathway involving primary visual area, putative middle temporal area complex (MT), lateral intraparietal area, and frontal eye field was analyzed to explore how interactions might arise within and between networks. Results showed that adjacent regions of the MT complex demonstrate differential connectivity consistent with a hierarchical pathway that spans networks. The functional connectivity of parietal and prefrontal association cortices was next explored. Distinct connectivity profiles of neighboring regions suggest they participate in distributed networks that, while showing evidence for interactions, are embedded within largely parallel, interdigitated circuits. We conclude by discussing the organization of these large-scale cerebral networks in relation to monkey anatomy and their potential evolutionary expansion in humans to support cognition.","author":[{"dropping-particle":"","family":"Thomas Yeo","given":"B T","non-dropping-particle":"","parse-names":false,"suffix":""},{"dropping-particle":"","family":"Krienen","given":"Fenna M","non-dropping-particle":"","parse-names":false,"suffix":""},{"dropping-particle":"","family":"Sepulcre","given":"Jorge","non-dropping-particle":"","parse-names":false,"suffix":""},{"dropping-particle":"","family":"Sabuncu","given":"Mert R","non-dropping-particle":"","parse-names":false,"suffix":""},{"dropping-particle":"","family":"Lashkari","given":"Danial","non-dropping-particle":"","parse-names":false,"suffix":""},{"dropping-particle":"","family":"Hollinshead","given":"Marisa","non-dropping-particle":"","parse-names":false,"suffix":""},{"dropping-particle":"","family":"Roffman","given":"Joshua L","non-dropping-particle":"","parse-names":false,"suffix":""},{"dropping-particle":"","family":"Smoller","given":"Jordan W","non-dropping-particle":"","parse-names":false,"suffix":""},{"dropping-particle":"","family":"Zöllei","given":"Lilla","non-dropping-particle":"","parse-names":false,"suffix":""},{"dropping-particle":"","family":"Polimeni","given":"Jonathan R","non-dropping-particle":"","parse-names":false,"suffix":""},{"dropping-particle":"","family":"Fischl","given":"Bruce","non-dropping-particle":"","parse-names":false,"suffix":""},{"dropping-particle":"","family":"Liu","given":"Hesheng","non-dropping-particle":"","parse-names":false,"suffix":""},{"dropping-particle":"","family":"Buckner","given":"Randy L","non-dropping-particle":"","parse-names":false,"suffix":""}],"container-title":"J Neurophysiol","id":"ITEM-1","issued":{"date-parts":[["2011"]]},"page":"1125-1165","title":"The organization of the human cerebral cortex estimated by intrinsic functional connectivity","type":"article-journal","volume":"106"},"uris":["http://www.mendeley.com/documents/?uuid=6cb2ef4f-32b7-3dcf-9cc9-b4a03c1bbb53"]}],"mendeley":{"formattedCitation":"(Thomas Yeo et al., 2011)","manualFormatting":"Yeo et al. (2011)","plainTextFormattedCitation":"(Thomas Yeo et al., 2011)","previouslyFormattedCitation":"(Thomas Yeo et al., 2011)"},"properties":{"noteIndex":0},"schema":"https://github.com/citation-style-language/schema/raw/master/csl-citation.json"}</w:instrText>
      </w:r>
      <w:r>
        <w:rPr/>
        <w:fldChar w:fldCharType="separate"/>
      </w:r>
      <w:bookmarkStart w:id="81" w:name="__Fieldmark__6177_752925224"/>
      <w:r>
        <w:rPr/>
      </w:r>
      <w:r>
        <w:rPr>
          <w:rFonts w:cs="Arial" w:ascii="Arial" w:hAnsi="Arial"/>
          <w:sz w:val="24"/>
          <w:szCs w:val="24"/>
        </w:rPr>
        <w:t>Yeo et al. (2011)</w:t>
      </w:r>
      <w:r>
        <w:rPr/>
      </w:r>
      <w:r>
        <w:rPr/>
        <w:fldChar w:fldCharType="end"/>
      </w:r>
      <w:bookmarkEnd w:id="81"/>
      <w:r>
        <w:rPr>
          <w:rFonts w:cs="Arial" w:ascii="Arial" w:hAnsi="Arial"/>
          <w:sz w:val="24"/>
          <w:szCs w:val="24"/>
        </w:rPr>
        <w:t>. B, C - Overlap between regions representing goal information and large scale networks during the probe and target word period, respectively. D, E - Pie chart shows the percentage of voxels within each decoding map falling within each network defined by Yeo et al. (2011) during the probe and the target word period, respectively. Values less than 3% are not shown.</w:t>
      </w:r>
      <w:bookmarkStart w:id="82" w:name="_Toc16962680"/>
    </w:p>
    <w:p>
      <w:pPr>
        <w:pStyle w:val="Normal"/>
        <w:rPr>
          <w:rFonts w:ascii="Arial" w:hAnsi="Arial" w:cs="Arial"/>
          <w:lang w:eastAsia="en-US"/>
        </w:rPr>
      </w:pPr>
      <w:r>
        <w:rPr>
          <w:rFonts w:cs="Arial" w:ascii="Arial" w:hAnsi="Arial"/>
          <w:lang w:eastAsia="en-US"/>
        </w:rPr>
      </w:r>
    </w:p>
    <w:p>
      <w:pPr>
        <w:pStyle w:val="Caption1"/>
        <w:spacing w:lineRule="auto" w:line="480" w:before="120" w:after="120"/>
        <w:jc w:val="both"/>
        <w:rPr>
          <w:rFonts w:ascii="Arial" w:hAnsi="Arial" w:cs="Arial"/>
          <w:sz w:val="24"/>
          <w:szCs w:val="24"/>
        </w:rPr>
      </w:pPr>
      <w:r>
        <w:rPr>
          <w:rFonts w:cs="Arial" w:ascii="Arial" w:hAnsi="Arial"/>
          <w:b/>
          <w:bCs w:val="false"/>
          <w:sz w:val="24"/>
          <w:szCs w:val="24"/>
        </w:rPr>
        <w:t>Figure 4.</w:t>
      </w:r>
      <w:r>
        <w:rPr>
          <w:rFonts w:cs="Arial" w:ascii="Arial" w:hAnsi="Arial"/>
          <w:sz w:val="24"/>
          <w:szCs w:val="24"/>
        </w:rPr>
        <w:t xml:space="preserve"> Top panel: Regions representing goal information overlap with DMN and MD cortex defined by the localizer tasks. </w:t>
      </w:r>
      <w:r>
        <w:rPr>
          <w:rFonts w:cs="Arial" w:ascii="Arial" w:hAnsi="Arial"/>
          <w:sz w:val="24"/>
          <w:szCs w:val="24"/>
          <w:lang w:eastAsia="zh-CN"/>
        </w:rPr>
        <w:t xml:space="preserve">A - </w:t>
      </w:r>
      <w:r>
        <w:rPr>
          <w:rFonts w:cs="Arial" w:ascii="Arial" w:hAnsi="Arial"/>
          <w:sz w:val="24"/>
          <w:szCs w:val="24"/>
        </w:rPr>
        <w:t>DMN and MD cortex defined using the localizer tasks. B, C - The overlap between regions representing goal information and DMN (blue) and MD cortex (red) during the probe and the target period, respectively.</w:t>
      </w:r>
      <w:bookmarkEnd w:id="82"/>
      <w:r>
        <w:rPr>
          <w:rFonts w:cs="Arial" w:ascii="Arial" w:hAnsi="Arial"/>
          <w:sz w:val="24"/>
          <w:szCs w:val="24"/>
        </w:rPr>
        <w:t xml:space="preserve"> Regions that overlap with neither DMN nor MD cortex are in green. Bottom panel: ROIs defined for the ROI-based goal decoding analysis. D, E - ROIs within the DAN (16 ~ 23) and FPCN (34 ~ 35) and within the DMN (38 ~ 40), as defined by Schaefer et al. (2018). F - ROIs that could decode goal information (FWE-corrected, p &lt; 0.05). The numbers refer to the ROI index provided by Schaefer et al. (2018).</w:t>
      </w:r>
    </w:p>
    <w:p>
      <w:pPr>
        <w:pStyle w:val="Caption1"/>
        <w:spacing w:lineRule="auto" w:line="480" w:before="120" w:after="120"/>
        <w:jc w:val="both"/>
        <w:rPr/>
      </w:pPr>
      <w:r>
        <w:rPr/>
      </w:r>
      <w:bookmarkStart w:id="83" w:name="_Toc16962682"/>
      <w:bookmarkStart w:id="84" w:name="_Toc16962682"/>
    </w:p>
    <w:p>
      <w:pPr>
        <w:pStyle w:val="Caption1"/>
        <w:spacing w:lineRule="auto" w:line="480" w:before="120" w:after="120"/>
        <w:jc w:val="both"/>
        <w:rPr>
          <w:rFonts w:ascii="Arial" w:hAnsi="Arial" w:cs="Arial"/>
          <w:sz w:val="24"/>
          <w:szCs w:val="24"/>
        </w:rPr>
      </w:pPr>
      <w:r>
        <w:rPr>
          <w:rFonts w:cs="Arial" w:ascii="Arial" w:hAnsi="Arial"/>
          <w:b/>
          <w:bCs w:val="false"/>
          <w:sz w:val="24"/>
          <w:szCs w:val="24"/>
        </w:rPr>
        <w:t>Figure 5.</w:t>
      </w:r>
      <w:r>
        <w:rPr>
          <w:rFonts w:cs="Arial" w:ascii="Arial" w:hAnsi="Arial"/>
          <w:sz w:val="24"/>
          <w:szCs w:val="24"/>
        </w:rPr>
        <w:t xml:space="preserve"> A – Region that represents category information of probe words (FWE-corrected, p &lt; 0.05). B – Overlap of category classifier with regions that represent goal information of probe words.</w:t>
      </w:r>
      <w:bookmarkEnd w:id="84"/>
      <w:r>
        <w:rPr>
          <w:rFonts w:cs="Arial" w:ascii="Arial" w:hAnsi="Arial"/>
          <w:sz w:val="24"/>
          <w:szCs w:val="24"/>
        </w:rPr>
        <w:t xml:space="preserve"> C – The two ROIs defined for the ROI-based category classification analysis.</w:t>
      </w:r>
    </w:p>
    <w:p>
      <w:pPr>
        <w:pStyle w:val="Normal"/>
        <w:rPr>
          <w:rFonts w:ascii="Arial" w:hAnsi="Arial" w:cs="Arial"/>
          <w:lang w:eastAsia="en-US"/>
        </w:rPr>
      </w:pPr>
      <w:r>
        <w:rPr>
          <w:rFonts w:cs="Arial" w:ascii="Arial" w:hAnsi="Arial"/>
          <w:lang w:eastAsia="en-US"/>
        </w:rPr>
      </w:r>
    </w:p>
    <w:p>
      <w:pPr>
        <w:pStyle w:val="Normal"/>
        <w:spacing w:lineRule="auto" w:line="480" w:before="120" w:after="120"/>
        <w:jc w:val="both"/>
        <w:rPr/>
      </w:pPr>
      <w:r>
        <w:rPr>
          <w:rFonts w:cs="Arial" w:ascii="Arial" w:hAnsi="Arial"/>
          <w:b/>
          <w:bCs/>
        </w:rPr>
        <w:t>Figure 6.</w:t>
      </w:r>
      <w:r>
        <w:rPr>
          <w:rFonts w:cs="Arial" w:ascii="Arial" w:hAnsi="Arial"/>
        </w:rPr>
        <w:t xml:space="preserve"> A - The regions in which there was a greater than zero (FWE-corrected, p &lt; 0.05) correlation between the neural RDM of colour trials and the colour RDM, plus significant partial correlations between these two RDMs after controlling for semantic distance. B - Overlap between regions representing colour feature information and large-scale networks identified by Yeo et al. (2011). C - Pie chart shows the percentage of voxels in B falling within each network defined by Yeo et al. (2011). D, E - The regions in A overlapped with the regions that represented categorical goal information during the probe and target periods, respectively.</w:t>
      </w:r>
    </w:p>
    <w:sectPr>
      <w:headerReference w:type="default" r:id="rId8"/>
      <w:footerReference w:type="default" r:id="rId9"/>
      <w:type w:val="nextPage"/>
      <w:pgSz w:w="11906" w:h="16838"/>
      <w:pgMar w:left="1440" w:right="1440" w:header="708" w:top="1440" w:footer="708" w:bottom="1440" w:gutter="0"/>
      <w:lnNumType w:countBy="1" w:restart="continuou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43836743"/>
    </w:sdtPr>
    <w:sdt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19</w:t>
        </w:r>
        <w:r>
          <w:rPr>
            <w:rStyle w:val="Pagenumber"/>
          </w:rPr>
          <w:fldChar w:fldCharType="end"/>
        </w:r>
      </w:p>
    </w:sdtContent>
  </w:sdt>
  <w:p>
    <w:pPr>
      <w:pStyle w:val="Normal"/>
      <w:ind w:right="360" w:hanging="0"/>
      <w:rPr/>
    </w:pPr>
    <w:r>
      <w:rPr/>
    </w:r>
  </w:p>
  <w:p>
    <w:pPr>
      <w:pStyle w:val="Normal"/>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suff w:val="space"/>
      <w:lvlText w:val="Chapter %1"/>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decimal"/>
      <w:suff w:val="space"/>
      <w:lvlText w:val="Chapter %1"/>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211"/>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 w:asciiTheme="minorHAnsi" w:cstheme="minorBidi" w:eastAsiaTheme="minorEastAsia" w:hAnsiTheme="minorHAnsi"/>
        <w:szCs w:val="22"/>
        <w:lang w:val="en-GB" w:eastAsia="zh-CN"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4235"/>
    <w:pPr>
      <w:widowControl/>
      <w:bidi w:val="0"/>
      <w:spacing w:lineRule="auto" w:line="240" w:before="0" w:after="0"/>
      <w:jc w:val="left"/>
    </w:pPr>
    <w:rPr>
      <w:rFonts w:ascii="Calibri" w:hAnsi="Calibri" w:eastAsia="等线" w:cs="" w:asciiTheme="minorHAnsi" w:cstheme="minorBidi" w:eastAsiaTheme="minorEastAsia" w:hAnsiTheme="minorHAnsi"/>
      <w:color w:val="auto"/>
      <w:kern w:val="0"/>
      <w:sz w:val="24"/>
      <w:szCs w:val="24"/>
      <w:lang w:val="en-GB" w:eastAsia="zh-CN" w:bidi="ar-SA"/>
    </w:rPr>
  </w:style>
  <w:style w:type="paragraph" w:styleId="Heading1">
    <w:name w:val="Heading 1"/>
    <w:basedOn w:val="Normal"/>
    <w:next w:val="Normal"/>
    <w:link w:val="Heading1Char"/>
    <w:uiPriority w:val="9"/>
    <w:qFormat/>
    <w:rsid w:val="00c200ee"/>
    <w:pPr>
      <w:numPr>
        <w:ilvl w:val="0"/>
        <w:numId w:val="1"/>
      </w:numPr>
      <w:spacing w:lineRule="auto" w:line="360"/>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010a78"/>
    <w:pPr>
      <w:keepNext w:val="true"/>
      <w:keepLines/>
      <w:numPr>
        <w:ilvl w:val="1"/>
        <w:numId w:val="1"/>
      </w:numPr>
      <w:spacing w:before="40" w:after="0"/>
      <w:jc w:val="center"/>
      <w:outlineLvl w:val="1"/>
    </w:pPr>
    <w:rPr>
      <w:rFonts w:ascii="Times New Roman" w:hAnsi="Times New Roman" w:eastAsia="等线 Light" w:cs="Times New Roman" w:eastAsiaTheme="majorEastAsia"/>
      <w:color w:val="000000" w:themeColor="text1"/>
      <w:sz w:val="26"/>
      <w:szCs w:val="26"/>
    </w:rPr>
  </w:style>
  <w:style w:type="paragraph" w:styleId="Heading3">
    <w:name w:val="Heading 3"/>
    <w:basedOn w:val="Normal"/>
    <w:next w:val="Normal"/>
    <w:link w:val="Heading3Char"/>
    <w:uiPriority w:val="9"/>
    <w:unhideWhenUsed/>
    <w:qFormat/>
    <w:rsid w:val="00de098d"/>
    <w:pPr>
      <w:keepNext w:val="true"/>
      <w:keepLines/>
      <w:numPr>
        <w:ilvl w:val="2"/>
        <w:numId w:val="1"/>
      </w:numPr>
      <w:spacing w:before="40" w:after="0"/>
      <w:outlineLvl w:val="2"/>
    </w:pPr>
    <w:rPr>
      <w:rFonts w:ascii="Times New Roman" w:hAnsi="Times New Roman" w:eastAsia="等线 Light" w:cs="Times New Roman" w:eastAsiaTheme="majorEastAsia"/>
      <w:color w:val="000000" w:themeColor="text1"/>
    </w:rPr>
  </w:style>
  <w:style w:type="paragraph" w:styleId="Heading4">
    <w:name w:val="Heading 4"/>
    <w:basedOn w:val="Normal"/>
    <w:next w:val="Normal"/>
    <w:link w:val="Heading4Char"/>
    <w:uiPriority w:val="9"/>
    <w:unhideWhenUsed/>
    <w:qFormat/>
    <w:rsid w:val="00de098d"/>
    <w:pPr>
      <w:keepNext w:val="true"/>
      <w:keepLines/>
      <w:numPr>
        <w:ilvl w:val="3"/>
        <w:numId w:val="1"/>
      </w:numPr>
      <w:spacing w:before="40" w:after="0"/>
      <w:outlineLvl w:val="3"/>
    </w:pPr>
    <w:rPr>
      <w:rFonts w:ascii="Times New Roman" w:hAnsi="Times New Roman" w:eastAsia="等线 Light" w:cs="Times New Roman" w:eastAsiaTheme="majorEastAsia"/>
      <w:iCs/>
      <w:color w:val="000000" w:themeColor="text1"/>
    </w:rPr>
  </w:style>
  <w:style w:type="paragraph" w:styleId="Heading5">
    <w:name w:val="Heading 5"/>
    <w:basedOn w:val="Normal"/>
    <w:next w:val="Normal"/>
    <w:link w:val="Heading5Char"/>
    <w:uiPriority w:val="9"/>
    <w:unhideWhenUsed/>
    <w:qFormat/>
    <w:rsid w:val="00de098d"/>
    <w:pPr>
      <w:keepNext w:val="true"/>
      <w:keepLines/>
      <w:numPr>
        <w:ilvl w:val="4"/>
        <w:numId w:val="1"/>
      </w:numPr>
      <w:spacing w:before="40" w:after="0"/>
      <w:outlineLvl w:val="4"/>
    </w:pPr>
    <w:rPr>
      <w:rFonts w:ascii="Times New Roman" w:hAnsi="Times New Roman" w:eastAsia="等线 Light" w:cs="Times New Roman" w:eastAsiaTheme="majorEastAsia"/>
      <w:color w:val="000000" w:themeColor="text1"/>
    </w:rPr>
  </w:style>
  <w:style w:type="paragraph" w:styleId="Heading6">
    <w:name w:val="Heading 6"/>
    <w:basedOn w:val="Normal"/>
    <w:next w:val="Normal"/>
    <w:link w:val="Heading6Char"/>
    <w:uiPriority w:val="9"/>
    <w:semiHidden/>
    <w:unhideWhenUsed/>
    <w:qFormat/>
    <w:rsid w:val="00c94281"/>
    <w:pPr>
      <w:keepNext w:val="true"/>
      <w:keepLines/>
      <w:numPr>
        <w:ilvl w:val="5"/>
        <w:numId w:val="1"/>
      </w:numPr>
      <w:spacing w:before="40" w:after="0"/>
      <w:outlineLvl w:val="5"/>
    </w:pPr>
    <w:rPr>
      <w:rFonts w:ascii="Calibri Light" w:hAnsi="Calibri Light" w:eastAsia="等线 Light" w:cs="" w:asciiTheme="majorHAnsi" w:cstheme="majorBid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c94281"/>
    <w:pPr>
      <w:keepNext w:val="true"/>
      <w:keepLines/>
      <w:numPr>
        <w:ilvl w:val="6"/>
        <w:numId w:val="1"/>
      </w:numPr>
      <w:spacing w:before="40" w:after="0"/>
      <w:outlineLvl w:val="6"/>
    </w:pPr>
    <w:rPr>
      <w:rFonts w:ascii="Calibri Light" w:hAnsi="Calibri Light" w:eastAsia="等线 Light" w:cs="" w:asciiTheme="majorHAnsi" w:cstheme="majorBid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c94281"/>
    <w:pPr>
      <w:keepNext w:val="true"/>
      <w:keepLines/>
      <w:numPr>
        <w:ilvl w:val="7"/>
        <w:numId w:val="1"/>
      </w:numPr>
      <w:spacing w:before="40" w:after="0"/>
      <w:outlineLvl w:val="7"/>
    </w:pPr>
    <w:rPr>
      <w:rFonts w:ascii="Calibri Light" w:hAnsi="Calibri Light" w:eastAsia="等线 Light" w:cs="" w:asciiTheme="majorHAnsi" w:cstheme="majorBid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c94281"/>
    <w:pPr>
      <w:keepNext w:val="true"/>
      <w:keepLines/>
      <w:numPr>
        <w:ilvl w:val="8"/>
        <w:numId w:val="1"/>
      </w:numPr>
      <w:spacing w:before="40" w:after="0"/>
      <w:outlineLvl w:val="8"/>
    </w:pPr>
    <w:rPr>
      <w:rFonts w:ascii="Calibri Light" w:hAnsi="Calibri Light" w:eastAsia="等线 Light"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200ee"/>
    <w:rPr>
      <w:rFonts w:ascii="Times New Roman" w:hAnsi="Times New Roman" w:cs="Times New Roman"/>
      <w:b/>
      <w:sz w:val="24"/>
      <w:szCs w:val="24"/>
    </w:rPr>
  </w:style>
  <w:style w:type="character" w:styleId="Heading2Char" w:customStyle="1">
    <w:name w:val="Heading 2 Char"/>
    <w:basedOn w:val="DefaultParagraphFont"/>
    <w:link w:val="Heading2"/>
    <w:uiPriority w:val="9"/>
    <w:qFormat/>
    <w:rsid w:val="00010a78"/>
    <w:rPr>
      <w:rFonts w:ascii="Times New Roman" w:hAnsi="Times New Roman" w:eastAsia="等线 Light" w:cs="Times New Roman" w:eastAsiaTheme="majorEastAsia"/>
      <w:color w:val="000000" w:themeColor="text1"/>
      <w:sz w:val="26"/>
      <w:szCs w:val="26"/>
    </w:rPr>
  </w:style>
  <w:style w:type="character" w:styleId="HeaderChar" w:customStyle="1">
    <w:name w:val="Header Char"/>
    <w:basedOn w:val="DefaultParagraphFont"/>
    <w:link w:val="Header"/>
    <w:uiPriority w:val="99"/>
    <w:qFormat/>
    <w:rsid w:val="00ef4235"/>
    <w:rPr>
      <w:sz w:val="24"/>
      <w:szCs w:val="24"/>
    </w:rPr>
  </w:style>
  <w:style w:type="character" w:styleId="FooterChar" w:customStyle="1">
    <w:name w:val="Footer Char"/>
    <w:basedOn w:val="DefaultParagraphFont"/>
    <w:link w:val="Footer"/>
    <w:uiPriority w:val="99"/>
    <w:qFormat/>
    <w:rsid w:val="00ef4235"/>
    <w:rPr>
      <w:sz w:val="24"/>
      <w:szCs w:val="24"/>
    </w:rPr>
  </w:style>
  <w:style w:type="character" w:styleId="Annotationreference">
    <w:name w:val="annotation reference"/>
    <w:basedOn w:val="DefaultParagraphFont"/>
    <w:uiPriority w:val="99"/>
    <w:semiHidden/>
    <w:unhideWhenUsed/>
    <w:qFormat/>
    <w:rsid w:val="00ef4235"/>
    <w:rPr>
      <w:sz w:val="16"/>
      <w:szCs w:val="16"/>
    </w:rPr>
  </w:style>
  <w:style w:type="character" w:styleId="CommentTextChar" w:customStyle="1">
    <w:name w:val="Comment Text Char"/>
    <w:basedOn w:val="DefaultParagraphFont"/>
    <w:link w:val="CommentText"/>
    <w:uiPriority w:val="99"/>
    <w:qFormat/>
    <w:rsid w:val="00ef4235"/>
    <w:rPr>
      <w:sz w:val="20"/>
      <w:szCs w:val="20"/>
    </w:rPr>
  </w:style>
  <w:style w:type="character" w:styleId="BalloonTextChar" w:customStyle="1">
    <w:name w:val="Balloon Text Char"/>
    <w:basedOn w:val="DefaultParagraphFont"/>
    <w:link w:val="BalloonText"/>
    <w:uiPriority w:val="99"/>
    <w:semiHidden/>
    <w:qFormat/>
    <w:rsid w:val="00ef4235"/>
    <w:rPr>
      <w:rFonts w:ascii="Times New Roman" w:hAnsi="Times New Roman" w:cs="Times New Roman"/>
      <w:sz w:val="18"/>
      <w:szCs w:val="18"/>
    </w:rPr>
  </w:style>
  <w:style w:type="character" w:styleId="CommentSubjectChar" w:customStyle="1">
    <w:name w:val="Comment Subject Char"/>
    <w:basedOn w:val="CommentTextChar"/>
    <w:link w:val="CommentSubject"/>
    <w:uiPriority w:val="99"/>
    <w:semiHidden/>
    <w:qFormat/>
    <w:rsid w:val="00ef4235"/>
    <w:rPr>
      <w:b/>
      <w:bCs/>
      <w:sz w:val="20"/>
      <w:szCs w:val="20"/>
    </w:rPr>
  </w:style>
  <w:style w:type="character" w:styleId="DateChar" w:customStyle="1">
    <w:name w:val="Date Char"/>
    <w:basedOn w:val="DefaultParagraphFont"/>
    <w:link w:val="Date"/>
    <w:uiPriority w:val="99"/>
    <w:semiHidden/>
    <w:qFormat/>
    <w:rsid w:val="00ef4235"/>
    <w:rPr>
      <w:sz w:val="24"/>
      <w:szCs w:val="24"/>
    </w:rPr>
  </w:style>
  <w:style w:type="character" w:styleId="InternetLink">
    <w:name w:val="Internet Link"/>
    <w:basedOn w:val="DefaultParagraphFont"/>
    <w:uiPriority w:val="99"/>
    <w:unhideWhenUsed/>
    <w:rsid w:val="006b3ab7"/>
    <w:rPr>
      <w:color w:val="0563C1" w:themeColor="hyperlink"/>
      <w:u w:val="single"/>
    </w:rPr>
  </w:style>
  <w:style w:type="character" w:styleId="DocumentMapChar" w:customStyle="1">
    <w:name w:val="Document Map Char"/>
    <w:basedOn w:val="DefaultParagraphFont"/>
    <w:link w:val="DocumentMap"/>
    <w:uiPriority w:val="99"/>
    <w:semiHidden/>
    <w:qFormat/>
    <w:rsid w:val="006b3ab7"/>
    <w:rPr>
      <w:rFonts w:ascii="Times New Roman" w:hAnsi="Times New Roman" w:cs="Times New Roman"/>
      <w:sz w:val="24"/>
      <w:szCs w:val="24"/>
    </w:rPr>
  </w:style>
  <w:style w:type="character" w:styleId="Emphasis">
    <w:name w:val="Emphasis"/>
    <w:basedOn w:val="DefaultParagraphFont"/>
    <w:uiPriority w:val="20"/>
    <w:qFormat/>
    <w:rsid w:val="006b3ab7"/>
    <w:rPr>
      <w:i/>
      <w:iCs/>
    </w:rPr>
  </w:style>
  <w:style w:type="character" w:styleId="EndNoteBibliographyChar" w:customStyle="1">
    <w:name w:val="EndNote Bibliography Char"/>
    <w:link w:val="EndNoteBibliography"/>
    <w:qFormat/>
    <w:locked/>
    <w:rsid w:val="006b3ab7"/>
    <w:rPr>
      <w:rFonts w:ascii="Times New Roman" w:hAnsi="Times New Roman" w:eastAsia="Times New Roman" w:cs="Times New Roman"/>
      <w:sz w:val="24"/>
      <w:lang w:val="en-US" w:eastAsia="en-US"/>
    </w:rPr>
  </w:style>
  <w:style w:type="character" w:styleId="Heading3Char" w:customStyle="1">
    <w:name w:val="Heading 3 Char"/>
    <w:basedOn w:val="DefaultParagraphFont"/>
    <w:link w:val="Heading3"/>
    <w:uiPriority w:val="9"/>
    <w:qFormat/>
    <w:rsid w:val="00de098d"/>
    <w:rPr>
      <w:rFonts w:ascii="Times New Roman" w:hAnsi="Times New Roman" w:eastAsia="等线 Light" w:cs="Times New Roman" w:eastAsiaTheme="majorEastAsia"/>
      <w:color w:val="000000" w:themeColor="text1"/>
      <w:sz w:val="24"/>
      <w:szCs w:val="24"/>
    </w:rPr>
  </w:style>
  <w:style w:type="character" w:styleId="Heading4Char" w:customStyle="1">
    <w:name w:val="Heading 4 Char"/>
    <w:basedOn w:val="DefaultParagraphFont"/>
    <w:link w:val="Heading4"/>
    <w:uiPriority w:val="9"/>
    <w:qFormat/>
    <w:rsid w:val="00de098d"/>
    <w:rPr>
      <w:rFonts w:ascii="Times New Roman" w:hAnsi="Times New Roman" w:eastAsia="等线 Light" w:cs="Times New Roman" w:eastAsiaTheme="majorEastAsia"/>
      <w:iCs/>
      <w:color w:val="000000" w:themeColor="text1"/>
      <w:sz w:val="24"/>
      <w:szCs w:val="24"/>
    </w:rPr>
  </w:style>
  <w:style w:type="character" w:styleId="Heading5Char" w:customStyle="1">
    <w:name w:val="Heading 5 Char"/>
    <w:basedOn w:val="DefaultParagraphFont"/>
    <w:link w:val="Heading5"/>
    <w:uiPriority w:val="9"/>
    <w:qFormat/>
    <w:rsid w:val="00de098d"/>
    <w:rPr>
      <w:rFonts w:ascii="Times New Roman" w:hAnsi="Times New Roman" w:eastAsia="等线 Light" w:cs="Times New Roman" w:eastAsiaTheme="majorEastAsia"/>
      <w:color w:val="000000" w:themeColor="text1"/>
      <w:sz w:val="24"/>
      <w:szCs w:val="24"/>
    </w:rPr>
  </w:style>
  <w:style w:type="character" w:styleId="Heading6Char" w:customStyle="1">
    <w:name w:val="Heading 6 Char"/>
    <w:basedOn w:val="DefaultParagraphFont"/>
    <w:link w:val="Heading6"/>
    <w:uiPriority w:val="9"/>
    <w:semiHidden/>
    <w:qFormat/>
    <w:rsid w:val="00c94281"/>
    <w:rPr>
      <w:rFonts w:ascii="Calibri Light" w:hAnsi="Calibri Light" w:eastAsia="等线 Light" w:cs="" w:asciiTheme="majorHAnsi" w:cstheme="majorBidi" w:eastAsiaTheme="majorEastAsia" w:hAnsiTheme="majorHAnsi"/>
      <w:color w:val="1F4D78" w:themeColor="accent1" w:themeShade="7f"/>
      <w:sz w:val="24"/>
      <w:szCs w:val="24"/>
    </w:rPr>
  </w:style>
  <w:style w:type="character" w:styleId="Heading7Char" w:customStyle="1">
    <w:name w:val="Heading 7 Char"/>
    <w:basedOn w:val="DefaultParagraphFont"/>
    <w:link w:val="Heading7"/>
    <w:uiPriority w:val="9"/>
    <w:semiHidden/>
    <w:qFormat/>
    <w:rsid w:val="00c94281"/>
    <w:rPr>
      <w:rFonts w:ascii="Calibri Light" w:hAnsi="Calibri Light" w:eastAsia="等线 Light" w:cs="" w:asciiTheme="majorHAnsi" w:cstheme="majorBidi" w:eastAsiaTheme="majorEastAsia" w:hAnsiTheme="majorHAnsi"/>
      <w:i/>
      <w:iCs/>
      <w:color w:val="1F4D78" w:themeColor="accent1" w:themeShade="7f"/>
      <w:sz w:val="24"/>
      <w:szCs w:val="24"/>
    </w:rPr>
  </w:style>
  <w:style w:type="character" w:styleId="Heading8Char" w:customStyle="1">
    <w:name w:val="Heading 8 Char"/>
    <w:basedOn w:val="DefaultParagraphFont"/>
    <w:link w:val="Heading8"/>
    <w:uiPriority w:val="9"/>
    <w:semiHidden/>
    <w:qFormat/>
    <w:rsid w:val="00c94281"/>
    <w:rPr>
      <w:rFonts w:ascii="Calibri Light" w:hAnsi="Calibri Light" w:eastAsia="等线 Light" w:cs="" w:asciiTheme="majorHAnsi" w:cstheme="majorBidi" w:eastAsiaTheme="majorEastAsia" w:hAnsiTheme="majorHAnsi"/>
      <w:color w:val="272727" w:themeColor="text1" w:themeTint="d8"/>
      <w:sz w:val="21"/>
      <w:szCs w:val="21"/>
    </w:rPr>
  </w:style>
  <w:style w:type="character" w:styleId="Heading9Char" w:customStyle="1">
    <w:name w:val="Heading 9 Char"/>
    <w:basedOn w:val="DefaultParagraphFont"/>
    <w:link w:val="Heading9"/>
    <w:uiPriority w:val="9"/>
    <w:semiHidden/>
    <w:qFormat/>
    <w:rsid w:val="00c94281"/>
    <w:rPr>
      <w:rFonts w:ascii="Calibri Light" w:hAnsi="Calibri Light" w:eastAsia="等线 Light" w:cs="" w:asciiTheme="majorHAnsi" w:cstheme="majorBidi" w:eastAsiaTheme="majorEastAsia" w:hAnsiTheme="majorHAnsi"/>
      <w:i/>
      <w:iCs/>
      <w:color w:val="272727" w:themeColor="text1" w:themeTint="d8"/>
      <w:sz w:val="21"/>
      <w:szCs w:val="21"/>
    </w:rPr>
  </w:style>
  <w:style w:type="character" w:styleId="FollowedHyperlink">
    <w:name w:val="FollowedHyperlink"/>
    <w:basedOn w:val="DefaultParagraphFont"/>
    <w:uiPriority w:val="99"/>
    <w:semiHidden/>
    <w:unhideWhenUsed/>
    <w:qFormat/>
    <w:rsid w:val="0064238d"/>
    <w:rPr>
      <w:color w:val="954F72" w:themeColor="followedHyperlink"/>
      <w:u w:val="single"/>
    </w:rPr>
  </w:style>
  <w:style w:type="character" w:styleId="FootnoteTextChar" w:customStyle="1">
    <w:name w:val="Footnote Text Char"/>
    <w:basedOn w:val="DefaultParagraphFont"/>
    <w:link w:val="FootnoteText"/>
    <w:uiPriority w:val="99"/>
    <w:semiHidden/>
    <w:qFormat/>
    <w:rsid w:val="002329f3"/>
    <w:rPr>
      <w:sz w:val="20"/>
      <w:szCs w:val="20"/>
    </w:rPr>
  </w:style>
  <w:style w:type="character" w:styleId="FootnoteCharacters">
    <w:name w:val="Footnote Characters"/>
    <w:basedOn w:val="DefaultParagraphFont"/>
    <w:uiPriority w:val="99"/>
    <w:semiHidden/>
    <w:unhideWhenUsed/>
    <w:qFormat/>
    <w:rsid w:val="002329f3"/>
    <w:rPr>
      <w:vertAlign w:val="superscript"/>
    </w:rPr>
  </w:style>
  <w:style w:type="character" w:styleId="FootnoteAnchor">
    <w:name w:val="Footnote Anchor"/>
    <w:rPr>
      <w:vertAlign w:val="superscript"/>
    </w:rPr>
  </w:style>
  <w:style w:type="character" w:styleId="UnresolvedMention1" w:customStyle="1">
    <w:name w:val="Unresolved Mention1"/>
    <w:basedOn w:val="DefaultParagraphFont"/>
    <w:uiPriority w:val="99"/>
    <w:semiHidden/>
    <w:unhideWhenUsed/>
    <w:qFormat/>
    <w:rsid w:val="007b3e2a"/>
    <w:rPr>
      <w:color w:val="605E5C"/>
      <w:shd w:fill="E1DFDD" w:val="clear"/>
    </w:rPr>
  </w:style>
  <w:style w:type="character" w:styleId="Linenumber">
    <w:name w:val="line number"/>
    <w:basedOn w:val="DefaultParagraphFont"/>
    <w:uiPriority w:val="99"/>
    <w:semiHidden/>
    <w:unhideWhenUsed/>
    <w:qFormat/>
    <w:rsid w:val="007e5122"/>
    <w:rPr/>
  </w:style>
  <w:style w:type="character" w:styleId="UnresolvedMention2" w:customStyle="1">
    <w:name w:val="Unresolved Mention2"/>
    <w:basedOn w:val="DefaultParagraphFont"/>
    <w:uiPriority w:val="99"/>
    <w:semiHidden/>
    <w:unhideWhenUsed/>
    <w:qFormat/>
    <w:rsid w:val="008d1d3d"/>
    <w:rPr>
      <w:color w:val="605E5C"/>
      <w:shd w:fill="E1DFDD" w:val="clear"/>
    </w:rPr>
  </w:style>
  <w:style w:type="character" w:styleId="UnresolvedMention3" w:customStyle="1">
    <w:name w:val="Unresolved Mention3"/>
    <w:basedOn w:val="DefaultParagraphFont"/>
    <w:uiPriority w:val="99"/>
    <w:semiHidden/>
    <w:unhideWhenUsed/>
    <w:qFormat/>
    <w:rsid w:val="00ec23f3"/>
    <w:rPr>
      <w:color w:val="605E5C"/>
      <w:shd w:fill="E1DFDD" w:val="clear"/>
    </w:rPr>
  </w:style>
  <w:style w:type="character" w:styleId="Pagenumber">
    <w:name w:val="page number"/>
    <w:basedOn w:val="DefaultParagraphFont"/>
    <w:uiPriority w:val="99"/>
    <w:semiHidden/>
    <w:unhideWhenUsed/>
    <w:qFormat/>
    <w:rsid w:val="00215c08"/>
    <w:rPr/>
  </w:style>
  <w:style w:type="character" w:styleId="EndnoteCharacters">
    <w:name w:val="Endnote Characters"/>
    <w:basedOn w:val="DefaultParagraphFont"/>
    <w:uiPriority w:val="99"/>
    <w:semiHidden/>
    <w:unhideWhenUsed/>
    <w:qFormat/>
    <w:rsid w:val="00845642"/>
    <w:rPr>
      <w:vertAlign w:val="superscript"/>
    </w:rPr>
  </w:style>
  <w:style w:type="character" w:styleId="EndnoteAnchor">
    <w:name w:val="Endnote Anchor"/>
    <w:rPr>
      <w:vertAlign w:val="superscript"/>
    </w:rPr>
  </w:style>
  <w:style w:type="character" w:styleId="UnresolvedMention">
    <w:name w:val="Unresolved Mention"/>
    <w:basedOn w:val="DefaultParagraphFont"/>
    <w:uiPriority w:val="99"/>
    <w:semiHidden/>
    <w:unhideWhenUsed/>
    <w:qFormat/>
    <w:rsid w:val="00410bb1"/>
    <w:rPr>
      <w:color w:val="605E5C"/>
      <w:shd w:fill="E1DFDD" w:val="clear"/>
    </w:rPr>
  </w:style>
  <w:style w:type="character" w:styleId="ListLabel1">
    <w:name w:val="ListLabel 1"/>
    <w:qFormat/>
    <w:rPr>
      <w:rFonts w:eastAsia="等线"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等线" w:cs=""/>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等线" w:cs="Calibri"/>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Arial" w:hAnsi="Arial" w:cs="Arial"/>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unhideWhenUsed/>
    <w:rsid w:val="00ef4235"/>
    <w:pPr>
      <w:suppressLineNumbers/>
      <w:tabs>
        <w:tab w:val="center" w:pos="4680" w:leader="none"/>
        <w:tab w:val="right" w:pos="9360" w:leader="none"/>
      </w:tabs>
    </w:pPr>
    <w:rPr/>
  </w:style>
  <w:style w:type="paragraph" w:styleId="Footer">
    <w:name w:val="Footer"/>
    <w:basedOn w:val="Normal"/>
    <w:link w:val="FooterChar"/>
    <w:uiPriority w:val="99"/>
    <w:unhideWhenUsed/>
    <w:rsid w:val="00ef4235"/>
    <w:pPr>
      <w:suppressLineNumbers/>
      <w:tabs>
        <w:tab w:val="center" w:pos="4680" w:leader="none"/>
        <w:tab w:val="right" w:pos="9360" w:leader="none"/>
      </w:tabs>
    </w:pPr>
    <w:rPr/>
  </w:style>
  <w:style w:type="paragraph" w:styleId="Annotationtext">
    <w:name w:val="annotation text"/>
    <w:basedOn w:val="Normal"/>
    <w:link w:val="CommentTextChar"/>
    <w:uiPriority w:val="99"/>
    <w:unhideWhenUsed/>
    <w:qFormat/>
    <w:rsid w:val="00ef4235"/>
    <w:pPr>
      <w:spacing w:before="0" w:after="160"/>
    </w:pPr>
    <w:rPr>
      <w:sz w:val="20"/>
      <w:szCs w:val="20"/>
    </w:rPr>
  </w:style>
  <w:style w:type="paragraph" w:styleId="BalloonText">
    <w:name w:val="Balloon Text"/>
    <w:basedOn w:val="Normal"/>
    <w:link w:val="BalloonTextChar"/>
    <w:uiPriority w:val="99"/>
    <w:semiHidden/>
    <w:unhideWhenUsed/>
    <w:qFormat/>
    <w:rsid w:val="00ef4235"/>
    <w:pPr/>
    <w:rPr>
      <w:rFonts w:ascii="Times New Roman" w:hAnsi="Times New Roman" w:cs="Times New Roman"/>
      <w:sz w:val="18"/>
      <w:szCs w:val="18"/>
    </w:rPr>
  </w:style>
  <w:style w:type="paragraph" w:styleId="Annotationsubject">
    <w:name w:val="annotation subject"/>
    <w:basedOn w:val="Annotationtext"/>
    <w:link w:val="CommentSubjectChar"/>
    <w:uiPriority w:val="99"/>
    <w:semiHidden/>
    <w:unhideWhenUsed/>
    <w:qFormat/>
    <w:rsid w:val="00ef4235"/>
    <w:pPr>
      <w:spacing w:before="0" w:after="0"/>
    </w:pPr>
    <w:rPr>
      <w:b/>
      <w:bCs/>
    </w:rPr>
  </w:style>
  <w:style w:type="paragraph" w:styleId="ListParagraph">
    <w:name w:val="List Paragraph"/>
    <w:basedOn w:val="Normal"/>
    <w:uiPriority w:val="34"/>
    <w:qFormat/>
    <w:rsid w:val="00ef4235"/>
    <w:pPr>
      <w:spacing w:before="0" w:after="0"/>
      <w:ind w:left="720" w:hanging="0"/>
      <w:contextualSpacing/>
    </w:pPr>
    <w:rPr/>
  </w:style>
  <w:style w:type="paragraph" w:styleId="Date">
    <w:name w:val="Date"/>
    <w:basedOn w:val="Normal"/>
    <w:next w:val="Normal"/>
    <w:link w:val="DateChar"/>
    <w:uiPriority w:val="99"/>
    <w:semiHidden/>
    <w:unhideWhenUsed/>
    <w:qFormat/>
    <w:rsid w:val="00ef4235"/>
    <w:pPr/>
    <w:rPr/>
  </w:style>
  <w:style w:type="paragraph" w:styleId="Revision">
    <w:name w:val="Revision"/>
    <w:uiPriority w:val="99"/>
    <w:semiHidden/>
    <w:qFormat/>
    <w:rsid w:val="006b3ab7"/>
    <w:pPr>
      <w:widowControl/>
      <w:bidi w:val="0"/>
      <w:spacing w:lineRule="auto" w:line="240" w:before="0" w:after="0"/>
      <w:jc w:val="left"/>
    </w:pPr>
    <w:rPr>
      <w:rFonts w:ascii="Calibri" w:hAnsi="Calibri" w:eastAsia="等线" w:cs="" w:asciiTheme="minorHAnsi" w:cstheme="minorBidi" w:eastAsiaTheme="minorEastAsia" w:hAnsiTheme="minorHAnsi"/>
      <w:color w:val="auto"/>
      <w:kern w:val="0"/>
      <w:sz w:val="24"/>
      <w:szCs w:val="22"/>
      <w:lang w:val="en-GB" w:eastAsia="zh-CN" w:bidi="ar-SA"/>
    </w:rPr>
  </w:style>
  <w:style w:type="paragraph" w:styleId="DocumentMap">
    <w:name w:val="Document Map"/>
    <w:basedOn w:val="Normal"/>
    <w:link w:val="DocumentMapChar"/>
    <w:uiPriority w:val="99"/>
    <w:semiHidden/>
    <w:unhideWhenUsed/>
    <w:qFormat/>
    <w:rsid w:val="006b3ab7"/>
    <w:pPr/>
    <w:rPr>
      <w:rFonts w:ascii="Times New Roman" w:hAnsi="Times New Roman" w:cs="Times New Roman"/>
    </w:rPr>
  </w:style>
  <w:style w:type="paragraph" w:styleId="Line874" w:customStyle="1">
    <w:name w:val="line874"/>
    <w:basedOn w:val="Normal"/>
    <w:qFormat/>
    <w:rsid w:val="006b3ab7"/>
    <w:pPr>
      <w:spacing w:beforeAutospacing="1" w:afterAutospacing="1"/>
    </w:pPr>
    <w:rPr>
      <w:rFonts w:ascii="Times New Roman" w:hAnsi="Times New Roman" w:eastAsia="Times New Roman" w:cs="Times New Roman"/>
    </w:rPr>
  </w:style>
  <w:style w:type="paragraph" w:styleId="EndNoteBibliography" w:customStyle="1">
    <w:name w:val="EndNote Bibliography"/>
    <w:basedOn w:val="Normal"/>
    <w:link w:val="EndNoteBibliographyChar"/>
    <w:qFormat/>
    <w:rsid w:val="006b3ab7"/>
    <w:pPr>
      <w:spacing w:before="0" w:after="160"/>
    </w:pPr>
    <w:rPr>
      <w:rFonts w:ascii="Times New Roman" w:hAnsi="Times New Roman" w:eastAsia="Times New Roman" w:cs="Times New Roman"/>
      <w:szCs w:val="22"/>
      <w:lang w:val="en-US" w:eastAsia="en-US"/>
    </w:rPr>
  </w:style>
  <w:style w:type="paragraph" w:styleId="NormalWeb">
    <w:name w:val="Normal (Web)"/>
    <w:basedOn w:val="Normal"/>
    <w:uiPriority w:val="99"/>
    <w:unhideWhenUsed/>
    <w:qFormat/>
    <w:rsid w:val="006b3ab7"/>
    <w:pPr>
      <w:spacing w:beforeAutospacing="1" w:afterAutospacing="1"/>
    </w:pPr>
    <w:rPr>
      <w:rFonts w:ascii="Times New Roman" w:hAnsi="Times New Roman" w:cs="Times New Roman"/>
      <w:lang w:eastAsia="en-GB"/>
    </w:rPr>
  </w:style>
  <w:style w:type="paragraph" w:styleId="Caption1">
    <w:name w:val="caption"/>
    <w:basedOn w:val="Normal"/>
    <w:next w:val="Normal"/>
    <w:uiPriority w:val="35"/>
    <w:unhideWhenUsed/>
    <w:qFormat/>
    <w:rsid w:val="001c1fc7"/>
    <w:pPr>
      <w:spacing w:before="0" w:after="200"/>
    </w:pPr>
    <w:rPr>
      <w:rFonts w:ascii="Times New Roman" w:hAnsi="Times New Roman" w:cs="Times New Roman"/>
      <w:bCs/>
      <w:sz w:val="20"/>
      <w:szCs w:val="20"/>
      <w:lang w:eastAsia="en-US"/>
    </w:rPr>
  </w:style>
  <w:style w:type="paragraph" w:styleId="Tableoffigures">
    <w:name w:val="table of figures"/>
    <w:basedOn w:val="Normal"/>
    <w:next w:val="Normal"/>
    <w:uiPriority w:val="99"/>
    <w:unhideWhenUsed/>
    <w:qFormat/>
    <w:rsid w:val="00d1173c"/>
    <w:pPr/>
    <w:rPr/>
  </w:style>
  <w:style w:type="paragraph" w:styleId="NoSpacing">
    <w:name w:val="No Spacing"/>
    <w:uiPriority w:val="1"/>
    <w:qFormat/>
    <w:rsid w:val="00c200ee"/>
    <w:pPr>
      <w:widowControl/>
      <w:bidi w:val="0"/>
      <w:spacing w:lineRule="auto" w:line="240" w:before="0" w:after="0"/>
      <w:jc w:val="left"/>
    </w:pPr>
    <w:rPr>
      <w:rFonts w:ascii="Calibri" w:hAnsi="Calibri" w:eastAsia="等线" w:cs="" w:asciiTheme="minorHAnsi" w:cstheme="minorBidi" w:eastAsiaTheme="minorEastAsia" w:hAnsiTheme="minorHAnsi"/>
      <w:color w:val="auto"/>
      <w:kern w:val="0"/>
      <w:sz w:val="24"/>
      <w:szCs w:val="24"/>
      <w:lang w:val="en-GB" w:eastAsia="zh-CN" w:bidi="ar-SA"/>
    </w:rPr>
  </w:style>
  <w:style w:type="paragraph" w:styleId="TOCHeading">
    <w:name w:val="TOC Heading"/>
    <w:basedOn w:val="Heading1"/>
    <w:next w:val="Normal"/>
    <w:uiPriority w:val="39"/>
    <w:unhideWhenUsed/>
    <w:qFormat/>
    <w:rsid w:val="00400121"/>
    <w:pPr>
      <w:keepNext w:val="true"/>
      <w:keepLines/>
      <w:numPr>
        <w:ilvl w:val="0"/>
        <w:numId w:val="0"/>
      </w:numPr>
      <w:spacing w:lineRule="auto" w:line="259" w:before="240" w:after="0"/>
      <w:jc w:val="left"/>
    </w:pPr>
    <w:rPr>
      <w:rFonts w:ascii="Calibri Light" w:hAnsi="Calibri Light" w:eastAsia="等线 Light" w:cs="" w:asciiTheme="majorHAnsi" w:cstheme="majorBidi" w:eastAsiaTheme="majorEastAsia" w:hAnsiTheme="majorHAnsi"/>
      <w:b w:val="false"/>
      <w:color w:val="2E74B5" w:themeColor="accent1" w:themeShade="bf"/>
      <w:sz w:val="32"/>
      <w:szCs w:val="32"/>
      <w:lang w:val="en-US" w:eastAsia="en-US"/>
    </w:rPr>
  </w:style>
  <w:style w:type="paragraph" w:styleId="Contents1">
    <w:name w:val="TOC 1"/>
    <w:basedOn w:val="Normal"/>
    <w:next w:val="Normal"/>
    <w:autoRedefine/>
    <w:uiPriority w:val="39"/>
    <w:unhideWhenUsed/>
    <w:rsid w:val="00400121"/>
    <w:pPr>
      <w:spacing w:before="0" w:after="100"/>
    </w:pPr>
    <w:rPr/>
  </w:style>
  <w:style w:type="paragraph" w:styleId="Contents2">
    <w:name w:val="TOC 2"/>
    <w:basedOn w:val="Normal"/>
    <w:next w:val="Normal"/>
    <w:autoRedefine/>
    <w:uiPriority w:val="39"/>
    <w:unhideWhenUsed/>
    <w:rsid w:val="00e74cff"/>
    <w:pPr>
      <w:spacing w:before="0" w:after="100"/>
      <w:ind w:left="240" w:hanging="0"/>
    </w:pPr>
    <w:rPr/>
  </w:style>
  <w:style w:type="paragraph" w:styleId="Contents3">
    <w:name w:val="TOC 3"/>
    <w:basedOn w:val="Normal"/>
    <w:next w:val="Normal"/>
    <w:autoRedefine/>
    <w:uiPriority w:val="39"/>
    <w:unhideWhenUsed/>
    <w:rsid w:val="00eb0f49"/>
    <w:pPr>
      <w:spacing w:before="0" w:after="100"/>
      <w:ind w:left="480" w:hanging="0"/>
    </w:pPr>
    <w:rPr/>
  </w:style>
  <w:style w:type="paragraph" w:styleId="Footnote">
    <w:name w:val="Footnote Text"/>
    <w:basedOn w:val="Normal"/>
    <w:link w:val="FootnoteTextChar"/>
    <w:uiPriority w:val="99"/>
    <w:semiHidden/>
    <w:unhideWhenUsed/>
    <w:rsid w:val="002329f3"/>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6b3ab7"/>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xiuyi.wang@york.ac.uk" TargetMode="External"/><Relationship Id="rId3" Type="http://schemas.openxmlformats.org/officeDocument/2006/relationships/hyperlink" Target="mailto:wangxiuyi16@gmail.com" TargetMode="External"/><Relationship Id="rId4" Type="http://schemas.openxmlformats.org/officeDocument/2006/relationships/hyperlink" Target="mailto:beth.jefferies@york.ac.uk" TargetMode="External"/><Relationship Id="rId5" Type="http://schemas.openxmlformats.org/officeDocument/2006/relationships/hyperlink" Target="http://www.csie.ntu.edu.tw/~cjlin/libsvm/" TargetMode="External"/><Relationship Id="rId6" Type="http://schemas.openxmlformats.org/officeDocument/2006/relationships/hyperlink" Target="https://code.google.com/archive/p/word2vec/" TargetMode="External"/><Relationship Id="rId7" Type="http://schemas.openxmlformats.org/officeDocument/2006/relationships/hyperlink" Target="https://osf.io/vn7w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0E777-C34B-429C-86A9-B5E6BC4A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Application>LibreOffice/6.0.7.3$Linux_X86_64 LibreOffice_project/00m0$Build-3</Application>
  <Pages>47</Pages>
  <Words>12270</Words>
  <Characters>67925</Characters>
  <CharactersWithSpaces>79794</CharactersWithSpaces>
  <Paragraphs>220</Paragraphs>
  <Company>University of York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2021-01-20T18:13:00Z</dcterms:created>
  <dc:creator>Xiuyi Wang</dc:creator>
  <dc:description/>
  <dc:language>en-GB</dc:language>
  <cp:lastModifiedBy/>
  <cp:lastPrinted>2020-07-09T20:55:00Z</cp:lastPrinted>
  <dcterms:modified xsi:type="dcterms:W3CDTF">2021-03-03T22:40:48Z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York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ndeley Citation Style_1">
    <vt:lpwstr>http://www.zotero.org/styles/the-journal-of-neuroscience</vt:lpwstr>
  </property>
  <property fmtid="{D5CDD505-2E9C-101B-9397-08002B2CF9AE}" pid="8" name="Mendeley Document_1">
    <vt:lpwstr>True</vt:lpwstr>
  </property>
  <property fmtid="{D5CDD505-2E9C-101B-9397-08002B2CF9AE}" pid="9" name="Mendeley Recent Style Id 0_1">
    <vt:lpwstr>http://www.zotero.org/styles/american-medical-association</vt:lpwstr>
  </property>
  <property fmtid="{D5CDD505-2E9C-101B-9397-08002B2CF9AE}" pid="10" name="Mendeley Recent Style Id 1_1">
    <vt:lpwstr>http://www.zotero.org/styles/american-political-science-association</vt:lpwstr>
  </property>
  <property fmtid="{D5CDD505-2E9C-101B-9397-08002B2CF9AE}" pid="11" name="Mendeley Recent Style Id 2_1">
    <vt:lpwstr>http://www.zotero.org/styles/apa</vt:lpwstr>
  </property>
  <property fmtid="{D5CDD505-2E9C-101B-9397-08002B2CF9AE}" pid="12" name="Mendeley Recent Style Id 3_1">
    <vt:lpwstr>http://www.zotero.org/styles/american-sociological-association</vt:lpwstr>
  </property>
  <property fmtid="{D5CDD505-2E9C-101B-9397-08002B2CF9AE}" pid="13" name="Mendeley Recent Style Id 4_1">
    <vt:lpwstr>http://www.zotero.org/styles/chicago-author-date</vt:lpwstr>
  </property>
  <property fmtid="{D5CDD505-2E9C-101B-9397-08002B2CF9AE}" pid="14" name="Mendeley Recent Style Id 5_1">
    <vt:lpwstr>http://www.zotero.org/styles/harvard-cite-them-right</vt:lpwstr>
  </property>
  <property fmtid="{D5CDD505-2E9C-101B-9397-08002B2CF9AE}" pid="15" name="Mendeley Recent Style Id 6_1">
    <vt:lpwstr>http://www.zotero.org/styles/ieee</vt:lpwstr>
  </property>
  <property fmtid="{D5CDD505-2E9C-101B-9397-08002B2CF9AE}" pid="16" name="Mendeley Recent Style Id 7_1">
    <vt:lpwstr>http://www.zotero.org/styles/modern-humanities-research-association</vt:lpwstr>
  </property>
  <property fmtid="{D5CDD505-2E9C-101B-9397-08002B2CF9AE}" pid="17" name="Mendeley Recent Style Id 8_1">
    <vt:lpwstr>http://www.zotero.org/styles/modern-language-association</vt:lpwstr>
  </property>
  <property fmtid="{D5CDD505-2E9C-101B-9397-08002B2CF9AE}" pid="18" name="Mendeley Recent Style Id 9_1">
    <vt:lpwstr>http://www.zotero.org/styles/the-journal-of-neuroscience</vt:lpwstr>
  </property>
  <property fmtid="{D5CDD505-2E9C-101B-9397-08002B2CF9AE}" pid="19" name="Mendeley Recent Style Name 0_1">
    <vt:lpwstr>American Medical Association</vt:lpwstr>
  </property>
  <property fmtid="{D5CDD505-2E9C-101B-9397-08002B2CF9AE}" pid="20" name="Mendeley Recent Style Name 1_1">
    <vt:lpwstr>American Political Science Association</vt:lpwstr>
  </property>
  <property fmtid="{D5CDD505-2E9C-101B-9397-08002B2CF9AE}" pid="21" name="Mendeley Recent Style Name 2_1">
    <vt:lpwstr>American Psychological Association 6th edition</vt:lpwstr>
  </property>
  <property fmtid="{D5CDD505-2E9C-101B-9397-08002B2CF9AE}" pid="22" name="Mendeley Recent Style Name 3_1">
    <vt:lpwstr>American Sociological Association</vt:lpwstr>
  </property>
  <property fmtid="{D5CDD505-2E9C-101B-9397-08002B2CF9AE}" pid="23" name="Mendeley Recent Style Name 4_1">
    <vt:lpwstr>Chicago Manual of Style 17th edition (author-date)</vt:lpwstr>
  </property>
  <property fmtid="{D5CDD505-2E9C-101B-9397-08002B2CF9AE}" pid="24" name="Mendeley Recent Style Name 5_1">
    <vt:lpwstr>Cite Them Right 10th edition - Harvard</vt:lpwstr>
  </property>
  <property fmtid="{D5CDD505-2E9C-101B-9397-08002B2CF9AE}" pid="25" name="Mendeley Recent Style Name 6_1">
    <vt:lpwstr>IEEE</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Name 8_1">
    <vt:lpwstr>Modern Language Association 8th edition</vt:lpwstr>
  </property>
  <property fmtid="{D5CDD505-2E9C-101B-9397-08002B2CF9AE}" pid="28" name="Mendeley Recent Style Name 9_1">
    <vt:lpwstr>The Journal of Neuroscience</vt:lpwstr>
  </property>
  <property fmtid="{D5CDD505-2E9C-101B-9397-08002B2CF9AE}" pid="29" name="Mendeley Unique User Id_1">
    <vt:lpwstr>60aed736-c739-34a0-9701-b74adbab3cc4</vt:lpwstr>
  </property>
  <property fmtid="{D5CDD505-2E9C-101B-9397-08002B2CF9AE}" pid="30" name="ScaleCrop">
    <vt:bool>0</vt:bool>
  </property>
  <property fmtid="{D5CDD505-2E9C-101B-9397-08002B2CF9AE}" pid="31" name="ShareDoc">
    <vt:bool>0</vt:bool>
  </property>
</Properties>
</file>