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107" w:rsidRPr="00747853" w:rsidRDefault="00535107" w:rsidP="00535107">
      <w:pPr>
        <w:spacing w:after="0" w:line="240" w:lineRule="auto"/>
        <w:rPr>
          <w:rFonts w:ascii="Palatino Linotype" w:hAnsi="Palatino Linotype"/>
          <w:b/>
          <w:sz w:val="32"/>
          <w:szCs w:val="32"/>
        </w:rPr>
      </w:pPr>
      <w:bookmarkStart w:id="0" w:name="_Hlk59184720"/>
      <w:r w:rsidRPr="00747853">
        <w:rPr>
          <w:rFonts w:ascii="Palatino Linotype" w:hAnsi="Palatino Linotype"/>
          <w:b/>
          <w:sz w:val="32"/>
          <w:szCs w:val="32"/>
        </w:rPr>
        <w:t>Place, Strengths and Assets: A Case Study of how Local Area Coordination is Supporting Individuals and Families Under Conditions of Austerity</w:t>
      </w:r>
    </w:p>
    <w:p w:rsidR="00535107" w:rsidRPr="00747853" w:rsidRDefault="00535107" w:rsidP="00535107">
      <w:pPr>
        <w:spacing w:after="0" w:line="240" w:lineRule="auto"/>
        <w:jc w:val="center"/>
        <w:rPr>
          <w:rFonts w:ascii="Palatino Linotype" w:hAnsi="Palatino Linotype"/>
          <w:sz w:val="32"/>
          <w:szCs w:val="32"/>
        </w:rPr>
      </w:pPr>
    </w:p>
    <w:p w:rsidR="00535107" w:rsidRPr="00535107" w:rsidRDefault="00535107" w:rsidP="00535107">
      <w:pPr>
        <w:pStyle w:val="NormalWeb"/>
        <w:shd w:val="clear" w:color="auto" w:fill="FFFFFF"/>
        <w:spacing w:before="0" w:beforeAutospacing="0" w:after="0" w:afterAutospacing="0"/>
        <w:ind w:left="720"/>
        <w:jc w:val="both"/>
        <w:rPr>
          <w:rFonts w:ascii="Palatino Linotype" w:hAnsi="Palatino Linotype" w:cs="Arial"/>
          <w:color w:val="000000" w:themeColor="text1"/>
        </w:rPr>
      </w:pPr>
      <w:r>
        <w:rPr>
          <w:rFonts w:ascii="Palatino Linotype" w:hAnsi="Palatino Linotype" w:cs="Arial"/>
          <w:color w:val="000000" w:themeColor="text1"/>
        </w:rPr>
        <w:t xml:space="preserve">1 </w:t>
      </w:r>
      <w:r w:rsidRPr="00535107">
        <w:rPr>
          <w:rFonts w:ascii="Palatino Linotype" w:hAnsi="Palatino Linotype" w:cs="Arial"/>
          <w:color w:val="000000" w:themeColor="text1"/>
        </w:rPr>
        <w:t>Bainbridge, L and 2</w:t>
      </w:r>
      <w:r w:rsidR="007A3084">
        <w:rPr>
          <w:rFonts w:ascii="Palatino Linotype" w:hAnsi="Palatino Linotype" w:cs="Arial"/>
          <w:color w:val="000000" w:themeColor="text1"/>
        </w:rPr>
        <w:t xml:space="preserve"> </w:t>
      </w:r>
      <w:r w:rsidRPr="00535107">
        <w:rPr>
          <w:rFonts w:ascii="Palatino Linotype" w:hAnsi="Palatino Linotype" w:cs="Arial"/>
          <w:color w:val="000000" w:themeColor="text1"/>
        </w:rPr>
        <w:t>Lunt N*</w:t>
      </w:r>
    </w:p>
    <w:p w:rsidR="00535107" w:rsidRPr="00535107" w:rsidRDefault="00535107" w:rsidP="00535107">
      <w:pPr>
        <w:pStyle w:val="NormalWeb"/>
        <w:shd w:val="clear" w:color="auto" w:fill="FFFFFF"/>
        <w:spacing w:before="0" w:beforeAutospacing="0" w:after="0" w:afterAutospacing="0"/>
        <w:jc w:val="both"/>
        <w:rPr>
          <w:rFonts w:ascii="Palatino Linotype" w:hAnsi="Palatino Linotype" w:cs="Arial"/>
          <w:color w:val="000000" w:themeColor="text1"/>
        </w:rPr>
      </w:pPr>
    </w:p>
    <w:p w:rsidR="00535107" w:rsidRPr="00535107" w:rsidRDefault="007A3084" w:rsidP="00535107">
      <w:pPr>
        <w:pStyle w:val="NormalWeb"/>
        <w:numPr>
          <w:ilvl w:val="0"/>
          <w:numId w:val="40"/>
        </w:numPr>
        <w:shd w:val="clear" w:color="auto" w:fill="FFFFFF"/>
        <w:spacing w:before="0" w:beforeAutospacing="0" w:after="0" w:afterAutospacing="0"/>
        <w:jc w:val="both"/>
        <w:rPr>
          <w:rFonts w:ascii="Palatino Linotype" w:hAnsi="Palatino Linotype" w:cs="Arial"/>
          <w:color w:val="000000" w:themeColor="text1"/>
        </w:rPr>
      </w:pPr>
      <w:r>
        <w:rPr>
          <w:rFonts w:ascii="Palatino Linotype" w:hAnsi="Palatino Linotype" w:cs="Arial"/>
          <w:color w:val="000000" w:themeColor="text1"/>
        </w:rPr>
        <w:t xml:space="preserve">Dr Laura </w:t>
      </w:r>
      <w:r w:rsidR="00535107" w:rsidRPr="00535107">
        <w:rPr>
          <w:rFonts w:ascii="Palatino Linotype" w:hAnsi="Palatino Linotype" w:cs="Arial"/>
          <w:color w:val="000000" w:themeColor="text1"/>
        </w:rPr>
        <w:t>Bainbridge</w:t>
      </w:r>
    </w:p>
    <w:p w:rsidR="00535107" w:rsidRPr="00535107" w:rsidRDefault="00535107" w:rsidP="00535107">
      <w:pPr>
        <w:spacing w:after="0" w:line="240" w:lineRule="auto"/>
        <w:ind w:left="360"/>
        <w:rPr>
          <w:rFonts w:ascii="Palatino Linotype" w:eastAsiaTheme="minorEastAsia" w:hAnsi="Palatino Linotype" w:cs="Times New Roman"/>
          <w:noProof/>
          <w:sz w:val="24"/>
          <w:szCs w:val="24"/>
        </w:rPr>
      </w:pPr>
      <w:r w:rsidRPr="00535107">
        <w:rPr>
          <w:rFonts w:ascii="Palatino Linotype" w:eastAsiaTheme="minorEastAsia" w:hAnsi="Palatino Linotype" w:cs="Times New Roman"/>
          <w:noProof/>
          <w:sz w:val="24"/>
          <w:szCs w:val="24"/>
        </w:rPr>
        <w:t>Centre for Criminal Justice Studies</w:t>
      </w:r>
      <w:r>
        <w:rPr>
          <w:rFonts w:ascii="Palatino Linotype" w:eastAsiaTheme="minorEastAsia" w:hAnsi="Palatino Linotype" w:cs="Times New Roman"/>
          <w:noProof/>
          <w:sz w:val="24"/>
          <w:szCs w:val="24"/>
        </w:rPr>
        <w:t xml:space="preserve">, </w:t>
      </w:r>
      <w:r w:rsidRPr="00535107">
        <w:rPr>
          <w:rFonts w:ascii="Palatino Linotype" w:eastAsiaTheme="minorEastAsia" w:hAnsi="Palatino Linotype" w:cs="Times New Roman"/>
          <w:noProof/>
          <w:sz w:val="24"/>
          <w:szCs w:val="24"/>
        </w:rPr>
        <w:t>School of Law</w:t>
      </w:r>
      <w:r>
        <w:rPr>
          <w:rFonts w:ascii="Palatino Linotype" w:eastAsiaTheme="minorEastAsia" w:hAnsi="Palatino Linotype" w:cs="Times New Roman"/>
          <w:noProof/>
          <w:sz w:val="24"/>
          <w:szCs w:val="24"/>
        </w:rPr>
        <w:t xml:space="preserve">, </w:t>
      </w:r>
      <w:r w:rsidRPr="00535107">
        <w:rPr>
          <w:rFonts w:ascii="Palatino Linotype" w:eastAsiaTheme="minorEastAsia" w:hAnsi="Palatino Linotype" w:cs="Times New Roman"/>
          <w:noProof/>
          <w:sz w:val="24"/>
          <w:szCs w:val="24"/>
        </w:rPr>
        <w:t>University of Leeds</w:t>
      </w:r>
      <w:r>
        <w:rPr>
          <w:rFonts w:ascii="Palatino Linotype" w:eastAsiaTheme="minorEastAsia" w:hAnsi="Palatino Linotype" w:cs="Times New Roman"/>
          <w:noProof/>
          <w:sz w:val="24"/>
          <w:szCs w:val="24"/>
        </w:rPr>
        <w:t xml:space="preserve">, </w:t>
      </w:r>
      <w:r w:rsidRPr="00535107">
        <w:rPr>
          <w:rFonts w:ascii="Palatino Linotype" w:eastAsiaTheme="minorEastAsia" w:hAnsi="Palatino Linotype" w:cs="Times New Roman"/>
          <w:noProof/>
          <w:sz w:val="24"/>
          <w:szCs w:val="24"/>
        </w:rPr>
        <w:t>Leeds</w:t>
      </w:r>
      <w:r>
        <w:rPr>
          <w:rFonts w:ascii="Palatino Linotype" w:eastAsiaTheme="minorEastAsia" w:hAnsi="Palatino Linotype" w:cs="Times New Roman"/>
          <w:noProof/>
          <w:sz w:val="24"/>
          <w:szCs w:val="24"/>
        </w:rPr>
        <w:t xml:space="preserve">, </w:t>
      </w:r>
      <w:r w:rsidRPr="00535107">
        <w:rPr>
          <w:rFonts w:ascii="Palatino Linotype" w:eastAsiaTheme="minorEastAsia" w:hAnsi="Palatino Linotype" w:cs="Times New Roman"/>
          <w:noProof/>
          <w:sz w:val="24"/>
          <w:szCs w:val="24"/>
        </w:rPr>
        <w:t>LS2 9JT</w:t>
      </w:r>
      <w:r>
        <w:rPr>
          <w:rFonts w:ascii="Palatino Linotype" w:eastAsiaTheme="minorEastAsia" w:hAnsi="Palatino Linotype" w:cs="Times New Roman"/>
          <w:noProof/>
          <w:sz w:val="24"/>
          <w:szCs w:val="24"/>
        </w:rPr>
        <w:t xml:space="preserve">, United Kingdon.  </w:t>
      </w:r>
      <w:r w:rsidRPr="00535107">
        <w:rPr>
          <w:rFonts w:ascii="Palatino Linotype" w:hAnsi="Palatino Linotype" w:cs="Times New Roman"/>
          <w:sz w:val="24"/>
          <w:szCs w:val="24"/>
        </w:rPr>
        <w:t>Email:</w:t>
      </w:r>
      <w:r w:rsidRPr="00535107">
        <w:rPr>
          <w:rFonts w:ascii="Palatino Linotype" w:hAnsi="Palatino Linotype" w:cs="Times New Roman"/>
          <w:b/>
          <w:sz w:val="24"/>
          <w:szCs w:val="24"/>
        </w:rPr>
        <w:t xml:space="preserve"> </w:t>
      </w:r>
      <w:hyperlink r:id="rId8" w:history="1">
        <w:r w:rsidRPr="00535107">
          <w:rPr>
            <w:rStyle w:val="Hyperlink"/>
            <w:rFonts w:ascii="Palatino Linotype" w:hAnsi="Palatino Linotype" w:cs="Times New Roman"/>
            <w:sz w:val="24"/>
            <w:szCs w:val="24"/>
          </w:rPr>
          <w:t>L.Bainbridge@leeds.ac.uk</w:t>
        </w:r>
      </w:hyperlink>
      <w:r w:rsidRPr="00535107">
        <w:rPr>
          <w:rFonts w:ascii="Palatino Linotype" w:hAnsi="Palatino Linotype" w:cs="Times New Roman"/>
          <w:sz w:val="24"/>
          <w:szCs w:val="24"/>
        </w:rPr>
        <w:t xml:space="preserve"> </w:t>
      </w:r>
    </w:p>
    <w:p w:rsidR="00535107" w:rsidRDefault="00535107" w:rsidP="00535107">
      <w:pPr>
        <w:spacing w:after="0" w:line="360" w:lineRule="auto"/>
        <w:ind w:firstLine="360"/>
        <w:jc w:val="both"/>
        <w:rPr>
          <w:rFonts w:ascii="Palatino Linotype" w:hAnsi="Palatino Linotype"/>
          <w:sz w:val="24"/>
          <w:szCs w:val="24"/>
        </w:rPr>
      </w:pPr>
      <w:r w:rsidRPr="001F1B47">
        <w:rPr>
          <w:rFonts w:ascii="Palatino Linotype" w:hAnsi="Palatino Linotype"/>
          <w:sz w:val="24"/>
          <w:szCs w:val="24"/>
        </w:rPr>
        <w:t>ORCID ID: 0000-0003-0143-4604</w:t>
      </w:r>
    </w:p>
    <w:p w:rsidR="00535107" w:rsidRPr="00535107" w:rsidRDefault="00535107" w:rsidP="00535107">
      <w:pPr>
        <w:pStyle w:val="NormalWeb"/>
        <w:shd w:val="clear" w:color="auto" w:fill="FFFFFF"/>
        <w:spacing w:before="0" w:beforeAutospacing="0" w:after="0" w:afterAutospacing="0"/>
        <w:jc w:val="both"/>
        <w:rPr>
          <w:rFonts w:ascii="Palatino Linotype" w:hAnsi="Palatino Linotype" w:cs="Arial"/>
          <w:color w:val="000000" w:themeColor="text1"/>
        </w:rPr>
      </w:pPr>
    </w:p>
    <w:p w:rsidR="00535107" w:rsidRPr="00535107" w:rsidRDefault="007A3084" w:rsidP="00535107">
      <w:pPr>
        <w:pStyle w:val="NormalWeb"/>
        <w:numPr>
          <w:ilvl w:val="0"/>
          <w:numId w:val="40"/>
        </w:numPr>
        <w:shd w:val="clear" w:color="auto" w:fill="FFFFFF"/>
        <w:spacing w:before="0" w:beforeAutospacing="0" w:after="0" w:afterAutospacing="0"/>
        <w:jc w:val="both"/>
        <w:rPr>
          <w:rFonts w:ascii="Palatino Linotype" w:hAnsi="Palatino Linotype" w:cs="Arial"/>
          <w:color w:val="000000" w:themeColor="text1"/>
        </w:rPr>
      </w:pPr>
      <w:r>
        <w:rPr>
          <w:rFonts w:ascii="Palatino Linotype" w:hAnsi="Palatino Linotype" w:cs="Arial"/>
          <w:color w:val="000000" w:themeColor="text1"/>
        </w:rPr>
        <w:t>Professor Neil Lunt</w:t>
      </w:r>
    </w:p>
    <w:p w:rsidR="00535107" w:rsidRDefault="00535107" w:rsidP="00535107">
      <w:pPr>
        <w:spacing w:after="0" w:line="240" w:lineRule="auto"/>
        <w:ind w:left="360"/>
        <w:rPr>
          <w:rStyle w:val="Hyperlink"/>
          <w:rFonts w:ascii="Palatino Linotype" w:hAnsi="Palatino Linotype" w:cs="Times New Roman"/>
          <w:sz w:val="24"/>
          <w:szCs w:val="24"/>
        </w:rPr>
      </w:pPr>
      <w:r w:rsidRPr="000B13B1">
        <w:rPr>
          <w:rFonts w:ascii="Palatino Linotype" w:hAnsi="Palatino Linotype" w:cs="Times New Roman"/>
          <w:sz w:val="24"/>
          <w:szCs w:val="24"/>
        </w:rPr>
        <w:t>Department of Social Policy and Social Work</w:t>
      </w:r>
      <w:r>
        <w:rPr>
          <w:rFonts w:ascii="Palatino Linotype" w:hAnsi="Palatino Linotype" w:cs="Times New Roman"/>
          <w:sz w:val="24"/>
          <w:szCs w:val="24"/>
        </w:rPr>
        <w:t xml:space="preserve">, </w:t>
      </w:r>
      <w:r w:rsidRPr="000B13B1">
        <w:rPr>
          <w:rFonts w:ascii="Palatino Linotype" w:hAnsi="Palatino Linotype" w:cs="Times New Roman"/>
          <w:sz w:val="24"/>
          <w:szCs w:val="24"/>
        </w:rPr>
        <w:t>University of York</w:t>
      </w:r>
      <w:r>
        <w:rPr>
          <w:rFonts w:ascii="Palatino Linotype" w:hAnsi="Palatino Linotype" w:cs="Times New Roman"/>
          <w:sz w:val="24"/>
          <w:szCs w:val="24"/>
        </w:rPr>
        <w:t xml:space="preserve">, </w:t>
      </w:r>
      <w:r w:rsidRPr="000B13B1">
        <w:rPr>
          <w:rFonts w:ascii="Palatino Linotype" w:hAnsi="Palatino Linotype" w:cs="Times New Roman"/>
          <w:sz w:val="24"/>
          <w:szCs w:val="24"/>
        </w:rPr>
        <w:t>York</w:t>
      </w:r>
      <w:r>
        <w:rPr>
          <w:rFonts w:ascii="Palatino Linotype" w:hAnsi="Palatino Linotype" w:cs="Times New Roman"/>
          <w:sz w:val="24"/>
          <w:szCs w:val="24"/>
        </w:rPr>
        <w:t xml:space="preserve">, </w:t>
      </w:r>
      <w:r w:rsidRPr="000B13B1">
        <w:rPr>
          <w:rFonts w:ascii="Palatino Linotype" w:hAnsi="Palatino Linotype" w:cs="Times New Roman"/>
          <w:sz w:val="24"/>
          <w:szCs w:val="24"/>
        </w:rPr>
        <w:t>YO10 5DD</w:t>
      </w:r>
      <w:r>
        <w:rPr>
          <w:rFonts w:ascii="Palatino Linotype" w:hAnsi="Palatino Linotype" w:cs="Times New Roman"/>
          <w:sz w:val="24"/>
          <w:szCs w:val="24"/>
        </w:rPr>
        <w:t xml:space="preserve">, United Kingdom. </w:t>
      </w:r>
      <w:r w:rsidRPr="00535107">
        <w:rPr>
          <w:rFonts w:ascii="Palatino Linotype" w:hAnsi="Palatino Linotype" w:cs="Times New Roman"/>
          <w:sz w:val="24"/>
          <w:szCs w:val="24"/>
        </w:rPr>
        <w:t>Email</w:t>
      </w:r>
      <w:r>
        <w:rPr>
          <w:rFonts w:ascii="Palatino Linotype" w:hAnsi="Palatino Linotype" w:cs="Times New Roman"/>
          <w:sz w:val="24"/>
          <w:szCs w:val="24"/>
        </w:rPr>
        <w:t xml:space="preserve">: </w:t>
      </w:r>
      <w:hyperlink r:id="rId9" w:history="1">
        <w:r w:rsidRPr="00290722">
          <w:rPr>
            <w:rStyle w:val="Hyperlink"/>
            <w:rFonts w:ascii="Palatino Linotype" w:hAnsi="Palatino Linotype" w:cs="Times New Roman"/>
            <w:sz w:val="24"/>
            <w:szCs w:val="24"/>
          </w:rPr>
          <w:t>neil.lunt@york.ac.uk</w:t>
        </w:r>
      </w:hyperlink>
    </w:p>
    <w:p w:rsidR="00535107" w:rsidRPr="00535107" w:rsidRDefault="00535107" w:rsidP="00535107">
      <w:pPr>
        <w:spacing w:after="0" w:line="240" w:lineRule="auto"/>
        <w:ind w:left="360"/>
        <w:rPr>
          <w:rFonts w:ascii="Palatino Linotype" w:hAnsi="Palatino Linotype" w:cs="Times New Roman"/>
          <w:sz w:val="24"/>
          <w:szCs w:val="24"/>
        </w:rPr>
      </w:pPr>
      <w:r w:rsidRPr="00535107">
        <w:rPr>
          <w:rStyle w:val="Hyperlink"/>
          <w:rFonts w:ascii="Palatino Linotype" w:hAnsi="Palatino Linotype" w:cs="Times New Roman"/>
          <w:color w:val="auto"/>
          <w:sz w:val="24"/>
          <w:szCs w:val="24"/>
          <w:u w:val="none"/>
        </w:rPr>
        <w:t>ORCID ID: 0000-0002-4501-1999</w:t>
      </w:r>
    </w:p>
    <w:p w:rsidR="00535107" w:rsidRDefault="00535107" w:rsidP="00535107">
      <w:pPr>
        <w:spacing w:after="0" w:line="240" w:lineRule="auto"/>
        <w:contextualSpacing/>
        <w:rPr>
          <w:rFonts w:ascii="Palatino Linotype" w:hAnsi="Palatino Linotype" w:cs="Times New Roman"/>
          <w:b/>
          <w:sz w:val="24"/>
          <w:szCs w:val="24"/>
        </w:rPr>
      </w:pPr>
    </w:p>
    <w:p w:rsidR="00535107" w:rsidRDefault="00535107" w:rsidP="00535107">
      <w:pPr>
        <w:spacing w:after="0" w:line="240" w:lineRule="auto"/>
        <w:contextualSpacing/>
        <w:rPr>
          <w:rFonts w:ascii="Palatino Linotype" w:hAnsi="Palatino Linotype" w:cs="Times New Roman"/>
          <w:b/>
          <w:sz w:val="24"/>
          <w:szCs w:val="24"/>
        </w:rPr>
      </w:pPr>
    </w:p>
    <w:p w:rsidR="00535107" w:rsidRDefault="00535107" w:rsidP="00535107">
      <w:pPr>
        <w:spacing w:after="0" w:line="240" w:lineRule="auto"/>
        <w:contextualSpacing/>
        <w:rPr>
          <w:rFonts w:ascii="Palatino Linotype" w:hAnsi="Palatino Linotype" w:cs="Times New Roman"/>
          <w:b/>
          <w:sz w:val="24"/>
          <w:szCs w:val="24"/>
        </w:rPr>
      </w:pPr>
    </w:p>
    <w:p w:rsidR="00535107" w:rsidRPr="000B13B1" w:rsidRDefault="00535107" w:rsidP="00535107">
      <w:pPr>
        <w:spacing w:after="0" w:line="240" w:lineRule="auto"/>
        <w:contextualSpacing/>
        <w:rPr>
          <w:rFonts w:ascii="Palatino Linotype" w:hAnsi="Palatino Linotype" w:cs="Times New Roman"/>
          <w:sz w:val="24"/>
          <w:szCs w:val="24"/>
        </w:rPr>
      </w:pPr>
      <w:r w:rsidRPr="00535107">
        <w:rPr>
          <w:rFonts w:ascii="Palatino Linotype" w:hAnsi="Palatino Linotype" w:cs="Times New Roman"/>
          <w:sz w:val="24"/>
          <w:szCs w:val="24"/>
        </w:rPr>
        <w:t xml:space="preserve">*Correspondence to be sent to Neil Lunt, </w:t>
      </w:r>
      <w:r w:rsidRPr="000B13B1">
        <w:rPr>
          <w:rFonts w:ascii="Palatino Linotype" w:hAnsi="Palatino Linotype" w:cs="Times New Roman"/>
          <w:sz w:val="24"/>
          <w:szCs w:val="24"/>
        </w:rPr>
        <w:t>Department of Social Policy and Social Work</w:t>
      </w:r>
      <w:r>
        <w:rPr>
          <w:rFonts w:ascii="Palatino Linotype" w:hAnsi="Palatino Linotype" w:cs="Times New Roman"/>
          <w:sz w:val="24"/>
          <w:szCs w:val="24"/>
        </w:rPr>
        <w:t xml:space="preserve">, </w:t>
      </w:r>
      <w:r w:rsidRPr="000B13B1">
        <w:rPr>
          <w:rFonts w:ascii="Palatino Linotype" w:hAnsi="Palatino Linotype" w:cs="Times New Roman"/>
          <w:sz w:val="24"/>
          <w:szCs w:val="24"/>
        </w:rPr>
        <w:t>University of York</w:t>
      </w:r>
      <w:r>
        <w:rPr>
          <w:rFonts w:ascii="Palatino Linotype" w:hAnsi="Palatino Linotype" w:cs="Times New Roman"/>
          <w:sz w:val="24"/>
          <w:szCs w:val="24"/>
        </w:rPr>
        <w:t xml:space="preserve">, </w:t>
      </w:r>
      <w:r w:rsidRPr="000B13B1">
        <w:rPr>
          <w:rFonts w:ascii="Palatino Linotype" w:hAnsi="Palatino Linotype" w:cs="Times New Roman"/>
          <w:sz w:val="24"/>
          <w:szCs w:val="24"/>
        </w:rPr>
        <w:t>York</w:t>
      </w:r>
      <w:r>
        <w:rPr>
          <w:rFonts w:ascii="Palatino Linotype" w:hAnsi="Palatino Linotype" w:cs="Times New Roman"/>
          <w:sz w:val="24"/>
          <w:szCs w:val="24"/>
        </w:rPr>
        <w:t xml:space="preserve">, </w:t>
      </w:r>
      <w:r w:rsidRPr="000B13B1">
        <w:rPr>
          <w:rFonts w:ascii="Palatino Linotype" w:hAnsi="Palatino Linotype" w:cs="Times New Roman"/>
          <w:sz w:val="24"/>
          <w:szCs w:val="24"/>
        </w:rPr>
        <w:t>YO10 5DD</w:t>
      </w:r>
      <w:r>
        <w:rPr>
          <w:rFonts w:ascii="Palatino Linotype" w:hAnsi="Palatino Linotype" w:cs="Times New Roman"/>
          <w:sz w:val="24"/>
          <w:szCs w:val="24"/>
        </w:rPr>
        <w:t xml:space="preserve"> </w:t>
      </w:r>
      <w:r w:rsidRPr="000B13B1">
        <w:rPr>
          <w:rFonts w:ascii="Palatino Linotype" w:hAnsi="Palatino Linotype" w:cs="Times New Roman"/>
          <w:sz w:val="24"/>
          <w:szCs w:val="24"/>
        </w:rPr>
        <w:t>United Kingdom</w:t>
      </w:r>
    </w:p>
    <w:p w:rsidR="00535107" w:rsidRDefault="00535107" w:rsidP="00535107">
      <w:pPr>
        <w:spacing w:after="0" w:line="240" w:lineRule="auto"/>
        <w:rPr>
          <w:rStyle w:val="Hyperlink"/>
          <w:rFonts w:ascii="Palatino Linotype" w:hAnsi="Palatino Linotype" w:cs="Times New Roman"/>
          <w:sz w:val="24"/>
          <w:szCs w:val="24"/>
        </w:rPr>
      </w:pPr>
      <w:r w:rsidRPr="000B13B1">
        <w:rPr>
          <w:rFonts w:ascii="Palatino Linotype" w:hAnsi="Palatino Linotype" w:cs="Times New Roman"/>
          <w:sz w:val="24"/>
          <w:szCs w:val="24"/>
        </w:rPr>
        <w:t xml:space="preserve">Email: </w:t>
      </w:r>
      <w:hyperlink r:id="rId10" w:history="1">
        <w:r w:rsidRPr="000B13B1">
          <w:rPr>
            <w:rStyle w:val="Hyperlink"/>
            <w:rFonts w:ascii="Palatino Linotype" w:hAnsi="Palatino Linotype" w:cs="Times New Roman"/>
            <w:sz w:val="24"/>
            <w:szCs w:val="24"/>
          </w:rPr>
          <w:t>neil.lunt@york.ac.uk</w:t>
        </w:r>
      </w:hyperlink>
    </w:p>
    <w:p w:rsidR="00535107" w:rsidRDefault="00535107" w:rsidP="00535107">
      <w:pPr>
        <w:spacing w:after="0" w:line="240" w:lineRule="auto"/>
        <w:rPr>
          <w:rStyle w:val="Hyperlink"/>
          <w:rFonts w:ascii="Palatino Linotype" w:hAnsi="Palatino Linotype" w:cs="Times New Roman"/>
          <w:sz w:val="24"/>
          <w:szCs w:val="24"/>
        </w:rPr>
      </w:pPr>
    </w:p>
    <w:p w:rsidR="00535107" w:rsidRPr="000B13B1" w:rsidRDefault="00535107" w:rsidP="00535107">
      <w:pPr>
        <w:spacing w:after="0" w:line="240" w:lineRule="auto"/>
        <w:rPr>
          <w:rFonts w:ascii="Palatino Linotype" w:hAnsi="Palatino Linotype" w:cs="Times New Roman"/>
          <w:b/>
          <w:sz w:val="24"/>
          <w:szCs w:val="24"/>
        </w:rPr>
      </w:pPr>
    </w:p>
    <w:p w:rsidR="00535107" w:rsidRDefault="00535107">
      <w:pPr>
        <w:rPr>
          <w:rFonts w:ascii="Palatino Linotype" w:hAnsi="Palatino Linotype" w:cs="Times New Roman"/>
          <w:b/>
          <w:sz w:val="24"/>
          <w:szCs w:val="24"/>
        </w:rPr>
      </w:pPr>
      <w:r>
        <w:rPr>
          <w:rFonts w:ascii="Palatino Linotype" w:hAnsi="Palatino Linotype" w:cs="Times New Roman"/>
          <w:b/>
          <w:sz w:val="24"/>
          <w:szCs w:val="24"/>
        </w:rPr>
        <w:t>Funding Statement</w:t>
      </w:r>
    </w:p>
    <w:p w:rsidR="00535107" w:rsidRDefault="00535107" w:rsidP="00535107">
      <w:pPr>
        <w:spacing w:after="0" w:line="360" w:lineRule="auto"/>
        <w:jc w:val="both"/>
        <w:rPr>
          <w:rFonts w:ascii="Times New Roman" w:eastAsia="Palatino Linotype" w:hAnsi="Times New Roman" w:cs="Times New Roman"/>
          <w:sz w:val="24"/>
          <w:szCs w:val="24"/>
        </w:rPr>
      </w:pPr>
      <w:r w:rsidRPr="00AB7EC6">
        <w:rPr>
          <w:rFonts w:ascii="Times New Roman" w:eastAsia="Palatino Linotype" w:hAnsi="Times New Roman" w:cs="Times New Roman"/>
          <w:sz w:val="24"/>
          <w:szCs w:val="24"/>
        </w:rPr>
        <w:t xml:space="preserve">This work was supported by the University of York Economic and Social Research Council Impact Acceleration Account, Co-Production Call. </w:t>
      </w:r>
    </w:p>
    <w:p w:rsidR="00535107" w:rsidRDefault="00535107" w:rsidP="00535107">
      <w:pPr>
        <w:spacing w:after="0" w:line="360" w:lineRule="auto"/>
        <w:jc w:val="both"/>
        <w:rPr>
          <w:rFonts w:ascii="Times New Roman" w:eastAsia="Palatino Linotype" w:hAnsi="Times New Roman" w:cs="Times New Roman"/>
          <w:sz w:val="24"/>
          <w:szCs w:val="24"/>
        </w:rPr>
      </w:pPr>
    </w:p>
    <w:p w:rsidR="00535107" w:rsidRDefault="00535107">
      <w:pPr>
        <w:rPr>
          <w:rFonts w:ascii="Palatino Linotype" w:hAnsi="Palatino Linotype" w:cs="Times New Roman"/>
          <w:b/>
          <w:sz w:val="24"/>
          <w:szCs w:val="24"/>
        </w:rPr>
      </w:pPr>
      <w:r>
        <w:rPr>
          <w:rFonts w:ascii="Palatino Linotype" w:hAnsi="Palatino Linotype" w:cs="Times New Roman"/>
          <w:b/>
          <w:sz w:val="24"/>
          <w:szCs w:val="24"/>
        </w:rPr>
        <w:t>Acknowledgements</w:t>
      </w:r>
    </w:p>
    <w:p w:rsidR="00535107" w:rsidRDefault="00535107" w:rsidP="00535107">
      <w:pPr>
        <w:spacing w:after="0" w:line="360" w:lineRule="auto"/>
        <w:jc w:val="both"/>
        <w:rPr>
          <w:rFonts w:ascii="Times New Roman" w:hAnsi="Times New Roman" w:cs="Times New Roman"/>
          <w:b/>
          <w:sz w:val="24"/>
          <w:szCs w:val="24"/>
        </w:rPr>
      </w:pPr>
      <w:r>
        <w:rPr>
          <w:rFonts w:ascii="Times New Roman" w:eastAsia="Palatino Linotype" w:hAnsi="Times New Roman" w:cs="Times New Roman"/>
          <w:sz w:val="24"/>
          <w:szCs w:val="24"/>
        </w:rPr>
        <w:t xml:space="preserve">British Journal of Social Work </w:t>
      </w:r>
      <w:r w:rsidRPr="00AB7EC6">
        <w:rPr>
          <w:rFonts w:ascii="Times New Roman" w:eastAsia="Palatino Linotype" w:hAnsi="Times New Roman" w:cs="Times New Roman"/>
          <w:sz w:val="24"/>
          <w:szCs w:val="24"/>
        </w:rPr>
        <w:t xml:space="preserve">anonymous reviewers </w:t>
      </w:r>
      <w:r w:rsidR="008539C1">
        <w:rPr>
          <w:rFonts w:ascii="Times New Roman" w:eastAsia="Palatino Linotype" w:hAnsi="Times New Roman" w:cs="Times New Roman"/>
          <w:sz w:val="24"/>
          <w:szCs w:val="24"/>
        </w:rPr>
        <w:t xml:space="preserve">provided </w:t>
      </w:r>
      <w:r w:rsidRPr="00AB7EC6">
        <w:rPr>
          <w:rFonts w:ascii="Times New Roman" w:eastAsia="Palatino Linotype" w:hAnsi="Times New Roman" w:cs="Times New Roman"/>
          <w:sz w:val="24"/>
          <w:szCs w:val="24"/>
        </w:rPr>
        <w:t xml:space="preserve">helpful </w:t>
      </w:r>
      <w:r>
        <w:rPr>
          <w:rFonts w:ascii="Times New Roman" w:eastAsia="Palatino Linotype" w:hAnsi="Times New Roman" w:cs="Times New Roman"/>
          <w:sz w:val="24"/>
          <w:szCs w:val="24"/>
        </w:rPr>
        <w:t xml:space="preserve">and supportive </w:t>
      </w:r>
      <w:r w:rsidRPr="00AB7EC6">
        <w:rPr>
          <w:rFonts w:ascii="Times New Roman" w:eastAsia="Palatino Linotype" w:hAnsi="Times New Roman" w:cs="Times New Roman"/>
          <w:sz w:val="24"/>
          <w:szCs w:val="24"/>
        </w:rPr>
        <w:t>comments on earlier draft</w:t>
      </w:r>
      <w:r>
        <w:rPr>
          <w:rFonts w:ascii="Times New Roman" w:eastAsia="Palatino Linotype" w:hAnsi="Times New Roman" w:cs="Times New Roman"/>
          <w:sz w:val="24"/>
          <w:szCs w:val="24"/>
        </w:rPr>
        <w:t>s</w:t>
      </w:r>
      <w:r w:rsidRPr="00AB7EC6">
        <w:rPr>
          <w:rFonts w:ascii="Times New Roman" w:eastAsia="Palatino Linotype" w:hAnsi="Times New Roman" w:cs="Times New Roman"/>
          <w:sz w:val="24"/>
          <w:szCs w:val="24"/>
        </w:rPr>
        <w:t>.</w:t>
      </w:r>
      <w:r>
        <w:rPr>
          <w:rFonts w:ascii="Times New Roman" w:eastAsia="Palatino Linotype" w:hAnsi="Times New Roman" w:cs="Times New Roman"/>
          <w:sz w:val="24"/>
          <w:szCs w:val="24"/>
        </w:rPr>
        <w:t xml:space="preserve">  We are grateful to study participants who </w:t>
      </w:r>
      <w:r w:rsidR="008539C1">
        <w:rPr>
          <w:rFonts w:ascii="Times New Roman" w:eastAsia="Palatino Linotype" w:hAnsi="Times New Roman" w:cs="Times New Roman"/>
          <w:sz w:val="24"/>
          <w:szCs w:val="24"/>
        </w:rPr>
        <w:t xml:space="preserve">so </w:t>
      </w:r>
      <w:r>
        <w:rPr>
          <w:rFonts w:ascii="Times New Roman" w:eastAsia="Palatino Linotype" w:hAnsi="Times New Roman" w:cs="Times New Roman"/>
          <w:sz w:val="24"/>
          <w:szCs w:val="24"/>
        </w:rPr>
        <w:t xml:space="preserve">generously shared </w:t>
      </w:r>
      <w:r w:rsidR="008539C1">
        <w:rPr>
          <w:rFonts w:ascii="Times New Roman" w:eastAsia="Palatino Linotype" w:hAnsi="Times New Roman" w:cs="Times New Roman"/>
          <w:sz w:val="24"/>
          <w:szCs w:val="24"/>
        </w:rPr>
        <w:t>insights and experiences.</w:t>
      </w:r>
    </w:p>
    <w:p w:rsidR="00535107" w:rsidRDefault="00535107">
      <w:pPr>
        <w:rPr>
          <w:rFonts w:ascii="Palatino Linotype" w:hAnsi="Palatino Linotype" w:cs="Times New Roman"/>
          <w:b/>
          <w:sz w:val="24"/>
          <w:szCs w:val="24"/>
        </w:rPr>
      </w:pPr>
    </w:p>
    <w:p w:rsidR="00535107" w:rsidRDefault="00535107" w:rsidP="003739DE">
      <w:pPr>
        <w:spacing w:after="0" w:line="240" w:lineRule="auto"/>
        <w:rPr>
          <w:rFonts w:ascii="Palatino Linotype" w:eastAsia="Palatino Linotype" w:hAnsi="Palatino Linotype" w:cs="Palatino Linotype"/>
          <w:b/>
          <w:color w:val="000000" w:themeColor="text1"/>
          <w:sz w:val="24"/>
          <w:szCs w:val="24"/>
          <w:u w:val="single"/>
        </w:rPr>
      </w:pPr>
    </w:p>
    <w:p w:rsidR="00535107" w:rsidRDefault="00535107">
      <w:pPr>
        <w:rPr>
          <w:rFonts w:ascii="Palatino Linotype" w:eastAsia="Palatino Linotype" w:hAnsi="Palatino Linotype" w:cs="Palatino Linotype"/>
          <w:b/>
          <w:color w:val="000000" w:themeColor="text1"/>
          <w:sz w:val="24"/>
          <w:szCs w:val="24"/>
          <w:u w:val="single"/>
        </w:rPr>
      </w:pPr>
      <w:r>
        <w:rPr>
          <w:rFonts w:ascii="Palatino Linotype" w:eastAsia="Palatino Linotype" w:hAnsi="Palatino Linotype" w:cs="Palatino Linotype"/>
          <w:b/>
          <w:color w:val="000000" w:themeColor="text1"/>
          <w:sz w:val="24"/>
          <w:szCs w:val="24"/>
          <w:u w:val="single"/>
        </w:rPr>
        <w:br w:type="page"/>
      </w:r>
    </w:p>
    <w:p w:rsidR="003739DE" w:rsidRPr="003739DE" w:rsidRDefault="003739DE" w:rsidP="003739DE">
      <w:pPr>
        <w:spacing w:after="0" w:line="240" w:lineRule="auto"/>
        <w:rPr>
          <w:rFonts w:ascii="Palatino Linotype" w:eastAsia="Palatino Linotype" w:hAnsi="Palatino Linotype" w:cs="Palatino Linotype"/>
          <w:b/>
          <w:color w:val="000000" w:themeColor="text1"/>
          <w:sz w:val="24"/>
          <w:szCs w:val="24"/>
          <w:u w:val="single"/>
        </w:rPr>
      </w:pPr>
      <w:r w:rsidRPr="003739DE">
        <w:rPr>
          <w:rFonts w:ascii="Palatino Linotype" w:eastAsia="Palatino Linotype" w:hAnsi="Palatino Linotype" w:cs="Palatino Linotype"/>
          <w:b/>
          <w:color w:val="000000" w:themeColor="text1"/>
          <w:sz w:val="24"/>
          <w:szCs w:val="24"/>
          <w:u w:val="single"/>
        </w:rPr>
        <w:lastRenderedPageBreak/>
        <w:t xml:space="preserve">Abstract </w:t>
      </w:r>
    </w:p>
    <w:p w:rsidR="003739DE" w:rsidRPr="003739DE" w:rsidRDefault="003739DE" w:rsidP="003739DE">
      <w:pPr>
        <w:spacing w:after="0" w:line="240" w:lineRule="auto"/>
        <w:rPr>
          <w:rFonts w:ascii="Palatino Linotype" w:eastAsia="Palatino Linotype" w:hAnsi="Palatino Linotype" w:cs="Palatino Linotype"/>
          <w:b/>
          <w:color w:val="000000" w:themeColor="text1"/>
          <w:sz w:val="24"/>
          <w:szCs w:val="24"/>
          <w:u w:val="single"/>
        </w:rPr>
      </w:pPr>
    </w:p>
    <w:p w:rsidR="003739DE" w:rsidRPr="003739DE" w:rsidRDefault="003739DE" w:rsidP="003739DE">
      <w:pPr>
        <w:spacing w:after="0" w:line="240" w:lineRule="auto"/>
        <w:jc w:val="both"/>
        <w:rPr>
          <w:rFonts w:ascii="Palatino Linotype" w:eastAsia="Palatino Linotype" w:hAnsi="Palatino Linotype" w:cs="Palatino Linotype"/>
          <w:color w:val="000000" w:themeColor="text1"/>
          <w:sz w:val="24"/>
          <w:szCs w:val="24"/>
        </w:rPr>
      </w:pPr>
      <w:bookmarkStart w:id="1" w:name="_Hlk59196621"/>
      <w:r w:rsidRPr="003739DE">
        <w:rPr>
          <w:rFonts w:ascii="Palatino Linotype" w:eastAsia="Palatino Linotype" w:hAnsi="Palatino Linotype" w:cs="Palatino Linotype"/>
          <w:color w:val="000000" w:themeColor="text1"/>
          <w:sz w:val="24"/>
          <w:szCs w:val="24"/>
        </w:rPr>
        <w:t>We report findings of a mixed-method evaluation of Local Area Coordination (LAC) in one English Local Authority – an approach that draws on principles of earlier intervention, and place-, asset- and strengths-based activity.  We drew on documentary materials, unstructured observation and qualitative interviews.  In total, fifty-five qualitative interviews were conducted, with professional stakeholders, including Coordinators</w:t>
      </w:r>
      <w:r w:rsidR="00ED782A">
        <w:rPr>
          <w:rFonts w:ascii="Palatino Linotype" w:eastAsia="Palatino Linotype" w:hAnsi="Palatino Linotype" w:cs="Palatino Linotype"/>
          <w:color w:val="000000" w:themeColor="text1"/>
          <w:sz w:val="24"/>
          <w:szCs w:val="24"/>
        </w:rPr>
        <w:t xml:space="preserve">, </w:t>
      </w:r>
      <w:r w:rsidRPr="003739DE">
        <w:rPr>
          <w:rFonts w:ascii="Palatino Linotype" w:eastAsia="Palatino Linotype" w:hAnsi="Palatino Linotype" w:cs="Palatino Linotype"/>
          <w:color w:val="000000" w:themeColor="text1"/>
          <w:sz w:val="24"/>
          <w:szCs w:val="24"/>
        </w:rPr>
        <w:t>statutory agencies and community organisations</w:t>
      </w:r>
      <w:r w:rsidR="00ED782A">
        <w:rPr>
          <w:rFonts w:ascii="Palatino Linotype" w:eastAsia="Palatino Linotype" w:hAnsi="Palatino Linotype" w:cs="Palatino Linotype"/>
          <w:color w:val="000000" w:themeColor="text1"/>
          <w:sz w:val="24"/>
          <w:szCs w:val="24"/>
        </w:rPr>
        <w:t xml:space="preserve">, and a </w:t>
      </w:r>
      <w:r w:rsidRPr="003739DE">
        <w:rPr>
          <w:rFonts w:ascii="Palatino Linotype" w:eastAsia="Palatino Linotype" w:hAnsi="Palatino Linotype" w:cs="Palatino Linotype"/>
          <w:color w:val="000000" w:themeColor="text1"/>
          <w:sz w:val="24"/>
          <w:szCs w:val="24"/>
        </w:rPr>
        <w:t>purposive sample of individuals supported by LAC.</w:t>
      </w:r>
      <w:r w:rsidR="001F22FE">
        <w:rPr>
          <w:rFonts w:ascii="Palatino Linotype" w:eastAsia="Palatino Linotype" w:hAnsi="Palatino Linotype" w:cs="Palatino Linotype"/>
          <w:color w:val="000000" w:themeColor="text1"/>
          <w:sz w:val="24"/>
          <w:szCs w:val="24"/>
        </w:rPr>
        <w:t xml:space="preserve">  </w:t>
      </w:r>
      <w:r w:rsidRPr="003739DE">
        <w:rPr>
          <w:rFonts w:ascii="Palatino Linotype" w:eastAsia="Palatino Linotype" w:hAnsi="Palatino Linotype" w:cs="Palatino Linotype"/>
          <w:color w:val="000000" w:themeColor="text1"/>
          <w:sz w:val="24"/>
          <w:szCs w:val="24"/>
        </w:rPr>
        <w:t>Positively, LAC is operating as intended. It is a flexible and agile approach, and one that is less constrained by the expectations and methods associated with traditional service delivery.  Reported impacts include: tackling isolation and loneliness; building a positive vision of the future; identifying non-service solutions; and being heard.</w:t>
      </w:r>
      <w:r w:rsidR="001F22FE">
        <w:rPr>
          <w:rFonts w:ascii="Palatino Linotype" w:eastAsia="Palatino Linotype" w:hAnsi="Palatino Linotype" w:cs="Palatino Linotype"/>
          <w:color w:val="000000" w:themeColor="text1"/>
          <w:sz w:val="24"/>
          <w:szCs w:val="24"/>
        </w:rPr>
        <w:t xml:space="preserve">  </w:t>
      </w:r>
      <w:r w:rsidRPr="003739DE">
        <w:rPr>
          <w:rFonts w:ascii="Palatino Linotype" w:eastAsia="Palatino Linotype" w:hAnsi="Palatino Linotype" w:cs="Palatino Linotype"/>
          <w:color w:val="000000" w:themeColor="text1"/>
          <w:sz w:val="24"/>
          <w:szCs w:val="24"/>
        </w:rPr>
        <w:t>We discuss ongoing conceptual and methodological challenges to building</w:t>
      </w:r>
      <w:r w:rsidR="00ED782A">
        <w:rPr>
          <w:rFonts w:ascii="Palatino Linotype" w:eastAsia="Palatino Linotype" w:hAnsi="Palatino Linotype" w:cs="Palatino Linotype"/>
          <w:color w:val="000000" w:themeColor="text1"/>
          <w:sz w:val="24"/>
          <w:szCs w:val="24"/>
        </w:rPr>
        <w:t xml:space="preserve"> </w:t>
      </w:r>
      <w:r w:rsidRPr="003739DE">
        <w:rPr>
          <w:rFonts w:ascii="Palatino Linotype" w:eastAsia="Palatino Linotype" w:hAnsi="Palatino Linotype" w:cs="Palatino Linotype"/>
          <w:color w:val="000000" w:themeColor="text1"/>
          <w:sz w:val="24"/>
          <w:szCs w:val="24"/>
        </w:rPr>
        <w:t xml:space="preserve">the LAC evidence base, fostering professional support and understanding, and managing expectations of individuals and communities in furthering development.  </w:t>
      </w:r>
      <w:r w:rsidR="00ED782A">
        <w:rPr>
          <w:rFonts w:ascii="Palatino Linotype" w:eastAsia="Palatino Linotype" w:hAnsi="Palatino Linotype" w:cs="Palatino Linotype"/>
          <w:color w:val="000000" w:themeColor="text1"/>
          <w:sz w:val="24"/>
          <w:szCs w:val="24"/>
        </w:rPr>
        <w:t xml:space="preserve">Resolving </w:t>
      </w:r>
      <w:r w:rsidRPr="003739DE">
        <w:rPr>
          <w:rFonts w:ascii="Palatino Linotype" w:eastAsia="Palatino Linotype" w:hAnsi="Palatino Linotype" w:cs="Palatino Linotype"/>
          <w:color w:val="000000" w:themeColor="text1"/>
          <w:sz w:val="24"/>
          <w:szCs w:val="24"/>
        </w:rPr>
        <w:t xml:space="preserve">these </w:t>
      </w:r>
      <w:r w:rsidR="00ED782A">
        <w:rPr>
          <w:rFonts w:ascii="Palatino Linotype" w:eastAsia="Palatino Linotype" w:hAnsi="Palatino Linotype" w:cs="Palatino Linotype"/>
          <w:color w:val="000000" w:themeColor="text1"/>
          <w:sz w:val="24"/>
          <w:szCs w:val="24"/>
        </w:rPr>
        <w:t xml:space="preserve">would allow </w:t>
      </w:r>
      <w:r w:rsidRPr="003739DE">
        <w:rPr>
          <w:rFonts w:ascii="Palatino Linotype" w:eastAsia="Palatino Linotype" w:hAnsi="Palatino Linotype" w:cs="Palatino Linotype"/>
          <w:color w:val="000000" w:themeColor="text1"/>
          <w:sz w:val="24"/>
          <w:szCs w:val="24"/>
        </w:rPr>
        <w:t xml:space="preserve">LAC </w:t>
      </w:r>
      <w:r w:rsidR="00ED782A">
        <w:rPr>
          <w:rFonts w:ascii="Palatino Linotype" w:eastAsia="Palatino Linotype" w:hAnsi="Palatino Linotype" w:cs="Palatino Linotype"/>
          <w:color w:val="000000" w:themeColor="text1"/>
          <w:sz w:val="24"/>
          <w:szCs w:val="24"/>
        </w:rPr>
        <w:t xml:space="preserve">to </w:t>
      </w:r>
      <w:r w:rsidRPr="003739DE">
        <w:rPr>
          <w:rFonts w:ascii="Palatino Linotype" w:eastAsia="Palatino Linotype" w:hAnsi="Palatino Linotype" w:cs="Palatino Linotype"/>
          <w:color w:val="000000" w:themeColor="text1"/>
          <w:sz w:val="24"/>
          <w:szCs w:val="24"/>
        </w:rPr>
        <w:t>move beyond being a promising, local and small-scale transformative development for individuals and families.  Its future trajectory is enmeshed in the implications of Covid-19 for individuals, families and communities: rising poverty and widening inequality, a fragile Third Sector, and concerns about community fatigue and erosion of trust.</w:t>
      </w:r>
    </w:p>
    <w:bookmarkEnd w:id="1"/>
    <w:p w:rsidR="003739DE" w:rsidRPr="003739DE" w:rsidRDefault="003739DE" w:rsidP="003739DE">
      <w:pPr>
        <w:spacing w:after="0" w:line="240" w:lineRule="auto"/>
        <w:rPr>
          <w:rFonts w:ascii="Palatino Linotype" w:eastAsia="Palatino Linotype" w:hAnsi="Palatino Linotype" w:cs="Palatino Linotype"/>
          <w:color w:val="000000" w:themeColor="text1"/>
          <w:sz w:val="24"/>
          <w:szCs w:val="24"/>
        </w:rPr>
      </w:pPr>
    </w:p>
    <w:p w:rsidR="003739DE" w:rsidRPr="003739DE" w:rsidRDefault="003739DE" w:rsidP="003739DE">
      <w:pPr>
        <w:spacing w:after="0" w:line="240" w:lineRule="auto"/>
        <w:rPr>
          <w:rFonts w:ascii="Palatino Linotype" w:eastAsia="Palatino Linotype" w:hAnsi="Palatino Linotype" w:cs="Palatino Linotype"/>
          <w:color w:val="000000" w:themeColor="text1"/>
          <w:sz w:val="24"/>
          <w:szCs w:val="24"/>
          <w:u w:val="single"/>
        </w:rPr>
      </w:pPr>
      <w:r w:rsidRPr="003739DE">
        <w:rPr>
          <w:rFonts w:ascii="Palatino Linotype" w:eastAsia="Palatino Linotype" w:hAnsi="Palatino Linotype" w:cs="Palatino Linotype"/>
          <w:color w:val="000000" w:themeColor="text1"/>
          <w:sz w:val="24"/>
          <w:szCs w:val="24"/>
          <w:u w:val="single"/>
        </w:rPr>
        <w:t xml:space="preserve">Key words </w:t>
      </w:r>
    </w:p>
    <w:p w:rsidR="003739DE" w:rsidRPr="003739DE" w:rsidRDefault="003739DE" w:rsidP="003739DE">
      <w:pPr>
        <w:spacing w:after="0" w:line="240" w:lineRule="auto"/>
        <w:rPr>
          <w:rFonts w:ascii="Palatino Linotype" w:eastAsia="Palatino Linotype" w:hAnsi="Palatino Linotype" w:cs="Palatino Linotype"/>
          <w:color w:val="000000" w:themeColor="text1"/>
          <w:sz w:val="24"/>
          <w:szCs w:val="24"/>
        </w:rPr>
      </w:pPr>
    </w:p>
    <w:p w:rsidR="008539C1" w:rsidRDefault="008539C1" w:rsidP="008539C1">
      <w:pPr>
        <w:numPr>
          <w:ilvl w:val="0"/>
          <w:numId w:val="26"/>
        </w:numPr>
        <w:spacing w:after="0" w:line="240" w:lineRule="auto"/>
        <w:rPr>
          <w:rFonts w:ascii="Palatino Linotype" w:eastAsia="Palatino Linotype" w:hAnsi="Palatino Linotype" w:cs="Palatino Linotype"/>
          <w:color w:val="000000" w:themeColor="text1"/>
          <w:sz w:val="24"/>
          <w:szCs w:val="24"/>
        </w:rPr>
      </w:pPr>
      <w:r w:rsidRPr="003739DE">
        <w:rPr>
          <w:rFonts w:ascii="Palatino Linotype" w:eastAsia="Palatino Linotype" w:hAnsi="Palatino Linotype" w:cs="Palatino Linotype"/>
          <w:color w:val="000000" w:themeColor="text1"/>
          <w:sz w:val="24"/>
          <w:szCs w:val="24"/>
        </w:rPr>
        <w:t>Asset-based</w:t>
      </w:r>
      <w:r w:rsidRPr="008539C1">
        <w:rPr>
          <w:rFonts w:ascii="Palatino Linotype" w:eastAsia="Palatino Linotype" w:hAnsi="Palatino Linotype" w:cs="Palatino Linotype"/>
          <w:color w:val="000000" w:themeColor="text1"/>
          <w:sz w:val="24"/>
          <w:szCs w:val="24"/>
        </w:rPr>
        <w:t xml:space="preserve"> </w:t>
      </w:r>
    </w:p>
    <w:p w:rsidR="008539C1" w:rsidRPr="008539C1" w:rsidRDefault="008539C1" w:rsidP="008539C1">
      <w:pPr>
        <w:numPr>
          <w:ilvl w:val="0"/>
          <w:numId w:val="26"/>
        </w:numPr>
        <w:spacing w:after="0" w:line="240" w:lineRule="auto"/>
        <w:rPr>
          <w:rFonts w:ascii="Palatino Linotype" w:eastAsia="Palatino Linotype" w:hAnsi="Palatino Linotype" w:cs="Palatino Linotype"/>
          <w:color w:val="000000" w:themeColor="text1"/>
          <w:sz w:val="24"/>
          <w:szCs w:val="24"/>
        </w:rPr>
      </w:pPr>
      <w:r w:rsidRPr="003739DE">
        <w:rPr>
          <w:rFonts w:ascii="Palatino Linotype" w:eastAsia="Palatino Linotype" w:hAnsi="Palatino Linotype" w:cs="Palatino Linotype"/>
          <w:color w:val="000000" w:themeColor="text1"/>
          <w:sz w:val="24"/>
          <w:szCs w:val="24"/>
        </w:rPr>
        <w:t>Early intervention programmes</w:t>
      </w:r>
    </w:p>
    <w:p w:rsidR="003739DE" w:rsidRDefault="003739DE" w:rsidP="003739DE">
      <w:pPr>
        <w:numPr>
          <w:ilvl w:val="0"/>
          <w:numId w:val="26"/>
        </w:numPr>
        <w:spacing w:after="0" w:line="240" w:lineRule="auto"/>
        <w:rPr>
          <w:rFonts w:ascii="Palatino Linotype" w:eastAsia="Palatino Linotype" w:hAnsi="Palatino Linotype" w:cs="Palatino Linotype"/>
          <w:color w:val="000000" w:themeColor="text1"/>
          <w:sz w:val="24"/>
          <w:szCs w:val="24"/>
        </w:rPr>
      </w:pPr>
      <w:r w:rsidRPr="003739DE">
        <w:rPr>
          <w:rFonts w:ascii="Palatino Linotype" w:eastAsia="Palatino Linotype" w:hAnsi="Palatino Linotype" w:cs="Palatino Linotype"/>
          <w:color w:val="000000" w:themeColor="text1"/>
          <w:sz w:val="24"/>
          <w:szCs w:val="24"/>
        </w:rPr>
        <w:t>Evaluation</w:t>
      </w:r>
    </w:p>
    <w:p w:rsidR="008539C1" w:rsidRPr="008539C1" w:rsidRDefault="008539C1" w:rsidP="008539C1">
      <w:pPr>
        <w:numPr>
          <w:ilvl w:val="0"/>
          <w:numId w:val="26"/>
        </w:numPr>
        <w:spacing w:after="0" w:line="240" w:lineRule="auto"/>
        <w:rPr>
          <w:rFonts w:ascii="Palatino Linotype" w:eastAsia="Palatino Linotype" w:hAnsi="Palatino Linotype" w:cs="Palatino Linotype"/>
          <w:color w:val="000000" w:themeColor="text1"/>
          <w:sz w:val="24"/>
          <w:szCs w:val="24"/>
        </w:rPr>
      </w:pPr>
      <w:r w:rsidRPr="003739DE">
        <w:rPr>
          <w:rFonts w:ascii="Palatino Linotype" w:eastAsia="Palatino Linotype" w:hAnsi="Palatino Linotype" w:cs="Palatino Linotype"/>
          <w:color w:val="000000" w:themeColor="text1"/>
          <w:sz w:val="24"/>
          <w:szCs w:val="24"/>
        </w:rPr>
        <w:t xml:space="preserve">Isolation </w:t>
      </w:r>
    </w:p>
    <w:p w:rsidR="008539C1" w:rsidRPr="008539C1" w:rsidRDefault="008539C1" w:rsidP="008539C1">
      <w:pPr>
        <w:numPr>
          <w:ilvl w:val="0"/>
          <w:numId w:val="26"/>
        </w:numPr>
        <w:spacing w:after="0" w:line="240" w:lineRule="auto"/>
        <w:rPr>
          <w:rFonts w:ascii="Palatino Linotype" w:eastAsia="Palatino Linotype" w:hAnsi="Palatino Linotype" w:cs="Palatino Linotype"/>
          <w:color w:val="000000" w:themeColor="text1"/>
          <w:sz w:val="24"/>
          <w:szCs w:val="24"/>
        </w:rPr>
      </w:pPr>
      <w:r w:rsidRPr="003739DE">
        <w:rPr>
          <w:rFonts w:ascii="Palatino Linotype" w:eastAsia="Palatino Linotype" w:hAnsi="Palatino Linotype" w:cs="Palatino Linotype"/>
          <w:color w:val="000000" w:themeColor="text1"/>
          <w:sz w:val="24"/>
          <w:szCs w:val="24"/>
        </w:rPr>
        <w:t xml:space="preserve">Local Area Coordination </w:t>
      </w:r>
    </w:p>
    <w:p w:rsidR="003739DE" w:rsidRPr="003739DE" w:rsidRDefault="003739DE" w:rsidP="003739DE">
      <w:pPr>
        <w:numPr>
          <w:ilvl w:val="0"/>
          <w:numId w:val="26"/>
        </w:numPr>
        <w:spacing w:after="0" w:line="240" w:lineRule="auto"/>
        <w:rPr>
          <w:rFonts w:ascii="Palatino Linotype" w:eastAsia="Palatino Linotype" w:hAnsi="Palatino Linotype" w:cs="Palatino Linotype"/>
          <w:color w:val="000000" w:themeColor="text1"/>
          <w:sz w:val="24"/>
          <w:szCs w:val="24"/>
        </w:rPr>
      </w:pPr>
      <w:r w:rsidRPr="003739DE">
        <w:rPr>
          <w:rFonts w:ascii="Palatino Linotype" w:eastAsia="Palatino Linotype" w:hAnsi="Palatino Linotype" w:cs="Palatino Linotype"/>
          <w:color w:val="000000" w:themeColor="text1"/>
          <w:sz w:val="24"/>
          <w:szCs w:val="24"/>
        </w:rPr>
        <w:t>Strengths-based</w:t>
      </w:r>
    </w:p>
    <w:p w:rsidR="00B00531" w:rsidRDefault="00B00531" w:rsidP="00B00531">
      <w:pPr>
        <w:rPr>
          <w:rFonts w:ascii="Palatino Linotype" w:hAnsi="Palatino Linotype" w:cs="Arial"/>
          <w:b/>
          <w:color w:val="000000" w:themeColor="text1"/>
          <w:sz w:val="24"/>
          <w:szCs w:val="24"/>
          <w:u w:val="single"/>
        </w:rPr>
      </w:pPr>
      <w:r>
        <w:rPr>
          <w:rFonts w:ascii="Palatino Linotype" w:hAnsi="Palatino Linotype" w:cs="Arial"/>
          <w:b/>
          <w:color w:val="000000" w:themeColor="text1"/>
          <w:sz w:val="24"/>
          <w:szCs w:val="24"/>
          <w:u w:val="single"/>
        </w:rPr>
        <w:br w:type="page"/>
      </w:r>
    </w:p>
    <w:p w:rsidR="00B00531" w:rsidRPr="000B13B1" w:rsidRDefault="00B00531" w:rsidP="00B00531">
      <w:pPr>
        <w:spacing w:after="0" w:line="240" w:lineRule="auto"/>
        <w:rPr>
          <w:rFonts w:ascii="Palatino Linotype" w:hAnsi="Palatino Linotype" w:cs="Arial"/>
          <w:b/>
          <w:color w:val="000000" w:themeColor="text1"/>
          <w:sz w:val="24"/>
          <w:szCs w:val="24"/>
          <w:u w:val="single"/>
        </w:rPr>
      </w:pPr>
    </w:p>
    <w:p w:rsidR="00B00531" w:rsidRDefault="00B00531" w:rsidP="00B00531">
      <w:pPr>
        <w:rPr>
          <w:rFonts w:ascii="Palatino Linotype" w:hAnsi="Palatino Linotype" w:cs="Arial"/>
          <w:b/>
          <w:color w:val="000000" w:themeColor="text1"/>
          <w:sz w:val="24"/>
          <w:szCs w:val="24"/>
          <w:u w:val="single"/>
        </w:rPr>
      </w:pPr>
      <w:r w:rsidRPr="000B13B1">
        <w:rPr>
          <w:rFonts w:ascii="Palatino Linotype" w:hAnsi="Palatino Linotype" w:cs="Arial"/>
          <w:b/>
          <w:color w:val="000000" w:themeColor="text1"/>
          <w:sz w:val="24"/>
          <w:szCs w:val="24"/>
          <w:u w:val="single"/>
        </w:rPr>
        <w:t xml:space="preserve">Introduction </w:t>
      </w:r>
    </w:p>
    <w:p w:rsidR="00B00531" w:rsidRPr="005E1D92" w:rsidRDefault="00B00531" w:rsidP="003739DE">
      <w:pPr>
        <w:spacing w:after="0" w:line="240" w:lineRule="auto"/>
        <w:ind w:right="-448"/>
        <w:jc w:val="both"/>
        <w:rPr>
          <w:rFonts w:ascii="Palatino Linotype" w:eastAsia="Palatino Linotype" w:hAnsi="Palatino Linotype" w:cs="Palatino Linotype"/>
          <w:color w:val="000000" w:themeColor="text1"/>
          <w:sz w:val="24"/>
          <w:szCs w:val="24"/>
        </w:rPr>
      </w:pPr>
      <w:r w:rsidRPr="000B13B1">
        <w:rPr>
          <w:rFonts w:ascii="Palatino Linotype" w:eastAsia="Palatino Linotype" w:hAnsi="Palatino Linotype" w:cs="Palatino Linotype"/>
          <w:color w:val="000000" w:themeColor="text1"/>
          <w:sz w:val="24"/>
          <w:szCs w:val="24"/>
        </w:rPr>
        <w:t>This article discusses Local Area Coordinat</w:t>
      </w:r>
      <w:r>
        <w:rPr>
          <w:rFonts w:ascii="Palatino Linotype" w:eastAsia="Palatino Linotype" w:hAnsi="Palatino Linotype" w:cs="Palatino Linotype"/>
          <w:color w:val="000000" w:themeColor="text1"/>
          <w:sz w:val="24"/>
          <w:szCs w:val="24"/>
        </w:rPr>
        <w:t xml:space="preserve">ion (LAC), an approach that emerged in Western Australia to </w:t>
      </w:r>
      <w:r w:rsidRPr="005E1D92">
        <w:rPr>
          <w:rFonts w:ascii="Palatino Linotype" w:eastAsia="Palatino Linotype" w:hAnsi="Palatino Linotype" w:cs="Palatino Linotype"/>
          <w:color w:val="000000" w:themeColor="text1"/>
          <w:sz w:val="24"/>
          <w:szCs w:val="24"/>
        </w:rPr>
        <w:t>support individuals with learning disabilities</w:t>
      </w:r>
      <w:r>
        <w:rPr>
          <w:rFonts w:ascii="Palatino Linotype" w:eastAsia="Palatino Linotype" w:hAnsi="Palatino Linotype" w:cs="Palatino Linotype"/>
          <w:color w:val="000000" w:themeColor="text1"/>
          <w:sz w:val="24"/>
          <w:szCs w:val="24"/>
        </w:rPr>
        <w:t>,</w:t>
      </w:r>
      <w:r w:rsidRPr="005E1D92">
        <w:rPr>
          <w:rFonts w:ascii="Palatino Linotype" w:eastAsia="Palatino Linotype" w:hAnsi="Palatino Linotype" w:cs="Palatino Linotype"/>
          <w:color w:val="000000" w:themeColor="text1"/>
          <w:sz w:val="24"/>
          <w:szCs w:val="24"/>
        </w:rPr>
        <w:t xml:space="preserve"> </w:t>
      </w:r>
      <w:r>
        <w:rPr>
          <w:rFonts w:ascii="Palatino Linotype" w:eastAsia="Palatino Linotype" w:hAnsi="Palatino Linotype" w:cs="Palatino Linotype"/>
          <w:color w:val="000000" w:themeColor="text1"/>
          <w:sz w:val="24"/>
          <w:szCs w:val="24"/>
        </w:rPr>
        <w:t xml:space="preserve">during the 1980s and 1990s and that draws on </w:t>
      </w:r>
      <w:r w:rsidRPr="000B13B1">
        <w:rPr>
          <w:rFonts w:ascii="Palatino Linotype" w:eastAsia="Palatino Linotype" w:hAnsi="Palatino Linotype" w:cs="Palatino Linotype"/>
          <w:color w:val="000000" w:themeColor="text1"/>
          <w:sz w:val="24"/>
          <w:szCs w:val="24"/>
        </w:rPr>
        <w:t>principles of earlier intervention, and place-</w:t>
      </w:r>
      <w:r>
        <w:rPr>
          <w:rFonts w:ascii="Palatino Linotype" w:eastAsia="Palatino Linotype" w:hAnsi="Palatino Linotype" w:cs="Palatino Linotype"/>
          <w:color w:val="000000" w:themeColor="text1"/>
          <w:sz w:val="24"/>
          <w:szCs w:val="24"/>
        </w:rPr>
        <w:t>,</w:t>
      </w:r>
      <w:r w:rsidRPr="000B13B1">
        <w:rPr>
          <w:rFonts w:ascii="Palatino Linotype" w:eastAsia="Palatino Linotype" w:hAnsi="Palatino Linotype" w:cs="Palatino Linotype"/>
          <w:color w:val="000000" w:themeColor="text1"/>
          <w:sz w:val="24"/>
          <w:szCs w:val="24"/>
        </w:rPr>
        <w:t xml:space="preserve"> asset- and strengths-based activity.</w:t>
      </w:r>
      <w:r w:rsidR="001F22FE">
        <w:rPr>
          <w:rFonts w:ascii="Palatino Linotype" w:eastAsia="Palatino Linotype" w:hAnsi="Palatino Linotype" w:cs="Palatino Linotype"/>
          <w:color w:val="000000" w:themeColor="text1"/>
          <w:sz w:val="24"/>
          <w:szCs w:val="24"/>
        </w:rPr>
        <w:t xml:space="preserve"> </w:t>
      </w:r>
      <w:r w:rsidR="001F22FE" w:rsidRPr="001F22FE">
        <w:rPr>
          <w:rFonts w:ascii="Palatino Linotype" w:eastAsia="Palatino Linotype" w:hAnsi="Palatino Linotype" w:cs="Palatino Linotype"/>
          <w:color w:val="000000" w:themeColor="text1"/>
          <w:sz w:val="24"/>
          <w:szCs w:val="24"/>
        </w:rPr>
        <w:t xml:space="preserve"> </w:t>
      </w:r>
      <w:r w:rsidRPr="005E1D92">
        <w:rPr>
          <w:rFonts w:ascii="Palatino Linotype" w:eastAsia="Palatino Linotype" w:hAnsi="Palatino Linotype" w:cs="Palatino Linotype"/>
          <w:color w:val="000000" w:themeColor="text1"/>
          <w:sz w:val="24"/>
          <w:szCs w:val="24"/>
        </w:rPr>
        <w:t>Offering direct family support, signposting and networking it aimed to improve access to services and promote social inclusion.</w:t>
      </w:r>
      <w:r>
        <w:rPr>
          <w:rFonts w:ascii="Palatino Linotype" w:eastAsia="Palatino Linotype" w:hAnsi="Palatino Linotype" w:cs="Palatino Linotype"/>
          <w:color w:val="000000" w:themeColor="text1"/>
          <w:sz w:val="24"/>
          <w:szCs w:val="24"/>
        </w:rPr>
        <w:t xml:space="preserve">  A </w:t>
      </w:r>
      <w:r w:rsidRPr="005E1D92">
        <w:rPr>
          <w:rFonts w:ascii="Palatino Linotype" w:eastAsia="Palatino Linotype" w:hAnsi="Palatino Linotype" w:cs="Palatino Linotype"/>
          <w:color w:val="000000" w:themeColor="text1"/>
          <w:sz w:val="24"/>
          <w:szCs w:val="24"/>
        </w:rPr>
        <w:t>Scottish review of services to people with learning disabilities recommended the importation of Local Area Coordination and local authorities were encouraged, but not obliged, to implement the approach (Scottish Government, 2000</w:t>
      </w:r>
      <w:r>
        <w:rPr>
          <w:rFonts w:ascii="Palatino Linotype" w:eastAsia="Palatino Linotype" w:hAnsi="Palatino Linotype" w:cs="Palatino Linotype"/>
          <w:color w:val="000000" w:themeColor="text1"/>
          <w:sz w:val="24"/>
          <w:szCs w:val="24"/>
        </w:rPr>
        <w:t xml:space="preserve">). </w:t>
      </w:r>
    </w:p>
    <w:p w:rsidR="00B00531" w:rsidRPr="005E1D92" w:rsidRDefault="00B00531" w:rsidP="00B00531">
      <w:pPr>
        <w:spacing w:after="0" w:line="240" w:lineRule="auto"/>
        <w:ind w:right="-449"/>
        <w:jc w:val="both"/>
        <w:rPr>
          <w:rFonts w:ascii="Palatino Linotype" w:eastAsia="Palatino Linotype" w:hAnsi="Palatino Linotype" w:cs="Palatino Linotype"/>
          <w:color w:val="000000" w:themeColor="text1"/>
          <w:sz w:val="24"/>
          <w:szCs w:val="24"/>
        </w:rPr>
      </w:pPr>
    </w:p>
    <w:p w:rsidR="00B00531" w:rsidRDefault="00B00531" w:rsidP="00B00531">
      <w:pPr>
        <w:spacing w:after="0" w:line="240" w:lineRule="auto"/>
        <w:ind w:right="-449"/>
        <w:jc w:val="both"/>
        <w:rPr>
          <w:rFonts w:ascii="Palatino Linotype" w:eastAsia="Palatino Linotype" w:hAnsi="Palatino Linotype" w:cs="Palatino Linotype"/>
          <w:color w:val="000000" w:themeColor="text1"/>
          <w:sz w:val="24"/>
          <w:szCs w:val="24"/>
        </w:rPr>
      </w:pPr>
      <w:r w:rsidRPr="005E1D92">
        <w:rPr>
          <w:rFonts w:ascii="Palatino Linotype" w:eastAsia="Palatino Linotype" w:hAnsi="Palatino Linotype" w:cs="Palatino Linotype"/>
          <w:color w:val="000000" w:themeColor="text1"/>
          <w:sz w:val="24"/>
          <w:szCs w:val="24"/>
        </w:rPr>
        <w:t xml:space="preserve">Since 2010, a number of English and Welsh Local Authorities have introduced </w:t>
      </w:r>
      <w:r>
        <w:rPr>
          <w:rFonts w:ascii="Palatino Linotype" w:eastAsia="Palatino Linotype" w:hAnsi="Palatino Linotype" w:cs="Palatino Linotype"/>
          <w:color w:val="000000" w:themeColor="text1"/>
          <w:sz w:val="24"/>
          <w:szCs w:val="24"/>
        </w:rPr>
        <w:t xml:space="preserve">forms of </w:t>
      </w:r>
      <w:r w:rsidRPr="005E1D92">
        <w:rPr>
          <w:rFonts w:ascii="Palatino Linotype" w:eastAsia="Palatino Linotype" w:hAnsi="Palatino Linotype" w:cs="Palatino Linotype"/>
          <w:color w:val="000000" w:themeColor="text1"/>
          <w:sz w:val="24"/>
          <w:szCs w:val="24"/>
        </w:rPr>
        <w:t>Local Area Coordination. Most initiatives have the support of the National Local Area Coordination Network – a network and resource for the long-term development of Local Area Coordination in England and Wales</w:t>
      </w:r>
      <w:r w:rsidR="00C77222">
        <w:rPr>
          <w:rFonts w:ascii="Palatino Linotype" w:eastAsia="Palatino Linotype" w:hAnsi="Palatino Linotype" w:cs="Palatino Linotype"/>
          <w:color w:val="000000" w:themeColor="text1"/>
          <w:sz w:val="24"/>
          <w:szCs w:val="24"/>
        </w:rPr>
        <w:t xml:space="preserve"> (Lunt </w:t>
      </w:r>
      <w:r w:rsidR="00C77222" w:rsidRPr="00C77222">
        <w:rPr>
          <w:rFonts w:ascii="Palatino Linotype" w:eastAsia="Palatino Linotype" w:hAnsi="Palatino Linotype" w:cs="Palatino Linotype"/>
          <w:i/>
          <w:color w:val="000000" w:themeColor="text1"/>
          <w:sz w:val="24"/>
          <w:szCs w:val="24"/>
        </w:rPr>
        <w:t>at al</w:t>
      </w:r>
      <w:r w:rsidR="00C77222">
        <w:rPr>
          <w:rFonts w:ascii="Palatino Linotype" w:eastAsia="Palatino Linotype" w:hAnsi="Palatino Linotype" w:cs="Palatino Linotype"/>
          <w:color w:val="000000" w:themeColor="text1"/>
          <w:sz w:val="24"/>
          <w:szCs w:val="24"/>
        </w:rPr>
        <w:t>., 2020)</w:t>
      </w:r>
      <w:r>
        <w:rPr>
          <w:rFonts w:ascii="Palatino Linotype" w:eastAsia="Palatino Linotype" w:hAnsi="Palatino Linotype" w:cs="Palatino Linotype"/>
          <w:color w:val="000000" w:themeColor="text1"/>
          <w:sz w:val="24"/>
          <w:szCs w:val="24"/>
        </w:rPr>
        <w:t>.</w:t>
      </w:r>
      <w:r w:rsidRPr="005E1D92">
        <w:rPr>
          <w:rFonts w:ascii="Palatino Linotype" w:eastAsia="Palatino Linotype" w:hAnsi="Palatino Linotype" w:cs="Palatino Linotype"/>
          <w:color w:val="000000" w:themeColor="text1"/>
          <w:sz w:val="24"/>
          <w:szCs w:val="24"/>
        </w:rPr>
        <w:t xml:space="preserve"> </w:t>
      </w:r>
    </w:p>
    <w:p w:rsidR="00B00531" w:rsidRDefault="00B00531" w:rsidP="00B00531">
      <w:pPr>
        <w:spacing w:after="0" w:line="240" w:lineRule="auto"/>
        <w:ind w:right="-449"/>
        <w:jc w:val="both"/>
        <w:rPr>
          <w:rFonts w:ascii="Palatino Linotype" w:eastAsia="Palatino Linotype" w:hAnsi="Palatino Linotype" w:cs="Palatino Linotype"/>
          <w:color w:val="000000" w:themeColor="text1"/>
          <w:sz w:val="24"/>
          <w:szCs w:val="24"/>
        </w:rPr>
      </w:pPr>
    </w:p>
    <w:p w:rsidR="00B00531" w:rsidRPr="000C54A8" w:rsidRDefault="00B00531" w:rsidP="00B00531">
      <w:pPr>
        <w:spacing w:after="0" w:line="240" w:lineRule="auto"/>
        <w:ind w:right="-449"/>
        <w:jc w:val="both"/>
        <w:rPr>
          <w:rFonts w:ascii="Palatino Linotype" w:hAnsi="Palatino Linotype" w:cs="Times New Roman"/>
          <w:color w:val="000000" w:themeColor="text1"/>
          <w:sz w:val="24"/>
          <w:szCs w:val="24"/>
        </w:rPr>
      </w:pPr>
      <w:r w:rsidRPr="0064424F">
        <w:rPr>
          <w:rFonts w:ascii="Palatino Linotype" w:eastAsia="Palatino Linotype" w:hAnsi="Palatino Linotype" w:cs="Palatino Linotype"/>
          <w:color w:val="000000" w:themeColor="text1"/>
          <w:sz w:val="24"/>
          <w:szCs w:val="24"/>
        </w:rPr>
        <w:t>Local Area Coordinators</w:t>
      </w:r>
      <w:r>
        <w:rPr>
          <w:rFonts w:ascii="Palatino Linotype" w:eastAsia="Palatino Linotype" w:hAnsi="Palatino Linotype" w:cs="Palatino Linotype"/>
          <w:color w:val="000000" w:themeColor="text1"/>
          <w:sz w:val="24"/>
          <w:szCs w:val="24"/>
        </w:rPr>
        <w:t xml:space="preserve"> support</w:t>
      </w:r>
      <w:r w:rsidRPr="0064424F">
        <w:rPr>
          <w:rFonts w:ascii="Palatino Linotype" w:eastAsia="Palatino Linotype" w:hAnsi="Palatino Linotype" w:cs="Palatino Linotype"/>
          <w:color w:val="000000" w:themeColor="text1"/>
          <w:sz w:val="24"/>
          <w:szCs w:val="24"/>
        </w:rPr>
        <w:t xml:space="preserve"> </w:t>
      </w:r>
      <w:r>
        <w:rPr>
          <w:rFonts w:ascii="Palatino Linotype" w:eastAsia="Palatino Linotype" w:hAnsi="Palatino Linotype" w:cs="Palatino Linotype"/>
          <w:color w:val="000000" w:themeColor="text1"/>
          <w:sz w:val="24"/>
          <w:szCs w:val="24"/>
        </w:rPr>
        <w:t xml:space="preserve">individuals to </w:t>
      </w:r>
      <w:r w:rsidRPr="0064424F">
        <w:rPr>
          <w:rFonts w:ascii="Palatino Linotype" w:eastAsia="Palatino Linotype" w:hAnsi="Palatino Linotype" w:cs="Palatino Linotype"/>
          <w:color w:val="000000" w:themeColor="text1"/>
          <w:sz w:val="24"/>
          <w:szCs w:val="24"/>
        </w:rPr>
        <w:t>pursue their vision of a ‘good life’</w:t>
      </w:r>
      <w:r>
        <w:rPr>
          <w:rFonts w:ascii="Palatino Linotype" w:eastAsia="Palatino Linotype" w:hAnsi="Palatino Linotype" w:cs="Palatino Linotype"/>
          <w:color w:val="000000" w:themeColor="text1"/>
          <w:sz w:val="24"/>
          <w:szCs w:val="24"/>
        </w:rPr>
        <w:t xml:space="preserve">, beginning with a joint conversation to identify aspirations, and developing plans that are distilled into a shared agreement that is regularly reviewed.  </w:t>
      </w:r>
      <w:r w:rsidRPr="0064424F">
        <w:rPr>
          <w:rFonts w:ascii="Palatino Linotype" w:eastAsia="Palatino Linotype" w:hAnsi="Palatino Linotype" w:cs="Palatino Linotype"/>
          <w:color w:val="000000" w:themeColor="text1"/>
          <w:sz w:val="24"/>
          <w:szCs w:val="24"/>
        </w:rPr>
        <w:t xml:space="preserve">There is no formal referral mechanism and local residents can contact their Local Area Coordinator directly, or be </w:t>
      </w:r>
      <w:r>
        <w:rPr>
          <w:rFonts w:ascii="Palatino Linotype" w:eastAsia="Palatino Linotype" w:hAnsi="Palatino Linotype" w:cs="Palatino Linotype"/>
          <w:color w:val="000000" w:themeColor="text1"/>
          <w:sz w:val="24"/>
          <w:szCs w:val="24"/>
        </w:rPr>
        <w:t>‘</w:t>
      </w:r>
      <w:r w:rsidRPr="0064424F">
        <w:rPr>
          <w:rFonts w:ascii="Palatino Linotype" w:eastAsia="Palatino Linotype" w:hAnsi="Palatino Linotype" w:cs="Palatino Linotype"/>
          <w:color w:val="000000" w:themeColor="text1"/>
          <w:sz w:val="24"/>
          <w:szCs w:val="24"/>
        </w:rPr>
        <w:t>introduced</w:t>
      </w:r>
      <w:r>
        <w:rPr>
          <w:rFonts w:ascii="Palatino Linotype" w:eastAsia="Palatino Linotype" w:hAnsi="Palatino Linotype" w:cs="Palatino Linotype"/>
          <w:color w:val="000000" w:themeColor="text1"/>
          <w:sz w:val="24"/>
          <w:szCs w:val="24"/>
        </w:rPr>
        <w:t>’</w:t>
      </w:r>
      <w:r w:rsidRPr="0064424F">
        <w:rPr>
          <w:rFonts w:ascii="Palatino Linotype" w:eastAsia="Palatino Linotype" w:hAnsi="Palatino Linotype" w:cs="Palatino Linotype"/>
          <w:color w:val="000000" w:themeColor="text1"/>
          <w:sz w:val="24"/>
          <w:szCs w:val="24"/>
        </w:rPr>
        <w:t xml:space="preserve"> by friends, family, neighbours, statutory services or community organisations. Local Area Coordinators seek practical, non-service solutions to issues and problems wherever possible. The</w:t>
      </w:r>
      <w:r>
        <w:rPr>
          <w:rFonts w:ascii="Palatino Linotype" w:eastAsia="Palatino Linotype" w:hAnsi="Palatino Linotype" w:cs="Palatino Linotype"/>
          <w:color w:val="000000" w:themeColor="text1"/>
          <w:sz w:val="24"/>
          <w:szCs w:val="24"/>
        </w:rPr>
        <w:t xml:space="preserve">y aim </w:t>
      </w:r>
      <w:r w:rsidRPr="0064424F">
        <w:rPr>
          <w:rFonts w:ascii="Palatino Linotype" w:eastAsia="Palatino Linotype" w:hAnsi="Palatino Linotype" w:cs="Palatino Linotype"/>
          <w:color w:val="000000" w:themeColor="text1"/>
          <w:sz w:val="24"/>
          <w:szCs w:val="24"/>
        </w:rPr>
        <w:t>to build supportive relationships and networks</w:t>
      </w:r>
      <w:r>
        <w:rPr>
          <w:rFonts w:ascii="Palatino Linotype" w:eastAsia="Palatino Linotype" w:hAnsi="Palatino Linotype" w:cs="Palatino Linotype"/>
          <w:color w:val="000000" w:themeColor="text1"/>
          <w:sz w:val="24"/>
          <w:szCs w:val="24"/>
        </w:rPr>
        <w:t xml:space="preserve"> within the local area</w:t>
      </w:r>
      <w:r w:rsidRPr="0064424F">
        <w:rPr>
          <w:rFonts w:ascii="Palatino Linotype" w:eastAsia="Palatino Linotype" w:hAnsi="Palatino Linotype" w:cs="Palatino Linotype"/>
          <w:color w:val="000000" w:themeColor="text1"/>
          <w:sz w:val="24"/>
          <w:szCs w:val="24"/>
        </w:rPr>
        <w:t>; facilitate access to and navigation of services</w:t>
      </w:r>
      <w:r>
        <w:rPr>
          <w:rFonts w:ascii="Palatino Linotype" w:eastAsia="Palatino Linotype" w:hAnsi="Palatino Linotype" w:cs="Palatino Linotype"/>
          <w:color w:val="000000" w:themeColor="text1"/>
          <w:sz w:val="24"/>
          <w:szCs w:val="24"/>
        </w:rPr>
        <w:t xml:space="preserve"> where required</w:t>
      </w:r>
      <w:r w:rsidRPr="0064424F">
        <w:rPr>
          <w:rFonts w:ascii="Palatino Linotype" w:eastAsia="Palatino Linotype" w:hAnsi="Palatino Linotype" w:cs="Palatino Linotype"/>
          <w:color w:val="000000" w:themeColor="text1"/>
          <w:sz w:val="24"/>
          <w:szCs w:val="24"/>
        </w:rPr>
        <w:t xml:space="preserve">; and provide relevant, and timely, information.  Coordinators </w:t>
      </w:r>
      <w:r>
        <w:rPr>
          <w:rFonts w:ascii="Palatino Linotype" w:eastAsia="Palatino Linotype" w:hAnsi="Palatino Linotype" w:cs="Palatino Linotype"/>
          <w:color w:val="000000" w:themeColor="text1"/>
          <w:sz w:val="24"/>
          <w:szCs w:val="24"/>
        </w:rPr>
        <w:t xml:space="preserve">may </w:t>
      </w:r>
      <w:r w:rsidRPr="0064424F">
        <w:rPr>
          <w:rFonts w:ascii="Palatino Linotype" w:eastAsia="Palatino Linotype" w:hAnsi="Palatino Linotype" w:cs="Palatino Linotype"/>
          <w:color w:val="000000" w:themeColor="text1"/>
          <w:sz w:val="24"/>
          <w:szCs w:val="24"/>
        </w:rPr>
        <w:t>draw upon</w:t>
      </w:r>
      <w:r>
        <w:rPr>
          <w:rFonts w:ascii="Palatino Linotype" w:eastAsia="Palatino Linotype" w:hAnsi="Palatino Linotype" w:cs="Palatino Linotype"/>
          <w:color w:val="000000" w:themeColor="text1"/>
          <w:sz w:val="24"/>
          <w:szCs w:val="24"/>
        </w:rPr>
        <w:t xml:space="preserve"> existing</w:t>
      </w:r>
      <w:r w:rsidRPr="0064424F">
        <w:rPr>
          <w:rFonts w:ascii="Palatino Linotype" w:eastAsia="Palatino Linotype" w:hAnsi="Palatino Linotype" w:cs="Palatino Linotype"/>
          <w:color w:val="000000" w:themeColor="text1"/>
          <w:sz w:val="24"/>
          <w:szCs w:val="24"/>
        </w:rPr>
        <w:t xml:space="preserve"> community resources</w:t>
      </w:r>
      <w:r>
        <w:rPr>
          <w:rFonts w:ascii="Palatino Linotype" w:eastAsia="Palatino Linotype" w:hAnsi="Palatino Linotype" w:cs="Palatino Linotype"/>
          <w:color w:val="000000" w:themeColor="text1"/>
          <w:sz w:val="24"/>
          <w:szCs w:val="24"/>
        </w:rPr>
        <w:t xml:space="preserve"> and capacity</w:t>
      </w:r>
      <w:r w:rsidRPr="0064424F">
        <w:rPr>
          <w:rFonts w:ascii="Palatino Linotype" w:eastAsia="Palatino Linotype" w:hAnsi="Palatino Linotype" w:cs="Palatino Linotype"/>
          <w:color w:val="000000" w:themeColor="text1"/>
          <w:sz w:val="24"/>
          <w:szCs w:val="24"/>
        </w:rPr>
        <w:t xml:space="preserve"> (including individuals, families, communities and services), </w:t>
      </w:r>
      <w:r>
        <w:rPr>
          <w:rFonts w:ascii="Palatino Linotype" w:eastAsia="Palatino Linotype" w:hAnsi="Palatino Linotype" w:cs="Palatino Linotype"/>
          <w:color w:val="000000" w:themeColor="text1"/>
          <w:sz w:val="24"/>
          <w:szCs w:val="24"/>
        </w:rPr>
        <w:t xml:space="preserve">and </w:t>
      </w:r>
      <w:r w:rsidRPr="0064424F">
        <w:rPr>
          <w:rFonts w:ascii="Palatino Linotype" w:eastAsia="Palatino Linotype" w:hAnsi="Palatino Linotype" w:cs="Palatino Linotype"/>
          <w:color w:val="000000" w:themeColor="text1"/>
          <w:sz w:val="24"/>
          <w:szCs w:val="24"/>
        </w:rPr>
        <w:t>identify gaps in community opportunities</w:t>
      </w:r>
      <w:r w:rsidR="00C77222">
        <w:rPr>
          <w:rFonts w:ascii="Palatino Linotype" w:eastAsia="Palatino Linotype" w:hAnsi="Palatino Linotype" w:cs="Palatino Linotype"/>
          <w:color w:val="000000" w:themeColor="text1"/>
          <w:sz w:val="24"/>
          <w:szCs w:val="24"/>
        </w:rPr>
        <w:t xml:space="preserve"> (Broad, 2015)</w:t>
      </w:r>
      <w:r w:rsidRPr="0064424F">
        <w:rPr>
          <w:rFonts w:ascii="Palatino Linotype" w:eastAsia="Palatino Linotype" w:hAnsi="Palatino Linotype" w:cs="Palatino Linotype"/>
          <w:color w:val="000000" w:themeColor="text1"/>
          <w:sz w:val="24"/>
          <w:szCs w:val="24"/>
        </w:rPr>
        <w:t xml:space="preserve">.  </w:t>
      </w:r>
      <w:r>
        <w:rPr>
          <w:rFonts w:ascii="Palatino Linotype" w:hAnsi="Palatino Linotype" w:cs="Times New Roman"/>
          <w:color w:val="000000" w:themeColor="text1"/>
          <w:sz w:val="24"/>
          <w:szCs w:val="24"/>
        </w:rPr>
        <w:t xml:space="preserve">Coordinators are based locally, </w:t>
      </w:r>
      <w:r w:rsidRPr="00D93BA8">
        <w:rPr>
          <w:rFonts w:ascii="Palatino Linotype" w:hAnsi="Palatino Linotype" w:cs="Times New Roman"/>
          <w:color w:val="000000" w:themeColor="text1"/>
          <w:sz w:val="24"/>
          <w:szCs w:val="24"/>
        </w:rPr>
        <w:t>provide a number of dedicated drop-in sessions in locations across their ward</w:t>
      </w:r>
      <w:r>
        <w:rPr>
          <w:rFonts w:ascii="Palatino Linotype" w:hAnsi="Palatino Linotype" w:cs="Times New Roman"/>
          <w:color w:val="000000" w:themeColor="text1"/>
          <w:sz w:val="24"/>
          <w:szCs w:val="24"/>
        </w:rPr>
        <w:t>, and are highly visible and strongly networked within these settings</w:t>
      </w:r>
      <w:r w:rsidRPr="00D93BA8">
        <w:rPr>
          <w:rFonts w:ascii="Palatino Linotype" w:hAnsi="Palatino Linotype" w:cs="Times New Roman"/>
          <w:color w:val="000000" w:themeColor="text1"/>
          <w:sz w:val="24"/>
          <w:szCs w:val="24"/>
        </w:rPr>
        <w:t xml:space="preserve">.  </w:t>
      </w:r>
      <w:r>
        <w:rPr>
          <w:rFonts w:ascii="Palatino Linotype" w:eastAsia="Palatino Linotype" w:hAnsi="Palatino Linotype" w:cs="Palatino Linotype"/>
          <w:color w:val="000000" w:themeColor="text1"/>
          <w:sz w:val="24"/>
          <w:szCs w:val="24"/>
        </w:rPr>
        <w:t xml:space="preserve">Local Area Coordinators </w:t>
      </w:r>
      <w:r w:rsidRPr="00284F7F">
        <w:rPr>
          <w:rFonts w:ascii="Palatino Linotype" w:eastAsia="Palatino Linotype" w:hAnsi="Palatino Linotype" w:cs="Palatino Linotype"/>
          <w:color w:val="000000" w:themeColor="text1"/>
          <w:sz w:val="24"/>
          <w:szCs w:val="24"/>
        </w:rPr>
        <w:t>do not provide services directly themselves</w:t>
      </w:r>
      <w:r w:rsidR="00C77222">
        <w:rPr>
          <w:rFonts w:ascii="Palatino Linotype" w:eastAsia="Palatino Linotype" w:hAnsi="Palatino Linotype" w:cs="Palatino Linotype"/>
          <w:color w:val="000000" w:themeColor="text1"/>
          <w:sz w:val="24"/>
          <w:szCs w:val="24"/>
        </w:rPr>
        <w:t xml:space="preserve"> and their role extends beyond case management and care navigation (Lunt </w:t>
      </w:r>
      <w:r w:rsidR="00C77222" w:rsidRPr="00C77222">
        <w:rPr>
          <w:rFonts w:ascii="Palatino Linotype" w:eastAsia="Palatino Linotype" w:hAnsi="Palatino Linotype" w:cs="Palatino Linotype"/>
          <w:i/>
          <w:color w:val="000000" w:themeColor="text1"/>
          <w:sz w:val="24"/>
          <w:szCs w:val="24"/>
        </w:rPr>
        <w:t>et al.,</w:t>
      </w:r>
      <w:r w:rsidR="00C77222">
        <w:rPr>
          <w:rFonts w:ascii="Palatino Linotype" w:eastAsia="Palatino Linotype" w:hAnsi="Palatino Linotype" w:cs="Palatino Linotype"/>
          <w:color w:val="000000" w:themeColor="text1"/>
          <w:sz w:val="24"/>
          <w:szCs w:val="24"/>
        </w:rPr>
        <w:t xml:space="preserve"> 2020)</w:t>
      </w:r>
      <w:r w:rsidRPr="00284F7F">
        <w:rPr>
          <w:rFonts w:ascii="Palatino Linotype" w:eastAsia="Palatino Linotype" w:hAnsi="Palatino Linotype" w:cs="Palatino Linotype"/>
          <w:color w:val="000000" w:themeColor="text1"/>
          <w:sz w:val="24"/>
          <w:szCs w:val="24"/>
        </w:rPr>
        <w:t xml:space="preserve">.  </w:t>
      </w:r>
    </w:p>
    <w:p w:rsidR="00B00531" w:rsidRPr="0064424F" w:rsidRDefault="00B00531" w:rsidP="00B00531">
      <w:pPr>
        <w:spacing w:after="0" w:line="240" w:lineRule="auto"/>
        <w:ind w:right="-449"/>
        <w:jc w:val="both"/>
        <w:rPr>
          <w:rFonts w:ascii="Palatino Linotype" w:eastAsia="Palatino Linotype" w:hAnsi="Palatino Linotype" w:cs="Palatino Linotype"/>
          <w:color w:val="000000" w:themeColor="text1"/>
          <w:sz w:val="24"/>
          <w:szCs w:val="24"/>
        </w:rPr>
      </w:pPr>
    </w:p>
    <w:p w:rsidR="00B00531" w:rsidRPr="0064424F" w:rsidRDefault="00B00531" w:rsidP="00B00531">
      <w:pPr>
        <w:spacing w:after="0" w:line="240" w:lineRule="auto"/>
        <w:ind w:right="-449"/>
        <w:jc w:val="both"/>
        <w:rPr>
          <w:rFonts w:ascii="Palatino Linotype" w:eastAsia="Palatino Linotype" w:hAnsi="Palatino Linotype" w:cs="Palatino Linotype"/>
          <w:color w:val="000000" w:themeColor="text1"/>
          <w:sz w:val="24"/>
          <w:szCs w:val="24"/>
        </w:rPr>
      </w:pPr>
      <w:r>
        <w:rPr>
          <w:rFonts w:ascii="Palatino Linotype" w:eastAsia="Palatino Linotype" w:hAnsi="Palatino Linotype" w:cs="Palatino Linotype"/>
          <w:color w:val="000000" w:themeColor="text1"/>
          <w:sz w:val="24"/>
          <w:szCs w:val="24"/>
        </w:rPr>
        <w:t>Three levels of support are offered</w:t>
      </w:r>
      <w:r w:rsidRPr="0064424F">
        <w:rPr>
          <w:rFonts w:ascii="Palatino Linotype" w:eastAsia="Palatino Linotype" w:hAnsi="Palatino Linotype" w:cs="Palatino Linotype"/>
          <w:color w:val="000000" w:themeColor="text1"/>
          <w:sz w:val="24"/>
          <w:szCs w:val="24"/>
        </w:rPr>
        <w:t xml:space="preserve">: </w:t>
      </w:r>
    </w:p>
    <w:p w:rsidR="00B00531" w:rsidRPr="0064424F" w:rsidRDefault="00B00531" w:rsidP="00B00531">
      <w:pPr>
        <w:numPr>
          <w:ilvl w:val="0"/>
          <w:numId w:val="27"/>
        </w:numPr>
        <w:spacing w:after="0" w:line="240" w:lineRule="auto"/>
        <w:ind w:right="-449"/>
        <w:jc w:val="both"/>
        <w:rPr>
          <w:rFonts w:ascii="Palatino Linotype" w:eastAsia="Palatino Linotype" w:hAnsi="Palatino Linotype" w:cs="Palatino Linotype"/>
          <w:color w:val="000000" w:themeColor="text1"/>
          <w:sz w:val="24"/>
          <w:szCs w:val="24"/>
        </w:rPr>
      </w:pPr>
      <w:r w:rsidRPr="0064424F">
        <w:rPr>
          <w:rFonts w:ascii="Palatino Linotype" w:eastAsia="Palatino Linotype" w:hAnsi="Palatino Linotype" w:cs="Palatino Linotype"/>
          <w:color w:val="000000" w:themeColor="text1"/>
          <w:sz w:val="24"/>
          <w:szCs w:val="24"/>
        </w:rPr>
        <w:t>Level One entails focused interactions that involve signposting and the provision of information</w:t>
      </w:r>
    </w:p>
    <w:p w:rsidR="00B00531" w:rsidRPr="0064424F" w:rsidRDefault="00B00531" w:rsidP="00B00531">
      <w:pPr>
        <w:numPr>
          <w:ilvl w:val="0"/>
          <w:numId w:val="27"/>
        </w:numPr>
        <w:spacing w:after="0" w:line="240" w:lineRule="auto"/>
        <w:ind w:right="-449"/>
        <w:jc w:val="both"/>
        <w:rPr>
          <w:rFonts w:ascii="Palatino Linotype" w:eastAsia="Palatino Linotype" w:hAnsi="Palatino Linotype" w:cs="Palatino Linotype"/>
          <w:color w:val="000000" w:themeColor="text1"/>
          <w:sz w:val="24"/>
          <w:szCs w:val="24"/>
        </w:rPr>
      </w:pPr>
      <w:r w:rsidRPr="0064424F">
        <w:rPr>
          <w:rFonts w:ascii="Palatino Linotype" w:eastAsia="Palatino Linotype" w:hAnsi="Palatino Linotype" w:cs="Palatino Linotype"/>
          <w:color w:val="000000" w:themeColor="text1"/>
          <w:sz w:val="24"/>
          <w:szCs w:val="24"/>
        </w:rPr>
        <w:lastRenderedPageBreak/>
        <w:t>Level Two involves a longer-term relationship. The optimal caseload for Level Two engagements is 50-60 people per Local Area Coordinator</w:t>
      </w:r>
    </w:p>
    <w:p w:rsidR="00B00531" w:rsidRPr="0064424F" w:rsidRDefault="00B00531" w:rsidP="00B00531">
      <w:pPr>
        <w:numPr>
          <w:ilvl w:val="0"/>
          <w:numId w:val="27"/>
        </w:numPr>
        <w:spacing w:after="0" w:line="240" w:lineRule="auto"/>
        <w:ind w:right="-449"/>
        <w:jc w:val="both"/>
        <w:rPr>
          <w:rFonts w:ascii="Palatino Linotype" w:eastAsia="Palatino Linotype" w:hAnsi="Palatino Linotype" w:cs="Palatino Linotype"/>
          <w:color w:val="000000" w:themeColor="text1"/>
          <w:sz w:val="24"/>
          <w:szCs w:val="24"/>
        </w:rPr>
      </w:pPr>
      <w:r w:rsidRPr="0064424F">
        <w:rPr>
          <w:rFonts w:ascii="Palatino Linotype" w:eastAsia="Palatino Linotype" w:hAnsi="Palatino Linotype" w:cs="Palatino Linotype"/>
          <w:color w:val="000000" w:themeColor="text1"/>
          <w:sz w:val="24"/>
          <w:szCs w:val="24"/>
        </w:rPr>
        <w:t xml:space="preserve">Community Level support is offered to existing and nascent community organisations (for example, around funding opportunities and support networks). </w:t>
      </w:r>
    </w:p>
    <w:p w:rsidR="00B00531" w:rsidRPr="0064424F" w:rsidRDefault="00B00531" w:rsidP="00B00531">
      <w:pPr>
        <w:spacing w:after="0" w:line="240" w:lineRule="auto"/>
        <w:ind w:right="-449"/>
        <w:jc w:val="both"/>
        <w:rPr>
          <w:rFonts w:ascii="Palatino Linotype" w:eastAsia="Palatino Linotype" w:hAnsi="Palatino Linotype" w:cs="Palatino Linotype"/>
          <w:color w:val="000000" w:themeColor="text1"/>
          <w:sz w:val="24"/>
          <w:szCs w:val="24"/>
        </w:rPr>
      </w:pPr>
    </w:p>
    <w:p w:rsidR="00B00531" w:rsidRDefault="00B00531" w:rsidP="00B00531">
      <w:pPr>
        <w:spacing w:after="0" w:line="240" w:lineRule="auto"/>
        <w:ind w:right="-449"/>
        <w:jc w:val="both"/>
        <w:rPr>
          <w:rFonts w:ascii="Palatino Linotype" w:eastAsia="Palatino Linotype" w:hAnsi="Palatino Linotype" w:cs="Palatino Linotype"/>
          <w:color w:val="000000" w:themeColor="text1"/>
          <w:sz w:val="24"/>
          <w:szCs w:val="24"/>
        </w:rPr>
      </w:pPr>
      <w:r w:rsidRPr="0064424F">
        <w:rPr>
          <w:rFonts w:ascii="Palatino Linotype" w:eastAsia="Palatino Linotype" w:hAnsi="Palatino Linotype" w:cs="Palatino Linotype"/>
          <w:color w:val="000000" w:themeColor="text1"/>
          <w:sz w:val="24"/>
          <w:szCs w:val="24"/>
        </w:rPr>
        <w:t>Coordinators</w:t>
      </w:r>
      <w:r>
        <w:rPr>
          <w:rFonts w:ascii="Palatino Linotype" w:eastAsia="Palatino Linotype" w:hAnsi="Palatino Linotype" w:cs="Palatino Linotype"/>
          <w:color w:val="000000" w:themeColor="text1"/>
          <w:sz w:val="24"/>
          <w:szCs w:val="24"/>
        </w:rPr>
        <w:t>, typically employed by local councils, cover an electoral ward (10,000-12,000 people) and</w:t>
      </w:r>
      <w:r w:rsidRPr="0064424F">
        <w:rPr>
          <w:rFonts w:ascii="Palatino Linotype" w:eastAsia="Palatino Linotype" w:hAnsi="Palatino Linotype" w:cs="Palatino Linotype"/>
          <w:color w:val="000000" w:themeColor="text1"/>
          <w:sz w:val="24"/>
          <w:szCs w:val="24"/>
        </w:rPr>
        <w:t xml:space="preserve"> </w:t>
      </w:r>
      <w:r>
        <w:rPr>
          <w:rFonts w:ascii="Palatino Linotype" w:eastAsia="Palatino Linotype" w:hAnsi="Palatino Linotype" w:cs="Palatino Linotype"/>
          <w:color w:val="000000" w:themeColor="text1"/>
          <w:sz w:val="24"/>
          <w:szCs w:val="24"/>
        </w:rPr>
        <w:t>are based with</w:t>
      </w:r>
      <w:r w:rsidRPr="0064424F">
        <w:rPr>
          <w:rFonts w:ascii="Palatino Linotype" w:eastAsia="Palatino Linotype" w:hAnsi="Palatino Linotype" w:cs="Palatino Linotype"/>
          <w:color w:val="000000" w:themeColor="text1"/>
          <w:sz w:val="24"/>
          <w:szCs w:val="24"/>
        </w:rPr>
        <w:t>in Public Health, Housing, or Adult Social Care line management structures</w:t>
      </w:r>
      <w:r>
        <w:rPr>
          <w:rFonts w:ascii="Palatino Linotype" w:eastAsia="Palatino Linotype" w:hAnsi="Palatino Linotype" w:cs="Palatino Linotype"/>
          <w:color w:val="000000" w:themeColor="text1"/>
          <w:sz w:val="24"/>
          <w:szCs w:val="24"/>
        </w:rPr>
        <w:t xml:space="preserve">. </w:t>
      </w:r>
      <w:r w:rsidRPr="0064424F">
        <w:rPr>
          <w:rFonts w:ascii="Palatino Linotype" w:eastAsia="Palatino Linotype" w:hAnsi="Palatino Linotype" w:cs="Palatino Linotype"/>
          <w:color w:val="000000" w:themeColor="text1"/>
          <w:sz w:val="24"/>
          <w:szCs w:val="24"/>
        </w:rPr>
        <w:t xml:space="preserve"> </w:t>
      </w:r>
      <w:r w:rsidRPr="000B13B1">
        <w:rPr>
          <w:rFonts w:ascii="Palatino Linotype" w:eastAsia="Palatino Linotype" w:hAnsi="Palatino Linotype" w:cs="Palatino Linotype"/>
          <w:color w:val="000000" w:themeColor="text1"/>
          <w:sz w:val="24"/>
          <w:szCs w:val="24"/>
        </w:rPr>
        <w:t>S</w:t>
      </w:r>
      <w:r w:rsidRPr="000B13B1">
        <w:rPr>
          <w:rFonts w:ascii="Palatino Linotype" w:hAnsi="Palatino Linotype" w:cs="Times New Roman"/>
          <w:sz w:val="24"/>
          <w:szCs w:val="24"/>
        </w:rPr>
        <w:t>upport is available to all, regardless of whether an individual is known or unknown to</w:t>
      </w:r>
      <w:r>
        <w:rPr>
          <w:rFonts w:ascii="Palatino Linotype" w:hAnsi="Palatino Linotype" w:cs="Times New Roman"/>
          <w:sz w:val="24"/>
          <w:szCs w:val="24"/>
        </w:rPr>
        <w:t xml:space="preserve"> existing services, </w:t>
      </w:r>
      <w:r w:rsidRPr="005E1D92">
        <w:rPr>
          <w:rFonts w:ascii="Palatino Linotype" w:hAnsi="Palatino Linotype" w:cs="Times New Roman"/>
          <w:sz w:val="24"/>
          <w:szCs w:val="24"/>
        </w:rPr>
        <w:t>exten</w:t>
      </w:r>
      <w:r>
        <w:rPr>
          <w:rFonts w:ascii="Palatino Linotype" w:hAnsi="Palatino Linotype" w:cs="Times New Roman"/>
          <w:sz w:val="24"/>
          <w:szCs w:val="24"/>
        </w:rPr>
        <w:t xml:space="preserve">ding beyond those with learning disabilities </w:t>
      </w:r>
      <w:r w:rsidRPr="005E1D92">
        <w:rPr>
          <w:rFonts w:ascii="Palatino Linotype" w:hAnsi="Palatino Linotype" w:cs="Times New Roman"/>
          <w:sz w:val="24"/>
          <w:szCs w:val="24"/>
        </w:rPr>
        <w:t>to include those considered ‘vulnerable’ due to age, frailty, disability, mental health issues and/or housing precariousness</w:t>
      </w:r>
      <w:r w:rsidR="00C77222">
        <w:rPr>
          <w:rFonts w:ascii="Palatino Linotype" w:hAnsi="Palatino Linotype" w:cs="Times New Roman"/>
          <w:sz w:val="24"/>
          <w:szCs w:val="24"/>
        </w:rPr>
        <w:t xml:space="preserve"> (Lunt </w:t>
      </w:r>
      <w:r w:rsidR="00C77222" w:rsidRPr="00C77222">
        <w:rPr>
          <w:rFonts w:ascii="Palatino Linotype" w:hAnsi="Palatino Linotype" w:cs="Times New Roman"/>
          <w:i/>
          <w:sz w:val="24"/>
          <w:szCs w:val="24"/>
        </w:rPr>
        <w:t>et al</w:t>
      </w:r>
      <w:r w:rsidR="00C77222">
        <w:rPr>
          <w:rFonts w:ascii="Palatino Linotype" w:hAnsi="Palatino Linotype" w:cs="Times New Roman"/>
          <w:sz w:val="24"/>
          <w:szCs w:val="24"/>
        </w:rPr>
        <w:t>., 2020)</w:t>
      </w:r>
      <w:r>
        <w:rPr>
          <w:rFonts w:ascii="Palatino Linotype" w:hAnsi="Palatino Linotype" w:cs="Times New Roman"/>
          <w:sz w:val="24"/>
          <w:szCs w:val="24"/>
        </w:rPr>
        <w:t>.</w:t>
      </w:r>
    </w:p>
    <w:p w:rsidR="00B00531" w:rsidRDefault="00B00531" w:rsidP="00B00531">
      <w:pPr>
        <w:spacing w:after="0" w:line="240" w:lineRule="auto"/>
        <w:ind w:right="-449"/>
        <w:jc w:val="both"/>
        <w:rPr>
          <w:rFonts w:ascii="Palatino Linotype" w:eastAsia="Palatino Linotype" w:hAnsi="Palatino Linotype" w:cs="Palatino Linotype"/>
          <w:color w:val="000000" w:themeColor="text1"/>
          <w:sz w:val="24"/>
          <w:szCs w:val="24"/>
        </w:rPr>
      </w:pPr>
    </w:p>
    <w:p w:rsidR="00B00531" w:rsidRDefault="00B00531" w:rsidP="00B00531">
      <w:pPr>
        <w:spacing w:after="0" w:line="240" w:lineRule="auto"/>
        <w:ind w:right="-449"/>
        <w:jc w:val="both"/>
        <w:rPr>
          <w:rFonts w:ascii="Palatino Linotype" w:eastAsia="Palatino Linotype" w:hAnsi="Palatino Linotype" w:cs="Palatino Linotype"/>
          <w:color w:val="000000" w:themeColor="text1"/>
          <w:sz w:val="24"/>
          <w:szCs w:val="24"/>
        </w:rPr>
      </w:pPr>
      <w:r>
        <w:rPr>
          <w:rFonts w:ascii="Palatino Linotype" w:eastAsia="Palatino Linotype" w:hAnsi="Palatino Linotype" w:cs="Palatino Linotype"/>
          <w:color w:val="000000" w:themeColor="text1"/>
          <w:sz w:val="24"/>
          <w:szCs w:val="24"/>
        </w:rPr>
        <w:t>In short, the uniqueness of the approach includes separation from s</w:t>
      </w:r>
      <w:r w:rsidRPr="000C54A8">
        <w:rPr>
          <w:rFonts w:ascii="Palatino Linotype" w:eastAsia="Palatino Linotype" w:hAnsi="Palatino Linotype" w:cs="Palatino Linotype"/>
          <w:color w:val="000000" w:themeColor="text1"/>
          <w:sz w:val="24"/>
          <w:szCs w:val="24"/>
        </w:rPr>
        <w:t xml:space="preserve">tatutory assessment, </w:t>
      </w:r>
      <w:r>
        <w:rPr>
          <w:rFonts w:ascii="Palatino Linotype" w:eastAsia="Palatino Linotype" w:hAnsi="Palatino Linotype" w:cs="Palatino Linotype"/>
          <w:color w:val="000000" w:themeColor="text1"/>
          <w:sz w:val="24"/>
          <w:szCs w:val="24"/>
        </w:rPr>
        <w:t>a lack of formal r</w:t>
      </w:r>
      <w:r w:rsidRPr="000C54A8">
        <w:rPr>
          <w:rFonts w:ascii="Palatino Linotype" w:eastAsia="Palatino Linotype" w:hAnsi="Palatino Linotype" w:cs="Palatino Linotype"/>
          <w:color w:val="000000" w:themeColor="text1"/>
          <w:sz w:val="24"/>
          <w:szCs w:val="24"/>
        </w:rPr>
        <w:t>eferral</w:t>
      </w:r>
      <w:r>
        <w:rPr>
          <w:rFonts w:ascii="Palatino Linotype" w:eastAsia="Palatino Linotype" w:hAnsi="Palatino Linotype" w:cs="Palatino Linotype"/>
          <w:color w:val="000000" w:themeColor="text1"/>
          <w:sz w:val="24"/>
          <w:szCs w:val="24"/>
        </w:rPr>
        <w:t xml:space="preserve"> or w</w:t>
      </w:r>
      <w:r w:rsidRPr="000C54A8">
        <w:rPr>
          <w:rFonts w:ascii="Palatino Linotype" w:eastAsia="Palatino Linotype" w:hAnsi="Palatino Linotype" w:cs="Palatino Linotype"/>
          <w:color w:val="000000" w:themeColor="text1"/>
          <w:sz w:val="24"/>
          <w:szCs w:val="24"/>
        </w:rPr>
        <w:t xml:space="preserve">aiting lists, </w:t>
      </w:r>
      <w:r>
        <w:rPr>
          <w:rFonts w:ascii="Palatino Linotype" w:eastAsia="Palatino Linotype" w:hAnsi="Palatino Linotype" w:cs="Palatino Linotype"/>
          <w:color w:val="000000" w:themeColor="text1"/>
          <w:sz w:val="24"/>
          <w:szCs w:val="24"/>
        </w:rPr>
        <w:t>not being t</w:t>
      </w:r>
      <w:r w:rsidRPr="000C54A8">
        <w:rPr>
          <w:rFonts w:ascii="Palatino Linotype" w:eastAsia="Palatino Linotype" w:hAnsi="Palatino Linotype" w:cs="Palatino Linotype"/>
          <w:color w:val="000000" w:themeColor="text1"/>
          <w:sz w:val="24"/>
          <w:szCs w:val="24"/>
        </w:rPr>
        <w:t>ime-limited</w:t>
      </w:r>
      <w:r>
        <w:rPr>
          <w:rFonts w:ascii="Palatino Linotype" w:eastAsia="Palatino Linotype" w:hAnsi="Palatino Linotype" w:cs="Palatino Linotype"/>
          <w:color w:val="000000" w:themeColor="text1"/>
          <w:sz w:val="24"/>
          <w:szCs w:val="24"/>
        </w:rPr>
        <w:t xml:space="preserve"> or involving direct provision, and avoiding</w:t>
      </w:r>
      <w:r w:rsidRPr="000C54A8">
        <w:rPr>
          <w:rFonts w:ascii="Palatino Linotype" w:eastAsia="Palatino Linotype" w:hAnsi="Palatino Linotype" w:cs="Palatino Linotype"/>
          <w:color w:val="000000" w:themeColor="text1"/>
          <w:sz w:val="24"/>
          <w:szCs w:val="24"/>
        </w:rPr>
        <w:t xml:space="preserve"> fitting </w:t>
      </w:r>
      <w:r>
        <w:rPr>
          <w:rFonts w:ascii="Palatino Linotype" w:eastAsia="Palatino Linotype" w:hAnsi="Palatino Linotype" w:cs="Palatino Linotype"/>
          <w:color w:val="000000" w:themeColor="text1"/>
          <w:sz w:val="24"/>
          <w:szCs w:val="24"/>
        </w:rPr>
        <w:t>individuals within existing services or</w:t>
      </w:r>
      <w:r w:rsidRPr="000C54A8">
        <w:rPr>
          <w:rFonts w:ascii="Palatino Linotype" w:eastAsia="Palatino Linotype" w:hAnsi="Palatino Linotype" w:cs="Palatino Linotype"/>
          <w:color w:val="000000" w:themeColor="text1"/>
          <w:sz w:val="24"/>
          <w:szCs w:val="24"/>
        </w:rPr>
        <w:t xml:space="preserve"> simpl</w:t>
      </w:r>
      <w:r>
        <w:rPr>
          <w:rFonts w:ascii="Palatino Linotype" w:eastAsia="Palatino Linotype" w:hAnsi="Palatino Linotype" w:cs="Palatino Linotype"/>
          <w:color w:val="000000" w:themeColor="text1"/>
          <w:sz w:val="24"/>
          <w:szCs w:val="24"/>
        </w:rPr>
        <w:t>y</w:t>
      </w:r>
      <w:r w:rsidRPr="000C54A8">
        <w:rPr>
          <w:rFonts w:ascii="Palatino Linotype" w:eastAsia="Palatino Linotype" w:hAnsi="Palatino Linotype" w:cs="Palatino Linotype"/>
          <w:color w:val="000000" w:themeColor="text1"/>
          <w:sz w:val="24"/>
          <w:szCs w:val="24"/>
        </w:rPr>
        <w:t xml:space="preserve"> signposting</w:t>
      </w:r>
      <w:r>
        <w:rPr>
          <w:rFonts w:ascii="Palatino Linotype" w:eastAsia="Palatino Linotype" w:hAnsi="Palatino Linotype" w:cs="Palatino Linotype"/>
          <w:color w:val="000000" w:themeColor="text1"/>
          <w:sz w:val="24"/>
          <w:szCs w:val="24"/>
        </w:rPr>
        <w:t xml:space="preserve"> </w:t>
      </w:r>
      <w:r w:rsidRPr="00C10145">
        <w:rPr>
          <w:rFonts w:ascii="Palatino Linotype" w:eastAsia="Palatino Linotype" w:hAnsi="Palatino Linotype" w:cs="Palatino Linotype"/>
          <w:color w:val="000000" w:themeColor="text1"/>
          <w:sz w:val="24"/>
          <w:szCs w:val="24"/>
        </w:rPr>
        <w:t>(M E L Research, 2016).</w:t>
      </w:r>
    </w:p>
    <w:p w:rsidR="00B00531" w:rsidRDefault="00B00531" w:rsidP="00B00531">
      <w:pPr>
        <w:spacing w:after="0" w:line="240" w:lineRule="auto"/>
        <w:ind w:right="-449"/>
        <w:jc w:val="both"/>
        <w:rPr>
          <w:rFonts w:ascii="Palatino Linotype" w:hAnsi="Palatino Linotype" w:cs="Times New Roman"/>
          <w:color w:val="000000" w:themeColor="text1"/>
          <w:sz w:val="24"/>
          <w:szCs w:val="24"/>
        </w:rPr>
      </w:pPr>
    </w:p>
    <w:p w:rsidR="00B00531" w:rsidRDefault="00B00531" w:rsidP="00B00531">
      <w:pPr>
        <w:spacing w:after="0" w:line="240" w:lineRule="auto"/>
        <w:ind w:right="-449"/>
        <w:jc w:val="both"/>
        <w:rPr>
          <w:rFonts w:ascii="Palatino Linotype" w:eastAsia="Palatino Linotype" w:hAnsi="Palatino Linotype" w:cs="Palatino Linotype"/>
          <w:color w:val="000000" w:themeColor="text1"/>
          <w:sz w:val="24"/>
          <w:szCs w:val="24"/>
        </w:rPr>
      </w:pPr>
      <w:r w:rsidRPr="002735CC">
        <w:rPr>
          <w:rFonts w:ascii="Palatino Linotype" w:eastAsia="Palatino Linotype" w:hAnsi="Palatino Linotype" w:cs="Palatino Linotype"/>
          <w:color w:val="000000" w:themeColor="text1"/>
          <w:sz w:val="24"/>
          <w:szCs w:val="24"/>
        </w:rPr>
        <w:t xml:space="preserve">At present, </w:t>
      </w:r>
      <w:r>
        <w:rPr>
          <w:rFonts w:ascii="Palatino Linotype" w:eastAsia="Palatino Linotype" w:hAnsi="Palatino Linotype" w:cs="Palatino Linotype"/>
          <w:color w:val="000000" w:themeColor="text1"/>
          <w:sz w:val="24"/>
          <w:szCs w:val="24"/>
        </w:rPr>
        <w:t>eleven</w:t>
      </w:r>
      <w:r w:rsidRPr="002735CC">
        <w:rPr>
          <w:rFonts w:ascii="Palatino Linotype" w:eastAsia="Palatino Linotype" w:hAnsi="Palatino Linotype" w:cs="Palatino Linotype"/>
          <w:color w:val="000000" w:themeColor="text1"/>
          <w:sz w:val="24"/>
          <w:szCs w:val="24"/>
        </w:rPr>
        <w:t xml:space="preserve"> areas in England and Wales are implementing LAC programmes in collaboration with the Local Area Coordination Network.</w:t>
      </w:r>
      <w:r>
        <w:rPr>
          <w:rFonts w:ascii="Palatino Linotype" w:eastAsia="Palatino Linotype" w:hAnsi="Palatino Linotype" w:cs="Palatino Linotype"/>
          <w:color w:val="000000" w:themeColor="text1"/>
          <w:sz w:val="24"/>
          <w:szCs w:val="24"/>
        </w:rPr>
        <w:t xml:space="preserve"> </w:t>
      </w:r>
    </w:p>
    <w:p w:rsidR="00B00531" w:rsidRDefault="00B00531" w:rsidP="00B00531">
      <w:pPr>
        <w:spacing w:after="0" w:line="240" w:lineRule="auto"/>
        <w:ind w:right="-449"/>
        <w:jc w:val="both"/>
        <w:rPr>
          <w:rFonts w:ascii="Palatino Linotype" w:hAnsi="Palatino Linotype" w:cs="Arial"/>
          <w:sz w:val="24"/>
          <w:szCs w:val="24"/>
        </w:rPr>
      </w:pPr>
    </w:p>
    <w:p w:rsidR="00B00531" w:rsidRPr="000B13B1" w:rsidRDefault="00B00531" w:rsidP="00B00531">
      <w:pPr>
        <w:spacing w:after="0" w:line="240" w:lineRule="auto"/>
        <w:ind w:right="-449"/>
        <w:jc w:val="both"/>
        <w:rPr>
          <w:rFonts w:ascii="Palatino Linotype" w:hAnsi="Palatino Linotype" w:cs="Times New Roman"/>
          <w:sz w:val="24"/>
          <w:szCs w:val="24"/>
        </w:rPr>
      </w:pPr>
      <w:r w:rsidRPr="00F96ACA">
        <w:rPr>
          <w:rFonts w:ascii="Palatino Linotype" w:hAnsi="Palatino Linotype" w:cs="Arial"/>
          <w:sz w:val="24"/>
          <w:szCs w:val="24"/>
        </w:rPr>
        <w:t>Three Local Area Coordinators were appointed by one Local Authority City Council in Summer 2017,</w:t>
      </w:r>
      <w:r w:rsidRPr="000B13B1">
        <w:rPr>
          <w:rFonts w:ascii="Palatino Linotype" w:hAnsi="Palatino Linotype" w:cs="Arial"/>
          <w:sz w:val="24"/>
          <w:szCs w:val="24"/>
        </w:rPr>
        <w:t xml:space="preserve"> each </w:t>
      </w:r>
      <w:r w:rsidRPr="000B13B1">
        <w:rPr>
          <w:rFonts w:ascii="Palatino Linotype" w:eastAsia="Palatino Linotype" w:hAnsi="Palatino Linotype"/>
          <w:color w:val="000000" w:themeColor="text1"/>
          <w:sz w:val="24"/>
          <w:szCs w:val="24"/>
        </w:rPr>
        <w:t>covering a ward population of approximately 10,000 people.</w:t>
      </w:r>
      <w:r w:rsidR="009E4178">
        <w:rPr>
          <w:rFonts w:ascii="Palatino Linotype" w:eastAsia="Palatino Linotype" w:hAnsi="Palatino Linotype"/>
          <w:color w:val="000000" w:themeColor="text1"/>
          <w:sz w:val="24"/>
          <w:szCs w:val="24"/>
        </w:rPr>
        <w:t xml:space="preserve">  </w:t>
      </w:r>
      <w:r w:rsidR="009E4178" w:rsidRPr="009E4178">
        <w:rPr>
          <w:rFonts w:ascii="Palatino Linotype" w:eastAsia="Palatino Linotype" w:hAnsi="Palatino Linotype"/>
          <w:color w:val="000000" w:themeColor="text1"/>
          <w:sz w:val="24"/>
          <w:szCs w:val="24"/>
        </w:rPr>
        <w:t>The post</w:t>
      </w:r>
      <w:r w:rsidR="009E4178">
        <w:rPr>
          <w:rFonts w:ascii="Palatino Linotype" w:eastAsia="Palatino Linotype" w:hAnsi="Palatino Linotype"/>
          <w:color w:val="000000" w:themeColor="text1"/>
          <w:sz w:val="24"/>
          <w:szCs w:val="24"/>
        </w:rPr>
        <w:t>s</w:t>
      </w:r>
      <w:r w:rsidR="009E4178" w:rsidRPr="009E4178">
        <w:rPr>
          <w:rFonts w:ascii="Palatino Linotype" w:eastAsia="Palatino Linotype" w:hAnsi="Palatino Linotype"/>
          <w:color w:val="000000" w:themeColor="text1"/>
          <w:sz w:val="24"/>
          <w:szCs w:val="24"/>
        </w:rPr>
        <w:t xml:space="preserve"> were not seen as time-limited or a pilot</w:t>
      </w:r>
      <w:r w:rsidR="009E4178">
        <w:rPr>
          <w:rFonts w:ascii="Palatino Linotype" w:eastAsia="Palatino Linotype" w:hAnsi="Palatino Linotype"/>
          <w:color w:val="000000" w:themeColor="text1"/>
          <w:sz w:val="24"/>
          <w:szCs w:val="24"/>
        </w:rPr>
        <w:t xml:space="preserve">.  </w:t>
      </w:r>
      <w:r w:rsidRPr="000B13B1">
        <w:rPr>
          <w:rFonts w:ascii="Palatino Linotype" w:eastAsia="Palatino Linotype" w:hAnsi="Palatino Linotype"/>
          <w:color w:val="000000" w:themeColor="text1"/>
          <w:sz w:val="24"/>
          <w:szCs w:val="24"/>
        </w:rPr>
        <w:t xml:space="preserve">The three Coordinators had professional </w:t>
      </w:r>
      <w:r w:rsidRPr="00F96ACA">
        <w:rPr>
          <w:rFonts w:ascii="Palatino Linotype" w:eastAsia="Palatino Linotype" w:hAnsi="Palatino Linotype"/>
          <w:color w:val="000000" w:themeColor="text1"/>
          <w:sz w:val="24"/>
          <w:szCs w:val="24"/>
        </w:rPr>
        <w:t>backgrounds in adult social care, mental health, and older people’s housing and were all previously working within the City area in statutory and non-statutory roles.</w:t>
      </w:r>
      <w:r w:rsidR="009E4178">
        <w:rPr>
          <w:rFonts w:ascii="Palatino Linotype" w:eastAsia="Palatino Linotype" w:hAnsi="Palatino Linotype"/>
          <w:color w:val="000000" w:themeColor="text1"/>
          <w:sz w:val="24"/>
          <w:szCs w:val="24"/>
        </w:rPr>
        <w:t xml:space="preserve">  </w:t>
      </w:r>
      <w:r w:rsidR="009E4178" w:rsidRPr="009E4178">
        <w:rPr>
          <w:rFonts w:ascii="Palatino Linotype" w:eastAsia="Palatino Linotype" w:hAnsi="Palatino Linotype"/>
          <w:color w:val="000000" w:themeColor="text1"/>
          <w:sz w:val="24"/>
          <w:szCs w:val="24"/>
        </w:rPr>
        <w:t>The number of LACs within the Local Authority has since expanded to 8</w:t>
      </w:r>
      <w:r w:rsidR="009E4178">
        <w:rPr>
          <w:rFonts w:ascii="Palatino Linotype" w:eastAsia="Palatino Linotype" w:hAnsi="Palatino Linotype"/>
          <w:color w:val="000000" w:themeColor="text1"/>
          <w:sz w:val="24"/>
          <w:szCs w:val="24"/>
        </w:rPr>
        <w:t>.</w:t>
      </w:r>
    </w:p>
    <w:p w:rsidR="00B00531" w:rsidRDefault="00B00531" w:rsidP="00B00531">
      <w:pPr>
        <w:spacing w:after="0" w:line="240" w:lineRule="auto"/>
        <w:ind w:right="-449"/>
        <w:jc w:val="both"/>
        <w:rPr>
          <w:rFonts w:ascii="Palatino Linotype" w:eastAsia="Palatino Linotype" w:hAnsi="Palatino Linotype" w:cs="Palatino Linotype"/>
          <w:color w:val="000000" w:themeColor="text1"/>
          <w:sz w:val="24"/>
          <w:szCs w:val="24"/>
        </w:rPr>
      </w:pPr>
      <w:bookmarkStart w:id="2" w:name="_GoBack"/>
      <w:bookmarkEnd w:id="2"/>
    </w:p>
    <w:p w:rsidR="00B00531" w:rsidRPr="003F5334" w:rsidRDefault="00C77222" w:rsidP="00B00531">
      <w:pPr>
        <w:spacing w:after="0" w:line="240" w:lineRule="auto"/>
        <w:ind w:right="-449"/>
        <w:jc w:val="both"/>
        <w:rPr>
          <w:rFonts w:ascii="Palatino Linotype" w:eastAsia="Palatino Linotype" w:hAnsi="Palatino Linotype" w:cs="Palatino Linotype"/>
          <w:color w:val="000000" w:themeColor="text1"/>
          <w:sz w:val="24"/>
          <w:szCs w:val="24"/>
        </w:rPr>
      </w:pPr>
      <w:r>
        <w:rPr>
          <w:rFonts w:ascii="Palatino Linotype" w:hAnsi="Palatino Linotype" w:cs="Times New Roman"/>
          <w:color w:val="000000" w:themeColor="text1"/>
          <w:sz w:val="24"/>
          <w:szCs w:val="24"/>
        </w:rPr>
        <w:t>Local Area Coordination</w:t>
      </w:r>
      <w:r w:rsidR="00B00531">
        <w:rPr>
          <w:rFonts w:ascii="Palatino Linotype" w:hAnsi="Palatino Linotype" w:cs="Times New Roman"/>
          <w:color w:val="000000" w:themeColor="text1"/>
          <w:sz w:val="24"/>
          <w:szCs w:val="24"/>
        </w:rPr>
        <w:t xml:space="preserve"> adopts a</w:t>
      </w:r>
      <w:r w:rsidR="00B00531">
        <w:rPr>
          <w:rFonts w:ascii="Palatino Linotype" w:eastAsia="Palatino Linotype" w:hAnsi="Palatino Linotype" w:cs="Palatino Linotype"/>
          <w:color w:val="000000" w:themeColor="text1"/>
          <w:sz w:val="24"/>
          <w:szCs w:val="24"/>
        </w:rPr>
        <w:t xml:space="preserve"> </w:t>
      </w:r>
      <w:r w:rsidR="00B00531" w:rsidRPr="008A07B9">
        <w:rPr>
          <w:rFonts w:ascii="Palatino Linotype" w:eastAsia="Palatino Linotype" w:hAnsi="Palatino Linotype" w:cs="Palatino Linotype"/>
          <w:color w:val="000000" w:themeColor="text1"/>
          <w:sz w:val="24"/>
          <w:szCs w:val="24"/>
        </w:rPr>
        <w:t xml:space="preserve">strengths-based approach, looking to utilise individuals’ and communities’ capacities, skills, knowledge, connections and resources (Rapp </w:t>
      </w:r>
      <w:r w:rsidR="00B00531" w:rsidRPr="008A07B9">
        <w:rPr>
          <w:rFonts w:ascii="Palatino Linotype" w:eastAsia="Palatino Linotype" w:hAnsi="Palatino Linotype" w:cs="Palatino Linotype"/>
          <w:i/>
          <w:color w:val="000000" w:themeColor="text1"/>
          <w:sz w:val="24"/>
          <w:szCs w:val="24"/>
        </w:rPr>
        <w:t>et al</w:t>
      </w:r>
      <w:r w:rsidR="00B00531" w:rsidRPr="008A07B9">
        <w:rPr>
          <w:rFonts w:ascii="Palatino Linotype" w:eastAsia="Palatino Linotype" w:hAnsi="Palatino Linotype" w:cs="Palatino Linotype"/>
          <w:color w:val="000000" w:themeColor="text1"/>
          <w:sz w:val="24"/>
          <w:szCs w:val="24"/>
        </w:rPr>
        <w:t>., 2005</w:t>
      </w:r>
      <w:r>
        <w:rPr>
          <w:rFonts w:ascii="Palatino Linotype" w:eastAsia="Palatino Linotype" w:hAnsi="Palatino Linotype" w:cs="Palatino Linotype"/>
          <w:color w:val="000000" w:themeColor="text1"/>
          <w:sz w:val="24"/>
          <w:szCs w:val="24"/>
        </w:rPr>
        <w:t xml:space="preserve">; </w:t>
      </w:r>
      <w:r w:rsidRPr="008A07B9">
        <w:rPr>
          <w:rFonts w:ascii="Palatino Linotype" w:eastAsia="Palatino Linotype" w:hAnsi="Palatino Linotype" w:cs="Palatino Linotype"/>
          <w:color w:val="000000" w:themeColor="text1"/>
          <w:sz w:val="24"/>
          <w:szCs w:val="24"/>
        </w:rPr>
        <w:t>Pattoni, 2012</w:t>
      </w:r>
      <w:r w:rsidR="00B00531" w:rsidRPr="008A07B9">
        <w:rPr>
          <w:rFonts w:ascii="Palatino Linotype" w:eastAsia="Palatino Linotype" w:hAnsi="Palatino Linotype" w:cs="Palatino Linotype"/>
          <w:color w:val="000000" w:themeColor="text1"/>
          <w:sz w:val="24"/>
          <w:szCs w:val="24"/>
        </w:rPr>
        <w:t>). At the heart of the Coordinator role is getting to know and building positive, trusting relationships with individuals, families and communities, whilst also being aware of community resources</w:t>
      </w:r>
      <w:r w:rsidR="00B00531">
        <w:rPr>
          <w:rFonts w:ascii="Palatino Linotype" w:eastAsia="Palatino Linotype" w:hAnsi="Palatino Linotype" w:cs="Palatino Linotype"/>
          <w:color w:val="000000" w:themeColor="text1"/>
          <w:sz w:val="24"/>
          <w:szCs w:val="24"/>
        </w:rPr>
        <w:t xml:space="preserve">. </w:t>
      </w:r>
      <w:r w:rsidR="00B00531" w:rsidRPr="000B13B1">
        <w:rPr>
          <w:rFonts w:ascii="Palatino Linotype" w:eastAsia="Palatino Linotype" w:hAnsi="Palatino Linotype" w:cs="Palatino Linotype"/>
          <w:color w:val="000000" w:themeColor="text1"/>
          <w:sz w:val="24"/>
          <w:szCs w:val="24"/>
        </w:rPr>
        <w:t>Coordinators seek to ‘map’ community resources (e.g. individuals, families, communities and services), identify gaps and a</w:t>
      </w:r>
      <w:r w:rsidR="00B00531" w:rsidRPr="007A61F0">
        <w:rPr>
          <w:rFonts w:ascii="Palatino Linotype" w:eastAsia="Palatino Linotype" w:hAnsi="Palatino Linotype" w:cs="Palatino Linotype"/>
          <w:color w:val="000000" w:themeColor="text1"/>
          <w:sz w:val="24"/>
          <w:szCs w:val="24"/>
        </w:rPr>
        <w:t xml:space="preserve">dvance partnerships with local businesses, community, voluntary and third </w:t>
      </w:r>
      <w:r w:rsidR="00B00531" w:rsidRPr="003E23E2">
        <w:rPr>
          <w:rFonts w:ascii="Palatino Linotype" w:eastAsia="Palatino Linotype" w:hAnsi="Palatino Linotype" w:cs="Palatino Linotype"/>
          <w:color w:val="000000" w:themeColor="text1"/>
          <w:sz w:val="24"/>
          <w:szCs w:val="24"/>
        </w:rPr>
        <w:t xml:space="preserve">sector organisations. </w:t>
      </w:r>
      <w:r w:rsidR="00B00531">
        <w:rPr>
          <w:rFonts w:ascii="Palatino Linotype" w:eastAsia="Palatino Linotype" w:hAnsi="Palatino Linotype" w:cs="Palatino Linotype"/>
          <w:color w:val="000000" w:themeColor="text1"/>
          <w:sz w:val="24"/>
          <w:szCs w:val="24"/>
        </w:rPr>
        <w:t xml:space="preserve"> There is an emerging </w:t>
      </w:r>
      <w:r w:rsidR="00B00531" w:rsidRPr="008A07B9">
        <w:rPr>
          <w:rFonts w:ascii="Palatino Linotype" w:eastAsia="Palatino Linotype" w:hAnsi="Palatino Linotype" w:cs="Palatino Linotype"/>
          <w:color w:val="000000" w:themeColor="text1"/>
          <w:sz w:val="24"/>
          <w:szCs w:val="24"/>
        </w:rPr>
        <w:t>vocabulary</w:t>
      </w:r>
      <w:r w:rsidR="00B00531">
        <w:rPr>
          <w:rFonts w:ascii="Palatino Linotype" w:eastAsia="Palatino Linotype" w:hAnsi="Palatino Linotype" w:cs="Palatino Linotype"/>
          <w:color w:val="000000" w:themeColor="text1"/>
          <w:sz w:val="24"/>
          <w:szCs w:val="24"/>
        </w:rPr>
        <w:t xml:space="preserve"> associated with LAC activity </w:t>
      </w:r>
      <w:r w:rsidR="00B00531" w:rsidRPr="008A07B9">
        <w:rPr>
          <w:rFonts w:ascii="Palatino Linotype" w:eastAsia="Palatino Linotype" w:hAnsi="Palatino Linotype" w:cs="Palatino Linotype"/>
          <w:color w:val="000000" w:themeColor="text1"/>
          <w:sz w:val="24"/>
          <w:szCs w:val="24"/>
        </w:rPr>
        <w:t>(‘introductions’; ‘connections’; ‘walking alongside’; ‘good life’), reflect</w:t>
      </w:r>
      <w:r w:rsidR="00B00531">
        <w:rPr>
          <w:rFonts w:ascii="Palatino Linotype" w:eastAsia="Palatino Linotype" w:hAnsi="Palatino Linotype" w:cs="Palatino Linotype"/>
          <w:color w:val="000000" w:themeColor="text1"/>
          <w:sz w:val="24"/>
          <w:szCs w:val="24"/>
        </w:rPr>
        <w:t>ing</w:t>
      </w:r>
      <w:r w:rsidR="00B00531" w:rsidRPr="008A07B9">
        <w:rPr>
          <w:rFonts w:ascii="Palatino Linotype" w:eastAsia="Palatino Linotype" w:hAnsi="Palatino Linotype" w:cs="Palatino Linotype"/>
          <w:color w:val="000000" w:themeColor="text1"/>
          <w:sz w:val="24"/>
          <w:szCs w:val="24"/>
        </w:rPr>
        <w:t xml:space="preserve"> the emphasis on empowerment, resilience and membership </w:t>
      </w:r>
      <w:r w:rsidR="00B00531" w:rsidRPr="008A07B9">
        <w:rPr>
          <w:rFonts w:ascii="Palatino Linotype" w:eastAsia="Palatino Linotype" w:hAnsi="Palatino Linotype" w:cs="Palatino Linotype"/>
          <w:color w:val="000000" w:themeColor="text1"/>
          <w:sz w:val="24"/>
          <w:szCs w:val="24"/>
        </w:rPr>
        <w:lastRenderedPageBreak/>
        <w:t>– individuals are citizens and community members and not ‘clients’ or ‘users’ (Bartnik and Chalmers, 2007; Broad, 2015).</w:t>
      </w:r>
    </w:p>
    <w:p w:rsidR="00B00531" w:rsidRPr="000B13B1" w:rsidRDefault="00B00531" w:rsidP="00B00531">
      <w:pPr>
        <w:spacing w:after="0" w:line="240" w:lineRule="auto"/>
        <w:ind w:right="-449"/>
        <w:jc w:val="both"/>
        <w:rPr>
          <w:rFonts w:ascii="Palatino Linotype" w:eastAsia="Palatino Linotype" w:hAnsi="Palatino Linotype" w:cs="Palatino Linotype"/>
          <w:color w:val="000000" w:themeColor="text1"/>
          <w:sz w:val="24"/>
          <w:szCs w:val="24"/>
        </w:rPr>
      </w:pPr>
    </w:p>
    <w:p w:rsidR="00B00531" w:rsidRPr="008A07B9" w:rsidRDefault="00B00531" w:rsidP="00B00531">
      <w:pPr>
        <w:spacing w:after="0" w:line="240" w:lineRule="auto"/>
        <w:ind w:right="-449"/>
        <w:jc w:val="both"/>
        <w:rPr>
          <w:rFonts w:ascii="Palatino Linotype" w:eastAsia="Palatino Linotype" w:hAnsi="Palatino Linotype" w:cs="Palatino Linotype"/>
          <w:color w:val="000000" w:themeColor="text1"/>
          <w:sz w:val="24"/>
          <w:szCs w:val="24"/>
        </w:rPr>
      </w:pPr>
      <w:r w:rsidRPr="008A07B9">
        <w:rPr>
          <w:rFonts w:ascii="Palatino Linotype" w:eastAsia="Palatino Linotype" w:hAnsi="Palatino Linotype" w:cs="Palatino Linotype"/>
          <w:color w:val="000000" w:themeColor="text1"/>
          <w:sz w:val="24"/>
          <w:szCs w:val="24"/>
        </w:rPr>
        <w:t xml:space="preserve">LAC is strongly </w:t>
      </w:r>
      <w:r w:rsidR="00C77222">
        <w:rPr>
          <w:rFonts w:ascii="Palatino Linotype" w:eastAsia="Palatino Linotype" w:hAnsi="Palatino Linotype" w:cs="Palatino Linotype"/>
          <w:color w:val="000000" w:themeColor="text1"/>
          <w:sz w:val="24"/>
          <w:szCs w:val="24"/>
        </w:rPr>
        <w:t xml:space="preserve">local and </w:t>
      </w:r>
      <w:r w:rsidRPr="008A07B9">
        <w:rPr>
          <w:rFonts w:ascii="Palatino Linotype" w:eastAsia="Palatino Linotype" w:hAnsi="Palatino Linotype" w:cs="Palatino Linotype"/>
          <w:color w:val="000000" w:themeColor="text1"/>
          <w:sz w:val="24"/>
          <w:szCs w:val="24"/>
        </w:rPr>
        <w:t xml:space="preserve">place-based, acknowledging that administrative boundaries limit people-centred outcomes and community building (Foot and Hopkins, 2010). </w:t>
      </w:r>
      <w:r w:rsidRPr="00314369">
        <w:rPr>
          <w:rFonts w:ascii="Palatino Linotype" w:eastAsia="Palatino Linotype" w:hAnsi="Palatino Linotype" w:cs="Palatino Linotype"/>
          <w:color w:val="000000" w:themeColor="text1"/>
          <w:sz w:val="24"/>
          <w:szCs w:val="24"/>
        </w:rPr>
        <w:t xml:space="preserve">The precise relationship of LAC to existing models of community social work </w:t>
      </w:r>
      <w:r w:rsidRPr="008A07B9">
        <w:rPr>
          <w:rFonts w:ascii="Palatino Linotype" w:eastAsia="Palatino Linotype" w:hAnsi="Palatino Linotype" w:cs="Palatino Linotype"/>
          <w:color w:val="000000" w:themeColor="text1"/>
          <w:sz w:val="24"/>
          <w:szCs w:val="24"/>
        </w:rPr>
        <w:t>and community practice is a moot point given that such models are rarely ‘pure’ (Weil, 1997) and have been criticised for being top-down and a priori (Boehm and Cnaan, 2012).</w:t>
      </w:r>
      <w:r>
        <w:rPr>
          <w:rFonts w:ascii="Palatino Linotype" w:eastAsia="Palatino Linotype" w:hAnsi="Palatino Linotype" w:cs="Palatino Linotype"/>
          <w:color w:val="000000" w:themeColor="text1"/>
          <w:sz w:val="24"/>
          <w:szCs w:val="24"/>
        </w:rPr>
        <w:t xml:space="preserve"> </w:t>
      </w:r>
      <w:r w:rsidRPr="008A07B9">
        <w:rPr>
          <w:rFonts w:ascii="Palatino Linotype" w:eastAsia="Palatino Linotype" w:hAnsi="Palatino Linotype" w:cs="Palatino Linotype"/>
          <w:color w:val="000000" w:themeColor="text1"/>
          <w:sz w:val="24"/>
          <w:szCs w:val="24"/>
        </w:rPr>
        <w:t xml:space="preserve">Notably, LAC architects also emphasise the uniqueness and differentiation of their model. On the one hand, LACs focus on neighbourhoods, re-orientating professional relations, community solutions and empowerment echoes much earlier British community-based social policy (Mayo and Robertson, 2012). Conceptually, there are longstanding models that develop specific, single aspects of community practice that could accommodate much LAC activity (see for example, </w:t>
      </w:r>
      <w:r w:rsidR="00C77222" w:rsidRPr="008A07B9">
        <w:rPr>
          <w:rFonts w:ascii="Palatino Linotype" w:eastAsia="Palatino Linotype" w:hAnsi="Palatino Linotype" w:cs="Palatino Linotype"/>
          <w:color w:val="000000" w:themeColor="text1"/>
          <w:sz w:val="24"/>
          <w:szCs w:val="24"/>
        </w:rPr>
        <w:t xml:space="preserve">Rothman, 1968, 2008; </w:t>
      </w:r>
      <w:r w:rsidRPr="008A07B9">
        <w:rPr>
          <w:rFonts w:ascii="Palatino Linotype" w:eastAsia="Palatino Linotype" w:hAnsi="Palatino Linotype" w:cs="Palatino Linotype"/>
          <w:color w:val="000000" w:themeColor="text1"/>
          <w:sz w:val="24"/>
          <w:szCs w:val="24"/>
        </w:rPr>
        <w:t xml:space="preserve">Checkoway, 1995; Popple, 1996; Weil, </w:t>
      </w:r>
      <w:r w:rsidRPr="008A07B9">
        <w:rPr>
          <w:rFonts w:ascii="Palatino Linotype" w:eastAsia="Palatino Linotype" w:hAnsi="Palatino Linotype" w:cs="Palatino Linotype"/>
          <w:i/>
          <w:color w:val="000000" w:themeColor="text1"/>
          <w:sz w:val="24"/>
          <w:szCs w:val="24"/>
        </w:rPr>
        <w:t>et al.</w:t>
      </w:r>
      <w:r w:rsidRPr="008A07B9">
        <w:rPr>
          <w:rFonts w:ascii="Palatino Linotype" w:eastAsia="Palatino Linotype" w:hAnsi="Palatino Linotype" w:cs="Palatino Linotype"/>
          <w:color w:val="000000" w:themeColor="text1"/>
          <w:sz w:val="24"/>
          <w:szCs w:val="24"/>
        </w:rPr>
        <w:t xml:space="preserve">, 2012). On the other hand, LAC proponents emphasise that its ‘solid framework’ (Chenoweth and Stehlik, 2002) draws upon core values and commitments to reflexive and evolving place-, strengths- and asset-based working (Broad, 2015). </w:t>
      </w:r>
    </w:p>
    <w:p w:rsidR="00B00531" w:rsidRPr="008A07B9" w:rsidRDefault="00B00531" w:rsidP="00B00531">
      <w:pPr>
        <w:spacing w:after="0" w:line="240" w:lineRule="auto"/>
        <w:ind w:right="-449"/>
        <w:jc w:val="both"/>
        <w:rPr>
          <w:rFonts w:ascii="Palatino Linotype" w:eastAsia="Palatino Linotype" w:hAnsi="Palatino Linotype" w:cs="Palatino Linotype"/>
          <w:color w:val="000000" w:themeColor="text1"/>
          <w:sz w:val="24"/>
          <w:szCs w:val="24"/>
        </w:rPr>
      </w:pPr>
    </w:p>
    <w:p w:rsidR="00B00531" w:rsidRDefault="00B00531" w:rsidP="00B00531">
      <w:pPr>
        <w:spacing w:after="0" w:line="240" w:lineRule="auto"/>
        <w:ind w:right="-449"/>
        <w:jc w:val="both"/>
        <w:rPr>
          <w:rFonts w:ascii="Palatino Linotype" w:hAnsi="Palatino Linotype" w:cs="Times New Roman"/>
          <w:sz w:val="24"/>
        </w:rPr>
      </w:pPr>
      <w:r w:rsidRPr="008A07B9">
        <w:rPr>
          <w:rFonts w:ascii="Palatino Linotype" w:eastAsia="Palatino Linotype" w:hAnsi="Palatino Linotype" w:cs="Palatino Linotype"/>
          <w:color w:val="000000" w:themeColor="text1"/>
          <w:sz w:val="24"/>
          <w:szCs w:val="24"/>
        </w:rPr>
        <w:t>LAC seeks outcomes</w:t>
      </w:r>
      <w:r>
        <w:rPr>
          <w:rFonts w:ascii="Palatino Linotype" w:eastAsia="Palatino Linotype" w:hAnsi="Palatino Linotype" w:cs="Palatino Linotype"/>
          <w:color w:val="000000" w:themeColor="text1"/>
          <w:sz w:val="24"/>
          <w:szCs w:val="24"/>
        </w:rPr>
        <w:t xml:space="preserve"> for individuals, families and communities</w:t>
      </w:r>
      <w:r w:rsidRPr="00314369">
        <w:rPr>
          <w:rFonts w:ascii="Palatino Linotype" w:eastAsia="Palatino Linotype" w:hAnsi="Palatino Linotype" w:cs="Palatino Linotype"/>
          <w:color w:val="000000" w:themeColor="text1"/>
          <w:sz w:val="24"/>
          <w:szCs w:val="24"/>
        </w:rPr>
        <w:t>. In doing so</w:t>
      </w:r>
      <w:r>
        <w:rPr>
          <w:rFonts w:ascii="Palatino Linotype" w:eastAsia="Palatino Linotype" w:hAnsi="Palatino Linotype" w:cs="Palatino Linotype"/>
          <w:color w:val="000000" w:themeColor="text1"/>
          <w:sz w:val="24"/>
          <w:szCs w:val="24"/>
        </w:rPr>
        <w:t>,</w:t>
      </w:r>
      <w:r w:rsidRPr="00314369">
        <w:rPr>
          <w:rFonts w:ascii="Palatino Linotype" w:eastAsia="Palatino Linotype" w:hAnsi="Palatino Linotype" w:cs="Palatino Linotype"/>
          <w:color w:val="000000" w:themeColor="text1"/>
          <w:sz w:val="24"/>
          <w:szCs w:val="24"/>
        </w:rPr>
        <w:t xml:space="preserve"> it directs Coordinators to work as enablers and supporters (rather than caseworkers or counsellors) and draws on a </w:t>
      </w:r>
      <w:r w:rsidRPr="008A07B9">
        <w:rPr>
          <w:rFonts w:ascii="Palatino Linotype" w:eastAsia="Palatino Linotype" w:hAnsi="Palatino Linotype" w:cs="Palatino Linotype"/>
          <w:color w:val="000000" w:themeColor="text1"/>
          <w:sz w:val="24"/>
          <w:szCs w:val="24"/>
        </w:rPr>
        <w:t>knowledge base that is influenced by public health and adult education (Broad, 2015; Gutiérrez and Gant, 2018). For individuals and families</w:t>
      </w:r>
      <w:r>
        <w:rPr>
          <w:rFonts w:ascii="Palatino Linotype" w:eastAsia="Palatino Linotype" w:hAnsi="Palatino Linotype" w:cs="Palatino Linotype"/>
          <w:color w:val="000000" w:themeColor="text1"/>
          <w:sz w:val="24"/>
          <w:szCs w:val="24"/>
        </w:rPr>
        <w:t>,</w:t>
      </w:r>
      <w:r w:rsidRPr="008A07B9">
        <w:rPr>
          <w:rFonts w:ascii="Palatino Linotype" w:eastAsia="Palatino Linotype" w:hAnsi="Palatino Linotype" w:cs="Palatino Linotype"/>
          <w:color w:val="000000" w:themeColor="text1"/>
          <w:sz w:val="24"/>
          <w:szCs w:val="24"/>
        </w:rPr>
        <w:t xml:space="preserve"> it aims to improve health and well-being, developing confidence, choice and control. At the community level, it seeks stronger</w:t>
      </w:r>
      <w:r w:rsidRPr="000B13B1">
        <w:rPr>
          <w:rFonts w:ascii="Palatino Linotype" w:eastAsia="Palatino Linotype" w:hAnsi="Palatino Linotype" w:cs="Palatino Linotype"/>
          <w:color w:val="000000" w:themeColor="text1"/>
          <w:sz w:val="24"/>
          <w:szCs w:val="24"/>
        </w:rPr>
        <w:t xml:space="preserve"> and better resourced communities. At the system level, it targets prevention, building social capi</w:t>
      </w:r>
      <w:r>
        <w:rPr>
          <w:rFonts w:ascii="Palatino Linotype" w:eastAsia="Palatino Linotype" w:hAnsi="Palatino Linotype" w:cs="Palatino Linotype"/>
          <w:color w:val="000000" w:themeColor="text1"/>
          <w:sz w:val="24"/>
          <w:szCs w:val="24"/>
        </w:rPr>
        <w:t>tal, increasing the</w:t>
      </w:r>
      <w:r w:rsidRPr="000B13B1">
        <w:rPr>
          <w:rFonts w:ascii="Palatino Linotype" w:eastAsia="Palatino Linotype" w:hAnsi="Palatino Linotype" w:cs="Palatino Linotype"/>
          <w:color w:val="000000" w:themeColor="text1"/>
          <w:sz w:val="24"/>
          <w:szCs w:val="24"/>
        </w:rPr>
        <w:t xml:space="preserve"> ra</w:t>
      </w:r>
      <w:r>
        <w:rPr>
          <w:rFonts w:ascii="Palatino Linotype" w:eastAsia="Palatino Linotype" w:hAnsi="Palatino Linotype" w:cs="Palatino Linotype"/>
          <w:color w:val="000000" w:themeColor="text1"/>
          <w:sz w:val="24"/>
          <w:szCs w:val="24"/>
        </w:rPr>
        <w:t>nge of support and services that are available and the consolidation of par</w:t>
      </w:r>
      <w:r w:rsidRPr="000B13B1">
        <w:rPr>
          <w:rFonts w:ascii="Palatino Linotype" w:eastAsia="Palatino Linotype" w:hAnsi="Palatino Linotype" w:cs="Palatino Linotype"/>
          <w:color w:val="000000" w:themeColor="text1"/>
          <w:sz w:val="24"/>
          <w:szCs w:val="24"/>
        </w:rPr>
        <w:t xml:space="preserve">tnerships </w:t>
      </w:r>
      <w:r w:rsidRPr="00747853">
        <w:rPr>
          <w:rFonts w:ascii="Palatino Linotype" w:eastAsia="Palatino Linotype" w:hAnsi="Palatino Linotype" w:cs="Palatino Linotype"/>
          <w:color w:val="000000" w:themeColor="text1"/>
          <w:sz w:val="24"/>
          <w:szCs w:val="24"/>
        </w:rPr>
        <w:t>and joint working between services, statutory and third sector organisations.</w:t>
      </w:r>
      <w:r w:rsidRPr="00747853">
        <w:rPr>
          <w:rFonts w:ascii="Palatino Linotype" w:hAnsi="Palatino Linotype"/>
        </w:rPr>
        <w:t xml:space="preserve"> </w:t>
      </w:r>
      <w:r w:rsidRPr="00747853">
        <w:rPr>
          <w:rFonts w:ascii="Palatino Linotype" w:hAnsi="Palatino Linotype"/>
          <w:sz w:val="24"/>
          <w:szCs w:val="24"/>
        </w:rPr>
        <w:t>Such s</w:t>
      </w:r>
      <w:r w:rsidRPr="00747853">
        <w:rPr>
          <w:rFonts w:ascii="Palatino Linotype" w:eastAsia="Palatino Linotype" w:hAnsi="Palatino Linotype" w:cs="Palatino Linotype"/>
          <w:color w:val="000000" w:themeColor="text1"/>
          <w:sz w:val="24"/>
          <w:szCs w:val="24"/>
        </w:rPr>
        <w:t xml:space="preserve">ystems change would see a reconfiguration of relationships between the state, citizens, private enterprise and the third sector – with collaborations addressing causes of community problems </w:t>
      </w:r>
      <w:r w:rsidRPr="00495530">
        <w:rPr>
          <w:rFonts w:ascii="Palatino Linotype" w:eastAsia="Palatino Linotype" w:hAnsi="Palatino Linotype" w:cs="Palatino Linotype"/>
          <w:color w:val="000000" w:themeColor="text1"/>
          <w:sz w:val="24"/>
          <w:szCs w:val="24"/>
        </w:rPr>
        <w:t>(Taylor</w:t>
      </w:r>
      <w:r w:rsidR="00C77222">
        <w:rPr>
          <w:rFonts w:ascii="Palatino Linotype" w:eastAsia="Palatino Linotype" w:hAnsi="Palatino Linotype" w:cs="Palatino Linotype"/>
          <w:color w:val="000000" w:themeColor="text1"/>
          <w:sz w:val="24"/>
          <w:szCs w:val="24"/>
        </w:rPr>
        <w:t xml:space="preserve"> </w:t>
      </w:r>
      <w:r w:rsidR="00C77222" w:rsidRPr="00C77222">
        <w:rPr>
          <w:rFonts w:ascii="Palatino Linotype" w:eastAsia="Palatino Linotype" w:hAnsi="Palatino Linotype" w:cs="Palatino Linotype"/>
          <w:i/>
          <w:color w:val="000000" w:themeColor="text1"/>
          <w:sz w:val="24"/>
          <w:szCs w:val="24"/>
        </w:rPr>
        <w:t>et al.</w:t>
      </w:r>
      <w:r w:rsidRPr="00495530">
        <w:rPr>
          <w:rFonts w:ascii="Palatino Linotype" w:eastAsia="Palatino Linotype" w:hAnsi="Palatino Linotype" w:cs="Palatino Linotype"/>
          <w:color w:val="000000" w:themeColor="text1"/>
          <w:sz w:val="24"/>
          <w:szCs w:val="24"/>
        </w:rPr>
        <w:t>, 2017).</w:t>
      </w:r>
      <w:r>
        <w:rPr>
          <w:rFonts w:ascii="Palatino Linotype" w:eastAsia="Palatino Linotype" w:hAnsi="Palatino Linotype" w:cs="Palatino Linotype"/>
          <w:color w:val="000000" w:themeColor="text1"/>
          <w:sz w:val="24"/>
          <w:szCs w:val="24"/>
        </w:rPr>
        <w:t xml:space="preserve">  </w:t>
      </w:r>
    </w:p>
    <w:p w:rsidR="00B00531" w:rsidRDefault="00B00531" w:rsidP="00B00531">
      <w:pPr>
        <w:spacing w:after="0" w:line="240" w:lineRule="auto"/>
        <w:ind w:right="-449"/>
        <w:jc w:val="both"/>
        <w:rPr>
          <w:rFonts w:ascii="Palatino Linotype" w:hAnsi="Palatino Linotype" w:cs="Times New Roman"/>
          <w:sz w:val="24"/>
          <w:szCs w:val="24"/>
        </w:rPr>
      </w:pPr>
    </w:p>
    <w:p w:rsidR="00B00531" w:rsidRPr="00A86CF2" w:rsidRDefault="00B00531" w:rsidP="00B00531">
      <w:pPr>
        <w:spacing w:after="0" w:line="240" w:lineRule="auto"/>
        <w:ind w:right="-449"/>
        <w:jc w:val="both"/>
      </w:pPr>
      <w:r>
        <w:rPr>
          <w:rFonts w:ascii="Palatino Linotype" w:eastAsia="Palatino Linotype" w:hAnsi="Palatino Linotype" w:cs="Palatino Linotype"/>
          <w:color w:val="000000" w:themeColor="text1"/>
          <w:sz w:val="24"/>
          <w:szCs w:val="24"/>
        </w:rPr>
        <w:t>A review of e</w:t>
      </w:r>
      <w:r w:rsidRPr="00623C83">
        <w:rPr>
          <w:rFonts w:ascii="Palatino Linotype" w:eastAsia="Palatino Linotype" w:hAnsi="Palatino Linotype" w:cs="Palatino Linotype"/>
          <w:color w:val="000000" w:themeColor="text1"/>
          <w:sz w:val="24"/>
          <w:szCs w:val="24"/>
        </w:rPr>
        <w:t>arly evaluation</w:t>
      </w:r>
      <w:r>
        <w:rPr>
          <w:rFonts w:ascii="Palatino Linotype" w:eastAsia="Palatino Linotype" w:hAnsi="Palatino Linotype" w:cs="Palatino Linotype"/>
          <w:color w:val="000000" w:themeColor="text1"/>
          <w:sz w:val="24"/>
          <w:szCs w:val="24"/>
        </w:rPr>
        <w:t>s</w:t>
      </w:r>
      <w:r w:rsidRPr="00623C83">
        <w:rPr>
          <w:rFonts w:ascii="Palatino Linotype" w:eastAsia="Palatino Linotype" w:hAnsi="Palatino Linotype" w:cs="Palatino Linotype"/>
          <w:color w:val="000000" w:themeColor="text1"/>
          <w:sz w:val="24"/>
          <w:szCs w:val="24"/>
        </w:rPr>
        <w:t xml:space="preserve"> of programmes found </w:t>
      </w:r>
      <w:r>
        <w:rPr>
          <w:rFonts w:ascii="Palatino Linotype" w:eastAsia="Palatino Linotype" w:hAnsi="Palatino Linotype" w:cs="Palatino Linotype"/>
          <w:color w:val="000000" w:themeColor="text1"/>
          <w:sz w:val="24"/>
          <w:szCs w:val="24"/>
        </w:rPr>
        <w:t>‘</w:t>
      </w:r>
      <w:r w:rsidRPr="00623C83">
        <w:rPr>
          <w:rFonts w:ascii="Palatino Linotype" w:eastAsia="Palatino Linotype" w:hAnsi="Palatino Linotype" w:cs="Palatino Linotype"/>
          <w:color w:val="000000" w:themeColor="text1"/>
          <w:sz w:val="24"/>
          <w:szCs w:val="24"/>
        </w:rPr>
        <w:t xml:space="preserve">positive outcomes’, </w:t>
      </w:r>
      <w:r>
        <w:rPr>
          <w:rFonts w:ascii="Palatino Linotype" w:eastAsia="Palatino Linotype" w:hAnsi="Palatino Linotype" w:cs="Palatino Linotype"/>
          <w:color w:val="000000" w:themeColor="text1"/>
          <w:sz w:val="24"/>
          <w:szCs w:val="24"/>
        </w:rPr>
        <w:t xml:space="preserve">albeit </w:t>
      </w:r>
      <w:r w:rsidRPr="00623C83">
        <w:rPr>
          <w:rFonts w:ascii="Palatino Linotype" w:eastAsia="Palatino Linotype" w:hAnsi="Palatino Linotype" w:cs="Palatino Linotype"/>
          <w:color w:val="000000" w:themeColor="text1"/>
          <w:sz w:val="24"/>
          <w:szCs w:val="24"/>
        </w:rPr>
        <w:t>focus</w:t>
      </w:r>
      <w:r>
        <w:rPr>
          <w:rFonts w:ascii="Palatino Linotype" w:eastAsia="Palatino Linotype" w:hAnsi="Palatino Linotype" w:cs="Palatino Linotype"/>
          <w:color w:val="000000" w:themeColor="text1"/>
          <w:sz w:val="24"/>
          <w:szCs w:val="24"/>
        </w:rPr>
        <w:t>ing</w:t>
      </w:r>
      <w:r w:rsidRPr="00623C83">
        <w:rPr>
          <w:rFonts w:ascii="Palatino Linotype" w:eastAsia="Palatino Linotype" w:hAnsi="Palatino Linotype" w:cs="Palatino Linotype"/>
          <w:color w:val="000000" w:themeColor="text1"/>
          <w:sz w:val="24"/>
          <w:szCs w:val="24"/>
        </w:rPr>
        <w:t xml:space="preserve"> on individuals and families, rather than communities or broader system transformation</w:t>
      </w:r>
      <w:r>
        <w:rPr>
          <w:rFonts w:ascii="Palatino Linotype" w:eastAsia="Palatino Linotype" w:hAnsi="Palatino Linotype" w:cs="Palatino Linotype"/>
          <w:color w:val="000000" w:themeColor="text1"/>
          <w:sz w:val="24"/>
          <w:szCs w:val="24"/>
        </w:rPr>
        <w:t xml:space="preserve"> (</w:t>
      </w:r>
      <w:r w:rsidR="00C77222">
        <w:rPr>
          <w:rFonts w:ascii="Palatino Linotype" w:eastAsia="Palatino Linotype" w:hAnsi="Palatino Linotype" w:cs="Palatino Linotype"/>
          <w:color w:val="000000" w:themeColor="text1"/>
          <w:sz w:val="24"/>
          <w:szCs w:val="24"/>
        </w:rPr>
        <w:t xml:space="preserve">Lunt </w:t>
      </w:r>
      <w:r w:rsidR="00C77222" w:rsidRPr="00C77222">
        <w:rPr>
          <w:rFonts w:ascii="Palatino Linotype" w:eastAsia="Palatino Linotype" w:hAnsi="Palatino Linotype" w:cs="Palatino Linotype"/>
          <w:i/>
          <w:color w:val="000000" w:themeColor="text1"/>
          <w:sz w:val="24"/>
          <w:szCs w:val="24"/>
        </w:rPr>
        <w:t>et al.</w:t>
      </w:r>
      <w:r w:rsidR="00C77222">
        <w:rPr>
          <w:rFonts w:ascii="Palatino Linotype" w:eastAsia="Palatino Linotype" w:hAnsi="Palatino Linotype" w:cs="Palatino Linotype"/>
          <w:color w:val="000000" w:themeColor="text1"/>
          <w:sz w:val="24"/>
          <w:szCs w:val="24"/>
        </w:rPr>
        <w:t>, 2020</w:t>
      </w:r>
      <w:r>
        <w:rPr>
          <w:rFonts w:ascii="Palatino Linotype" w:eastAsia="Palatino Linotype" w:hAnsi="Palatino Linotype" w:cs="Palatino Linotype"/>
          <w:color w:val="000000" w:themeColor="text1"/>
          <w:sz w:val="24"/>
          <w:szCs w:val="24"/>
        </w:rPr>
        <w:t>)</w:t>
      </w:r>
      <w:r w:rsidRPr="00623C83">
        <w:rPr>
          <w:rFonts w:ascii="Palatino Linotype" w:eastAsia="Palatino Linotype" w:hAnsi="Palatino Linotype" w:cs="Palatino Linotype"/>
          <w:color w:val="000000" w:themeColor="text1"/>
          <w:sz w:val="24"/>
          <w:szCs w:val="24"/>
        </w:rPr>
        <w:t xml:space="preserve">. </w:t>
      </w:r>
      <w:r>
        <w:rPr>
          <w:rFonts w:ascii="Palatino Linotype" w:eastAsia="Palatino Linotype" w:hAnsi="Palatino Linotype" w:cs="Palatino Linotype"/>
          <w:color w:val="000000" w:themeColor="text1"/>
          <w:sz w:val="24"/>
          <w:szCs w:val="24"/>
        </w:rPr>
        <w:t xml:space="preserve"> </w:t>
      </w:r>
      <w:r w:rsidRPr="00C82FE4">
        <w:rPr>
          <w:rFonts w:ascii="Palatino Linotype" w:eastAsia="Palatino Linotype" w:hAnsi="Palatino Linotype" w:cs="Palatino Linotype"/>
          <w:color w:val="000000" w:themeColor="text1"/>
          <w:sz w:val="24"/>
          <w:szCs w:val="24"/>
        </w:rPr>
        <w:t xml:space="preserve">Studies have </w:t>
      </w:r>
      <w:r w:rsidRPr="00C82FE4">
        <w:rPr>
          <w:rFonts w:ascii="Palatino Linotype" w:hAnsi="Palatino Linotype" w:cs="Times New Roman"/>
          <w:sz w:val="24"/>
        </w:rPr>
        <w:t xml:space="preserve">found reductions in referrals and visits to GPs, accident and emergency, adult care, mental health and safeguarding services.  In addition, the evaluators noted that some housing evictions had been avoided as a consequence of Coordinator activity (Sitch </w:t>
      </w:r>
      <w:r w:rsidR="00C77222">
        <w:rPr>
          <w:rFonts w:ascii="Palatino Linotype" w:hAnsi="Palatino Linotype" w:cs="Times New Roman"/>
          <w:sz w:val="24"/>
        </w:rPr>
        <w:t>and</w:t>
      </w:r>
      <w:r w:rsidRPr="00C82FE4">
        <w:rPr>
          <w:rFonts w:ascii="Palatino Linotype" w:hAnsi="Palatino Linotype" w:cs="Times New Roman"/>
          <w:sz w:val="24"/>
        </w:rPr>
        <w:t xml:space="preserve"> Biddle, 2014).  </w:t>
      </w:r>
      <w:r>
        <w:rPr>
          <w:rFonts w:ascii="Palatino Linotype" w:eastAsia="Palatino Linotype" w:hAnsi="Palatino Linotype" w:cs="Palatino Linotype"/>
          <w:color w:val="000000" w:themeColor="text1"/>
          <w:sz w:val="24"/>
          <w:szCs w:val="24"/>
        </w:rPr>
        <w:t xml:space="preserve">Elsewhere, </w:t>
      </w:r>
      <w:r w:rsidRPr="00A86CF2">
        <w:rPr>
          <w:rFonts w:ascii="Palatino Linotype" w:eastAsia="Palatino Linotype" w:hAnsi="Palatino Linotype" w:cs="Palatino Linotype"/>
          <w:color w:val="000000" w:themeColor="text1"/>
          <w:sz w:val="24"/>
          <w:szCs w:val="24"/>
        </w:rPr>
        <w:t xml:space="preserve">Coordinators perceived that their </w:t>
      </w:r>
      <w:r>
        <w:rPr>
          <w:rFonts w:ascii="Palatino Linotype" w:eastAsia="Palatino Linotype" w:hAnsi="Palatino Linotype" w:cs="Palatino Linotype"/>
          <w:color w:val="000000" w:themeColor="text1"/>
          <w:sz w:val="24"/>
          <w:szCs w:val="24"/>
        </w:rPr>
        <w:t xml:space="preserve">support was </w:t>
      </w:r>
      <w:r w:rsidRPr="00A86CF2">
        <w:rPr>
          <w:rFonts w:ascii="Palatino Linotype" w:eastAsia="Palatino Linotype" w:hAnsi="Palatino Linotype" w:cs="Palatino Linotype"/>
          <w:color w:val="000000" w:themeColor="text1"/>
          <w:sz w:val="24"/>
          <w:szCs w:val="24"/>
        </w:rPr>
        <w:t>more likely to improve individual</w:t>
      </w:r>
      <w:r>
        <w:rPr>
          <w:rFonts w:ascii="Palatino Linotype" w:eastAsia="Palatino Linotype" w:hAnsi="Palatino Linotype" w:cs="Palatino Linotype"/>
          <w:color w:val="000000" w:themeColor="text1"/>
          <w:sz w:val="24"/>
          <w:szCs w:val="24"/>
        </w:rPr>
        <w:t xml:space="preserve"> </w:t>
      </w:r>
      <w:r w:rsidRPr="00A86CF2">
        <w:rPr>
          <w:rFonts w:ascii="Palatino Linotype" w:eastAsia="Palatino Linotype" w:hAnsi="Palatino Linotype" w:cs="Palatino Linotype"/>
          <w:color w:val="000000" w:themeColor="text1"/>
          <w:sz w:val="24"/>
          <w:szCs w:val="24"/>
        </w:rPr>
        <w:t xml:space="preserve">social </w:t>
      </w:r>
      <w:r w:rsidRPr="00A86CF2">
        <w:rPr>
          <w:rFonts w:ascii="Palatino Linotype" w:eastAsia="Palatino Linotype" w:hAnsi="Palatino Linotype" w:cs="Palatino Linotype"/>
          <w:color w:val="000000" w:themeColor="text1"/>
          <w:sz w:val="24"/>
          <w:szCs w:val="24"/>
        </w:rPr>
        <w:lastRenderedPageBreak/>
        <w:t xml:space="preserve">well-being </w:t>
      </w:r>
      <w:r>
        <w:rPr>
          <w:rFonts w:ascii="Palatino Linotype" w:eastAsia="Palatino Linotype" w:hAnsi="Palatino Linotype" w:cs="Palatino Linotype"/>
          <w:color w:val="000000" w:themeColor="text1"/>
          <w:sz w:val="24"/>
          <w:szCs w:val="24"/>
        </w:rPr>
        <w:t xml:space="preserve">then reducing likelihood </w:t>
      </w:r>
      <w:r w:rsidRPr="00A86CF2">
        <w:rPr>
          <w:rFonts w:ascii="Palatino Linotype" w:eastAsia="Palatino Linotype" w:hAnsi="Palatino Linotype" w:cs="Palatino Linotype"/>
          <w:color w:val="000000" w:themeColor="text1"/>
          <w:sz w:val="24"/>
          <w:szCs w:val="24"/>
        </w:rPr>
        <w:t>of in-patient admission</w:t>
      </w:r>
      <w:r>
        <w:t xml:space="preserve"> (</w:t>
      </w:r>
      <w:r w:rsidRPr="00B771C8">
        <w:rPr>
          <w:rFonts w:ascii="Palatino Linotype" w:eastAsia="Palatino Linotype" w:hAnsi="Palatino Linotype" w:cs="Palatino Linotype"/>
          <w:color w:val="000000" w:themeColor="text1"/>
          <w:sz w:val="24"/>
          <w:szCs w:val="24"/>
        </w:rPr>
        <w:t xml:space="preserve">Darnton </w:t>
      </w:r>
      <w:r w:rsidRPr="00E730C4">
        <w:rPr>
          <w:rFonts w:ascii="Palatino Linotype" w:eastAsia="Palatino Linotype" w:hAnsi="Palatino Linotype" w:cs="Palatino Linotype"/>
          <w:i/>
          <w:color w:val="000000" w:themeColor="text1"/>
          <w:sz w:val="24"/>
          <w:szCs w:val="24"/>
        </w:rPr>
        <w:t>et al</w:t>
      </w:r>
      <w:r w:rsidRPr="00B771C8">
        <w:rPr>
          <w:rFonts w:ascii="Palatino Linotype" w:eastAsia="Palatino Linotype" w:hAnsi="Palatino Linotype" w:cs="Palatino Linotype"/>
          <w:color w:val="000000" w:themeColor="text1"/>
          <w:sz w:val="24"/>
          <w:szCs w:val="24"/>
        </w:rPr>
        <w:t>.</w:t>
      </w:r>
      <w:r>
        <w:rPr>
          <w:rFonts w:ascii="Palatino Linotype" w:eastAsia="Palatino Linotype" w:hAnsi="Palatino Linotype" w:cs="Palatino Linotype"/>
          <w:color w:val="000000" w:themeColor="text1"/>
          <w:sz w:val="24"/>
          <w:szCs w:val="24"/>
        </w:rPr>
        <w:t>,</w:t>
      </w:r>
      <w:r w:rsidRPr="00B771C8">
        <w:rPr>
          <w:rFonts w:ascii="Palatino Linotype" w:eastAsia="Palatino Linotype" w:hAnsi="Palatino Linotype" w:cs="Palatino Linotype"/>
          <w:color w:val="000000" w:themeColor="text1"/>
          <w:sz w:val="24"/>
          <w:szCs w:val="24"/>
        </w:rPr>
        <w:t xml:space="preserve"> 2018)</w:t>
      </w:r>
      <w:r w:rsidRPr="00A86CF2">
        <w:rPr>
          <w:rFonts w:ascii="Palatino Linotype" w:eastAsia="Palatino Linotype" w:hAnsi="Palatino Linotype" w:cs="Palatino Linotype"/>
          <w:color w:val="000000" w:themeColor="text1"/>
          <w:sz w:val="24"/>
          <w:szCs w:val="24"/>
        </w:rPr>
        <w:t>.</w:t>
      </w:r>
      <w:r>
        <w:rPr>
          <w:rFonts w:ascii="Palatino Linotype" w:eastAsia="Palatino Linotype" w:hAnsi="Palatino Linotype" w:cs="Palatino Linotype"/>
          <w:color w:val="000000" w:themeColor="text1"/>
          <w:sz w:val="24"/>
          <w:szCs w:val="24"/>
        </w:rPr>
        <w:t xml:space="preserve">  Implementation challenges include managing individual expectations for what is an unscripted and necessarily fluid role. P</w:t>
      </w:r>
      <w:r w:rsidRPr="00A86CF2">
        <w:rPr>
          <w:rFonts w:ascii="Palatino Linotype" w:eastAsia="Palatino Linotype" w:hAnsi="Palatino Linotype" w:cs="Palatino Linotype"/>
          <w:color w:val="000000" w:themeColor="text1"/>
          <w:sz w:val="24"/>
          <w:szCs w:val="24"/>
        </w:rPr>
        <w:t>erception</w:t>
      </w:r>
      <w:r>
        <w:rPr>
          <w:rFonts w:ascii="Palatino Linotype" w:eastAsia="Palatino Linotype" w:hAnsi="Palatino Linotype" w:cs="Palatino Linotype"/>
          <w:color w:val="000000" w:themeColor="text1"/>
          <w:sz w:val="24"/>
          <w:szCs w:val="24"/>
        </w:rPr>
        <w:t>s</w:t>
      </w:r>
      <w:r w:rsidRPr="00A86CF2">
        <w:rPr>
          <w:rFonts w:ascii="Palatino Linotype" w:eastAsia="Palatino Linotype" w:hAnsi="Palatino Linotype" w:cs="Palatino Linotype"/>
          <w:color w:val="000000" w:themeColor="text1"/>
          <w:sz w:val="24"/>
          <w:szCs w:val="24"/>
        </w:rPr>
        <w:t xml:space="preserve"> of intra-professional </w:t>
      </w:r>
      <w:r>
        <w:rPr>
          <w:rFonts w:ascii="Palatino Linotype" w:eastAsia="Palatino Linotype" w:hAnsi="Palatino Linotype" w:cs="Palatino Linotype"/>
          <w:color w:val="000000" w:themeColor="text1"/>
          <w:sz w:val="24"/>
          <w:szCs w:val="24"/>
        </w:rPr>
        <w:t xml:space="preserve">and community </w:t>
      </w:r>
      <w:r w:rsidRPr="00A86CF2">
        <w:rPr>
          <w:rFonts w:ascii="Palatino Linotype" w:eastAsia="Palatino Linotype" w:hAnsi="Palatino Linotype" w:cs="Palatino Linotype"/>
          <w:color w:val="000000" w:themeColor="text1"/>
          <w:sz w:val="24"/>
          <w:szCs w:val="24"/>
        </w:rPr>
        <w:t>boundary transgression</w:t>
      </w:r>
      <w:r>
        <w:rPr>
          <w:rFonts w:ascii="Palatino Linotype" w:eastAsia="Palatino Linotype" w:hAnsi="Palatino Linotype" w:cs="Palatino Linotype"/>
          <w:color w:val="000000" w:themeColor="text1"/>
          <w:sz w:val="24"/>
          <w:szCs w:val="24"/>
        </w:rPr>
        <w:t xml:space="preserve"> also present challenges to working relationships, and acceptance of Local Area Coordination may be hampered if seen as a short-term ‘pilot’. </w:t>
      </w:r>
    </w:p>
    <w:p w:rsidR="00B00531" w:rsidRPr="000B13B1" w:rsidRDefault="00B00531" w:rsidP="00B00531">
      <w:pPr>
        <w:spacing w:after="0" w:line="240" w:lineRule="auto"/>
        <w:ind w:right="-449"/>
        <w:jc w:val="both"/>
        <w:rPr>
          <w:rFonts w:ascii="Palatino Linotype" w:eastAsia="Palatino Linotype" w:hAnsi="Palatino Linotype" w:cs="Palatino Linotype"/>
          <w:color w:val="000000" w:themeColor="text1"/>
          <w:sz w:val="24"/>
          <w:szCs w:val="24"/>
          <w:highlight w:val="magenta"/>
        </w:rPr>
      </w:pPr>
    </w:p>
    <w:p w:rsidR="00B00531" w:rsidRPr="000B13B1" w:rsidRDefault="00B00531" w:rsidP="00B00531">
      <w:pPr>
        <w:spacing w:after="0" w:line="240" w:lineRule="auto"/>
        <w:ind w:right="-449"/>
        <w:jc w:val="both"/>
        <w:rPr>
          <w:rFonts w:ascii="Palatino Linotype" w:eastAsia="Palatino Linotype" w:hAnsi="Palatino Linotype" w:cs="Palatino Linotype"/>
          <w:color w:val="000000" w:themeColor="text1"/>
          <w:sz w:val="24"/>
          <w:szCs w:val="24"/>
          <w:u w:val="single"/>
        </w:rPr>
      </w:pPr>
      <w:r w:rsidRPr="000B13B1">
        <w:rPr>
          <w:rFonts w:ascii="Palatino Linotype" w:eastAsia="Palatino Linotype" w:hAnsi="Palatino Linotype" w:cs="Palatino Linotype"/>
          <w:color w:val="000000" w:themeColor="text1"/>
          <w:sz w:val="24"/>
          <w:szCs w:val="24"/>
          <w:u w:val="single"/>
        </w:rPr>
        <w:t xml:space="preserve">Strengths-, asset- and place-based approaches </w:t>
      </w:r>
    </w:p>
    <w:p w:rsidR="00B00531" w:rsidRPr="000B13B1" w:rsidRDefault="00B00531" w:rsidP="00B00531">
      <w:pPr>
        <w:spacing w:after="0" w:line="240" w:lineRule="auto"/>
        <w:ind w:right="-449"/>
        <w:jc w:val="both"/>
        <w:rPr>
          <w:rFonts w:ascii="Palatino Linotype" w:eastAsia="Palatino Linotype" w:hAnsi="Palatino Linotype" w:cs="Palatino Linotype"/>
          <w:color w:val="000000" w:themeColor="text1"/>
          <w:sz w:val="24"/>
          <w:szCs w:val="24"/>
          <w:highlight w:val="magenta"/>
          <w:u w:val="single"/>
        </w:rPr>
      </w:pPr>
    </w:p>
    <w:p w:rsidR="00B00531" w:rsidRPr="008A07B9" w:rsidRDefault="00B00531" w:rsidP="00B00531">
      <w:pPr>
        <w:spacing w:after="0" w:line="240" w:lineRule="auto"/>
        <w:ind w:right="-449"/>
        <w:jc w:val="both"/>
        <w:rPr>
          <w:rFonts w:ascii="Palatino Linotype" w:eastAsia="Palatino Linotype" w:hAnsi="Palatino Linotype" w:cs="Palatino Linotype"/>
          <w:color w:val="000000" w:themeColor="text1"/>
          <w:sz w:val="24"/>
          <w:szCs w:val="24"/>
        </w:rPr>
      </w:pPr>
      <w:r w:rsidRPr="000B13B1">
        <w:rPr>
          <w:rFonts w:ascii="Palatino Linotype" w:eastAsia="Palatino Linotype" w:hAnsi="Palatino Linotype" w:cs="Palatino Linotype"/>
          <w:color w:val="000000" w:themeColor="text1"/>
          <w:sz w:val="24"/>
          <w:szCs w:val="24"/>
        </w:rPr>
        <w:t>Strengths-, asset- and place-based approaches have gained attention</w:t>
      </w:r>
      <w:r>
        <w:rPr>
          <w:rFonts w:ascii="Palatino Linotype" w:eastAsia="Palatino Linotype" w:hAnsi="Palatino Linotype" w:cs="Palatino Linotype"/>
          <w:color w:val="000000" w:themeColor="text1"/>
          <w:sz w:val="24"/>
          <w:szCs w:val="24"/>
        </w:rPr>
        <w:t xml:space="preserve"> with</w:t>
      </w:r>
      <w:r w:rsidRPr="000B13B1">
        <w:rPr>
          <w:rFonts w:ascii="Palatino Linotype" w:eastAsia="Palatino Linotype" w:hAnsi="Palatino Linotype" w:cs="Palatino Linotype"/>
          <w:color w:val="000000" w:themeColor="text1"/>
          <w:sz w:val="24"/>
          <w:szCs w:val="24"/>
        </w:rPr>
        <w:t xml:space="preserve">in </w:t>
      </w:r>
      <w:r>
        <w:rPr>
          <w:rFonts w:ascii="Palatino Linotype" w:eastAsia="Palatino Linotype" w:hAnsi="Palatino Linotype" w:cs="Palatino Linotype"/>
          <w:color w:val="000000" w:themeColor="text1"/>
          <w:sz w:val="24"/>
          <w:szCs w:val="24"/>
        </w:rPr>
        <w:t xml:space="preserve">the </w:t>
      </w:r>
      <w:r w:rsidRPr="000B13B1">
        <w:rPr>
          <w:rFonts w:ascii="Palatino Linotype" w:eastAsia="Palatino Linotype" w:hAnsi="Palatino Linotype" w:cs="Palatino Linotype"/>
          <w:color w:val="000000" w:themeColor="text1"/>
          <w:sz w:val="24"/>
          <w:szCs w:val="24"/>
        </w:rPr>
        <w:t>social and community development literature, as well as within service provision and policy frameworks</w:t>
      </w:r>
      <w:r w:rsidR="001F22FE">
        <w:rPr>
          <w:rFonts w:ascii="Palatino Linotype" w:eastAsia="Palatino Linotype" w:hAnsi="Palatino Linotype" w:cs="Palatino Linotype"/>
          <w:color w:val="000000" w:themeColor="text1"/>
          <w:sz w:val="24"/>
          <w:szCs w:val="24"/>
        </w:rPr>
        <w:t xml:space="preserve">, with </w:t>
      </w:r>
      <w:r w:rsidR="001F22FE" w:rsidRPr="001F22FE">
        <w:rPr>
          <w:rFonts w:ascii="Palatino Linotype" w:eastAsia="Palatino Linotype" w:hAnsi="Palatino Linotype" w:cs="Palatino Linotype"/>
          <w:color w:val="000000" w:themeColor="text1"/>
          <w:sz w:val="24"/>
          <w:szCs w:val="24"/>
        </w:rPr>
        <w:t xml:space="preserve">strengths-based’ and ‘asset-based’ often used interchangeably </w:t>
      </w:r>
      <w:r w:rsidR="001F22FE">
        <w:rPr>
          <w:rFonts w:ascii="Palatino Linotype" w:eastAsia="Palatino Linotype" w:hAnsi="Palatino Linotype" w:cs="Palatino Linotype"/>
          <w:color w:val="000000" w:themeColor="text1"/>
          <w:sz w:val="24"/>
          <w:szCs w:val="24"/>
        </w:rPr>
        <w:t>(</w:t>
      </w:r>
      <w:r w:rsidR="001F22FE" w:rsidRPr="001F22FE">
        <w:rPr>
          <w:rFonts w:ascii="Palatino Linotype" w:eastAsia="Palatino Linotype" w:hAnsi="Palatino Linotype" w:cs="Palatino Linotype"/>
          <w:color w:val="000000" w:themeColor="text1"/>
          <w:sz w:val="24"/>
          <w:szCs w:val="24"/>
        </w:rPr>
        <w:t>SCIE</w:t>
      </w:r>
      <w:r w:rsidR="001F22FE">
        <w:rPr>
          <w:rFonts w:ascii="Palatino Linotype" w:eastAsia="Palatino Linotype" w:hAnsi="Palatino Linotype" w:cs="Palatino Linotype"/>
          <w:color w:val="000000" w:themeColor="text1"/>
          <w:sz w:val="24"/>
          <w:szCs w:val="24"/>
        </w:rPr>
        <w:t xml:space="preserve">, </w:t>
      </w:r>
      <w:r w:rsidR="001F22FE" w:rsidRPr="001F22FE">
        <w:rPr>
          <w:rFonts w:ascii="Palatino Linotype" w:eastAsia="Palatino Linotype" w:hAnsi="Palatino Linotype" w:cs="Palatino Linotype"/>
          <w:color w:val="000000" w:themeColor="text1"/>
          <w:sz w:val="24"/>
          <w:szCs w:val="24"/>
        </w:rPr>
        <w:t xml:space="preserve">2015a). </w:t>
      </w:r>
      <w:r w:rsidRPr="000B13B1">
        <w:rPr>
          <w:rFonts w:ascii="Palatino Linotype" w:eastAsia="Palatino Linotype" w:hAnsi="Palatino Linotype" w:cs="Palatino Linotype"/>
          <w:color w:val="000000" w:themeColor="text1"/>
          <w:sz w:val="24"/>
          <w:szCs w:val="24"/>
        </w:rPr>
        <w:t xml:space="preserve">In Scotland, </w:t>
      </w:r>
      <w:r w:rsidRPr="000B13B1">
        <w:rPr>
          <w:rFonts w:ascii="Palatino Linotype" w:hAnsi="Palatino Linotype" w:cs="Times New Roman"/>
          <w:sz w:val="24"/>
          <w:szCs w:val="24"/>
        </w:rPr>
        <w:t xml:space="preserve">much of the public sector reform programme has incorporated principles associated with an asset-based approach (McLean </w:t>
      </w:r>
      <w:r w:rsidRPr="000B13B1">
        <w:rPr>
          <w:rFonts w:ascii="Palatino Linotype" w:hAnsi="Palatino Linotype" w:cs="Times New Roman"/>
          <w:i/>
          <w:sz w:val="24"/>
          <w:szCs w:val="24"/>
        </w:rPr>
        <w:t>et al</w:t>
      </w:r>
      <w:r w:rsidRPr="000B13B1">
        <w:rPr>
          <w:rFonts w:ascii="Palatino Linotype" w:hAnsi="Palatino Linotype" w:cs="Times New Roman"/>
          <w:sz w:val="24"/>
          <w:szCs w:val="24"/>
        </w:rPr>
        <w:t>.</w:t>
      </w:r>
      <w:r>
        <w:rPr>
          <w:rFonts w:ascii="Palatino Linotype" w:hAnsi="Palatino Linotype" w:cs="Times New Roman"/>
          <w:sz w:val="24"/>
          <w:szCs w:val="24"/>
        </w:rPr>
        <w:t>,</w:t>
      </w:r>
      <w:r w:rsidRPr="000B13B1">
        <w:rPr>
          <w:rFonts w:ascii="Palatino Linotype" w:hAnsi="Palatino Linotype" w:cs="Times New Roman"/>
          <w:sz w:val="24"/>
          <w:szCs w:val="24"/>
        </w:rPr>
        <w:t xml:space="preserve"> 2017). Such approaches have also moved centre-stage </w:t>
      </w:r>
      <w:r w:rsidRPr="000B13B1">
        <w:rPr>
          <w:rFonts w:ascii="Palatino Linotype" w:eastAsia="Palatino Linotype" w:hAnsi="Palatino Linotype" w:cs="Palatino Linotype"/>
          <w:color w:val="000000" w:themeColor="text1"/>
          <w:sz w:val="24"/>
          <w:szCs w:val="24"/>
        </w:rPr>
        <w:t>in attempt</w:t>
      </w:r>
      <w:r>
        <w:rPr>
          <w:rFonts w:ascii="Palatino Linotype" w:eastAsia="Palatino Linotype" w:hAnsi="Palatino Linotype" w:cs="Palatino Linotype"/>
          <w:color w:val="000000" w:themeColor="text1"/>
          <w:sz w:val="24"/>
          <w:szCs w:val="24"/>
        </w:rPr>
        <w:t>s to tackle loneliness. A</w:t>
      </w:r>
      <w:r w:rsidRPr="000B13B1">
        <w:rPr>
          <w:rFonts w:ascii="Palatino Linotype" w:eastAsia="Palatino Linotype" w:hAnsi="Palatino Linotype" w:cs="Palatino Linotype"/>
          <w:color w:val="000000" w:themeColor="text1"/>
          <w:sz w:val="24"/>
          <w:szCs w:val="24"/>
        </w:rPr>
        <w:t xml:space="preserve"> recent systematic review of the public health consequences of social isolation and loneliness pointed to the links between </w:t>
      </w:r>
      <w:r w:rsidRPr="008A07B9">
        <w:rPr>
          <w:rFonts w:ascii="Palatino Linotype" w:eastAsia="Palatino Linotype" w:hAnsi="Palatino Linotype" w:cs="Palatino Linotype"/>
          <w:color w:val="000000" w:themeColor="text1"/>
          <w:sz w:val="24"/>
          <w:szCs w:val="24"/>
        </w:rPr>
        <w:t>social isolation and cardiovascular disease, depression</w:t>
      </w:r>
      <w:r w:rsidRPr="008A07B9">
        <w:rPr>
          <w:rFonts w:ascii="Palatino Linotype" w:hAnsi="Palatino Linotype"/>
          <w:sz w:val="24"/>
          <w:szCs w:val="24"/>
        </w:rPr>
        <w:t xml:space="preserve"> and </w:t>
      </w:r>
      <w:r w:rsidRPr="008A07B9">
        <w:rPr>
          <w:rFonts w:ascii="Palatino Linotype" w:eastAsia="Palatino Linotype" w:hAnsi="Palatino Linotype" w:cs="Palatino Linotype"/>
          <w:color w:val="000000" w:themeColor="text1"/>
          <w:sz w:val="24"/>
          <w:szCs w:val="24"/>
        </w:rPr>
        <w:t xml:space="preserve">mortality, and in doing so advocated for prevention strategies that utilise an asset-based approach (see Leigh-Hunt </w:t>
      </w:r>
      <w:r w:rsidRPr="008A07B9">
        <w:rPr>
          <w:rFonts w:ascii="Palatino Linotype" w:eastAsia="Palatino Linotype" w:hAnsi="Palatino Linotype" w:cs="Palatino Linotype"/>
          <w:i/>
          <w:color w:val="000000" w:themeColor="text1"/>
          <w:sz w:val="24"/>
          <w:szCs w:val="24"/>
        </w:rPr>
        <w:t>et al.,</w:t>
      </w:r>
      <w:r w:rsidRPr="008A07B9">
        <w:rPr>
          <w:rFonts w:ascii="Palatino Linotype" w:eastAsia="Palatino Linotype" w:hAnsi="Palatino Linotype" w:cs="Palatino Linotype"/>
          <w:color w:val="000000" w:themeColor="text1"/>
          <w:sz w:val="24"/>
          <w:szCs w:val="24"/>
        </w:rPr>
        <w:t xml:space="preserve"> 2017; also</w:t>
      </w:r>
      <w:r w:rsidR="00F71512">
        <w:rPr>
          <w:rFonts w:ascii="Palatino Linotype" w:eastAsia="Palatino Linotype" w:hAnsi="Palatino Linotype" w:cs="Palatino Linotype"/>
          <w:color w:val="000000" w:themeColor="text1"/>
          <w:sz w:val="24"/>
          <w:szCs w:val="24"/>
        </w:rPr>
        <w:t>,</w:t>
      </w:r>
      <w:r w:rsidRPr="008A07B9">
        <w:rPr>
          <w:rFonts w:ascii="Palatino Linotype" w:eastAsia="Palatino Linotype" w:hAnsi="Palatino Linotype" w:cs="Palatino Linotype"/>
          <w:color w:val="000000" w:themeColor="text1"/>
          <w:sz w:val="24"/>
          <w:szCs w:val="24"/>
        </w:rPr>
        <w:t xml:space="preserve"> Mann </w:t>
      </w:r>
      <w:r w:rsidRPr="008A07B9">
        <w:rPr>
          <w:rFonts w:ascii="Palatino Linotype" w:eastAsia="Palatino Linotype" w:hAnsi="Palatino Linotype" w:cs="Palatino Linotype"/>
          <w:i/>
          <w:color w:val="000000" w:themeColor="text1"/>
          <w:sz w:val="24"/>
          <w:szCs w:val="24"/>
        </w:rPr>
        <w:t>et al.,</w:t>
      </w:r>
      <w:r w:rsidRPr="008A07B9">
        <w:rPr>
          <w:rFonts w:ascii="Palatino Linotype" w:eastAsia="Palatino Linotype" w:hAnsi="Palatino Linotype" w:cs="Palatino Linotype"/>
          <w:color w:val="000000" w:themeColor="text1"/>
          <w:sz w:val="24"/>
          <w:szCs w:val="24"/>
        </w:rPr>
        <w:t xml:space="preserve"> 2017).  </w:t>
      </w:r>
    </w:p>
    <w:p w:rsidR="00B00531" w:rsidRDefault="00B00531" w:rsidP="00B00531">
      <w:pPr>
        <w:spacing w:after="0" w:line="240" w:lineRule="auto"/>
        <w:ind w:right="-449"/>
        <w:jc w:val="both"/>
        <w:rPr>
          <w:rFonts w:ascii="Palatino Linotype" w:eastAsia="Palatino Linotype" w:hAnsi="Palatino Linotype" w:cs="Palatino Linotype"/>
          <w:color w:val="000000" w:themeColor="text1"/>
          <w:sz w:val="24"/>
          <w:szCs w:val="24"/>
        </w:rPr>
      </w:pPr>
    </w:p>
    <w:p w:rsidR="00B00531" w:rsidRPr="00EA1C00" w:rsidRDefault="00B00531" w:rsidP="00B00531">
      <w:pPr>
        <w:spacing w:after="0" w:line="240" w:lineRule="auto"/>
        <w:ind w:right="-449"/>
        <w:jc w:val="both"/>
        <w:rPr>
          <w:rFonts w:ascii="Palatino Linotype" w:eastAsia="Palatino Linotype" w:hAnsi="Palatino Linotype" w:cs="Palatino Linotype"/>
          <w:color w:val="000000" w:themeColor="text1"/>
          <w:sz w:val="24"/>
          <w:szCs w:val="24"/>
        </w:rPr>
      </w:pPr>
      <w:r>
        <w:rPr>
          <w:rFonts w:ascii="Palatino Linotype" w:eastAsia="Palatino Linotype" w:hAnsi="Palatino Linotype" w:cs="Palatino Linotype"/>
          <w:color w:val="000000" w:themeColor="text1"/>
          <w:sz w:val="24"/>
          <w:szCs w:val="24"/>
        </w:rPr>
        <w:t xml:space="preserve">The Campaign to End Loneliness emphasises identifying and mobilising </w:t>
      </w:r>
      <w:r w:rsidRPr="00EA1C00">
        <w:rPr>
          <w:rFonts w:ascii="Palatino Linotype" w:eastAsia="Palatino Linotype" w:hAnsi="Palatino Linotype" w:cs="Palatino Linotype"/>
          <w:color w:val="000000" w:themeColor="text1"/>
          <w:sz w:val="24"/>
          <w:szCs w:val="24"/>
        </w:rPr>
        <w:t xml:space="preserve">local assets </w:t>
      </w:r>
      <w:r>
        <w:rPr>
          <w:rFonts w:ascii="Palatino Linotype" w:eastAsia="Palatino Linotype" w:hAnsi="Palatino Linotype" w:cs="Palatino Linotype"/>
          <w:color w:val="000000" w:themeColor="text1"/>
          <w:sz w:val="24"/>
          <w:szCs w:val="24"/>
        </w:rPr>
        <w:t>(</w:t>
      </w:r>
      <w:r w:rsidRPr="00EA1C00">
        <w:rPr>
          <w:rFonts w:ascii="Palatino Linotype" w:eastAsia="Palatino Linotype" w:hAnsi="Palatino Linotype" w:cs="Palatino Linotype"/>
          <w:color w:val="000000" w:themeColor="text1"/>
          <w:sz w:val="24"/>
          <w:szCs w:val="24"/>
        </w:rPr>
        <w:t>peoples’ time, social connections, under used buildings</w:t>
      </w:r>
      <w:r>
        <w:rPr>
          <w:rFonts w:ascii="Palatino Linotype" w:eastAsia="Palatino Linotype" w:hAnsi="Palatino Linotype" w:cs="Palatino Linotype"/>
          <w:color w:val="000000" w:themeColor="text1"/>
          <w:sz w:val="24"/>
          <w:szCs w:val="24"/>
        </w:rPr>
        <w:t xml:space="preserve"> </w:t>
      </w:r>
      <w:r w:rsidRPr="00EA1C00">
        <w:rPr>
          <w:rFonts w:ascii="Palatino Linotype" w:eastAsia="Palatino Linotype" w:hAnsi="Palatino Linotype" w:cs="Palatino Linotype"/>
          <w:color w:val="000000" w:themeColor="text1"/>
          <w:sz w:val="24"/>
          <w:szCs w:val="24"/>
        </w:rPr>
        <w:t>and space</w:t>
      </w:r>
      <w:r>
        <w:rPr>
          <w:rFonts w:ascii="Palatino Linotype" w:eastAsia="Palatino Linotype" w:hAnsi="Palatino Linotype" w:cs="Palatino Linotype"/>
          <w:color w:val="000000" w:themeColor="text1"/>
          <w:sz w:val="24"/>
          <w:szCs w:val="24"/>
        </w:rPr>
        <w:t>s)</w:t>
      </w:r>
      <w:r w:rsidRPr="00EA1C00">
        <w:rPr>
          <w:rFonts w:ascii="Palatino Linotype" w:eastAsia="Palatino Linotype" w:hAnsi="Palatino Linotype" w:cs="Palatino Linotype"/>
          <w:color w:val="000000" w:themeColor="text1"/>
          <w:sz w:val="24"/>
          <w:szCs w:val="24"/>
        </w:rPr>
        <w:t xml:space="preserve">, rather than focusing on problems, needs, or </w:t>
      </w:r>
      <w:r>
        <w:rPr>
          <w:rFonts w:ascii="Palatino Linotype" w:eastAsia="Palatino Linotype" w:hAnsi="Palatino Linotype" w:cs="Palatino Linotype"/>
          <w:color w:val="000000" w:themeColor="text1"/>
          <w:sz w:val="24"/>
          <w:szCs w:val="24"/>
        </w:rPr>
        <w:t>‘</w:t>
      </w:r>
      <w:r w:rsidRPr="00EA1C00">
        <w:rPr>
          <w:rFonts w:ascii="Palatino Linotype" w:eastAsia="Palatino Linotype" w:hAnsi="Palatino Linotype" w:cs="Palatino Linotype"/>
          <w:color w:val="000000" w:themeColor="text1"/>
          <w:sz w:val="24"/>
          <w:szCs w:val="24"/>
        </w:rPr>
        <w:t>deficits</w:t>
      </w:r>
      <w:r>
        <w:rPr>
          <w:rFonts w:ascii="Palatino Linotype" w:eastAsia="Palatino Linotype" w:hAnsi="Palatino Linotype" w:cs="Palatino Linotype"/>
          <w:color w:val="000000" w:themeColor="text1"/>
          <w:sz w:val="24"/>
          <w:szCs w:val="24"/>
        </w:rPr>
        <w:t>’ as leading to solution that involve local residents, are what they want and are more likely to be sustainable (Campaign to End Loneliness, 2020; see also</w:t>
      </w:r>
      <w:r w:rsidRPr="00C10145">
        <w:t xml:space="preserve"> </w:t>
      </w:r>
      <w:r w:rsidRPr="00C10145">
        <w:rPr>
          <w:rFonts w:ascii="Palatino Linotype" w:eastAsia="Palatino Linotype" w:hAnsi="Palatino Linotype" w:cs="Palatino Linotype"/>
          <w:color w:val="000000" w:themeColor="text1"/>
          <w:sz w:val="24"/>
          <w:szCs w:val="24"/>
        </w:rPr>
        <w:t>JRF/ JRHT 2013</w:t>
      </w:r>
      <w:r>
        <w:rPr>
          <w:rFonts w:ascii="Palatino Linotype" w:eastAsia="Palatino Linotype" w:hAnsi="Palatino Linotype" w:cs="Palatino Linotype"/>
          <w:color w:val="000000" w:themeColor="text1"/>
          <w:sz w:val="24"/>
          <w:szCs w:val="24"/>
        </w:rPr>
        <w:t xml:space="preserve">). </w:t>
      </w:r>
    </w:p>
    <w:p w:rsidR="00B00531" w:rsidRPr="00EA1C00" w:rsidRDefault="00B00531" w:rsidP="00B00531">
      <w:pPr>
        <w:spacing w:after="0" w:line="240" w:lineRule="auto"/>
        <w:ind w:right="-449"/>
        <w:jc w:val="both"/>
        <w:rPr>
          <w:rFonts w:ascii="Palatino Linotype" w:eastAsia="Palatino Linotype" w:hAnsi="Palatino Linotype" w:cs="Palatino Linotype"/>
          <w:color w:val="000000" w:themeColor="text1"/>
          <w:sz w:val="24"/>
          <w:szCs w:val="24"/>
        </w:rPr>
      </w:pPr>
    </w:p>
    <w:p w:rsidR="00B00531" w:rsidRPr="000B13B1" w:rsidRDefault="00B00531" w:rsidP="00B00531">
      <w:pPr>
        <w:spacing w:after="0" w:line="240" w:lineRule="auto"/>
        <w:ind w:right="-449"/>
        <w:jc w:val="both"/>
        <w:rPr>
          <w:rFonts w:ascii="Palatino Linotype" w:eastAsia="Palatino Linotype" w:hAnsi="Palatino Linotype" w:cs="Palatino Linotype"/>
          <w:color w:val="000000" w:themeColor="text1"/>
          <w:sz w:val="24"/>
          <w:szCs w:val="24"/>
        </w:rPr>
      </w:pPr>
      <w:r w:rsidRPr="008A07B9">
        <w:rPr>
          <w:rFonts w:ascii="Palatino Linotype" w:eastAsia="Palatino Linotype" w:hAnsi="Palatino Linotype" w:cs="Palatino Linotype"/>
          <w:color w:val="000000" w:themeColor="text1"/>
          <w:sz w:val="24"/>
          <w:szCs w:val="24"/>
        </w:rPr>
        <w:t>Strengths- and asset-based approaches are also reflected within national policy settings with the 2014 Care Act viewing individuals, their families and their communities as assets (Miller and Whitehead, 2015; SCIE, 2015a, 2015b</w:t>
      </w:r>
      <w:r w:rsidR="00C77222">
        <w:rPr>
          <w:rFonts w:ascii="Palatino Linotype" w:eastAsia="Palatino Linotype" w:hAnsi="Palatino Linotype" w:cs="Palatino Linotype"/>
          <w:color w:val="000000" w:themeColor="text1"/>
          <w:sz w:val="24"/>
          <w:szCs w:val="24"/>
        </w:rPr>
        <w:t xml:space="preserve">; </w:t>
      </w:r>
      <w:r w:rsidR="00C77222" w:rsidRPr="008A07B9">
        <w:rPr>
          <w:rFonts w:ascii="Palatino Linotype" w:eastAsia="Palatino Linotype" w:hAnsi="Palatino Linotype" w:cs="Palatino Linotype"/>
          <w:color w:val="000000" w:themeColor="text1"/>
          <w:sz w:val="24"/>
          <w:szCs w:val="24"/>
        </w:rPr>
        <w:t>Daly and Westwood, 2018</w:t>
      </w:r>
      <w:r w:rsidRPr="008A07B9">
        <w:rPr>
          <w:rFonts w:ascii="Palatino Linotype" w:eastAsia="Palatino Linotype" w:hAnsi="Palatino Linotype" w:cs="Palatino Linotype"/>
          <w:color w:val="000000" w:themeColor="text1"/>
          <w:sz w:val="24"/>
          <w:szCs w:val="24"/>
        </w:rPr>
        <w:t xml:space="preserve">). There is recognition that projects, services and policy that adopt such underpinnings must avoid developing social capital being misconstrued as ‘cuts’, and the risks of processes being top-down rather than organic and community-led (Glasby </w:t>
      </w:r>
      <w:r w:rsidRPr="008A07B9">
        <w:rPr>
          <w:rFonts w:ascii="Palatino Linotype" w:eastAsia="Palatino Linotype" w:hAnsi="Palatino Linotype" w:cs="Palatino Linotype"/>
          <w:i/>
          <w:color w:val="000000" w:themeColor="text1"/>
          <w:sz w:val="24"/>
          <w:szCs w:val="24"/>
        </w:rPr>
        <w:t xml:space="preserve">et al., </w:t>
      </w:r>
      <w:r w:rsidRPr="008A07B9">
        <w:rPr>
          <w:rFonts w:ascii="Palatino Linotype" w:eastAsia="Palatino Linotype" w:hAnsi="Palatino Linotype" w:cs="Palatino Linotype"/>
          <w:color w:val="000000" w:themeColor="text1"/>
          <w:sz w:val="24"/>
          <w:szCs w:val="24"/>
        </w:rPr>
        <w:t>2013; Miller and Whitehead, 2015; SCIE, 2015b).</w:t>
      </w:r>
    </w:p>
    <w:p w:rsidR="00B00531" w:rsidRPr="000B13B1" w:rsidRDefault="00B00531" w:rsidP="00B00531">
      <w:pPr>
        <w:spacing w:after="0" w:line="240" w:lineRule="auto"/>
        <w:ind w:right="-449"/>
        <w:jc w:val="both"/>
        <w:rPr>
          <w:rFonts w:ascii="Palatino Linotype" w:eastAsia="Palatino Linotype" w:hAnsi="Palatino Linotype" w:cs="Palatino Linotype"/>
          <w:b/>
          <w:color w:val="000000" w:themeColor="text1"/>
          <w:sz w:val="24"/>
          <w:szCs w:val="24"/>
          <w:highlight w:val="magenta"/>
        </w:rPr>
      </w:pPr>
    </w:p>
    <w:p w:rsidR="00B00531" w:rsidRPr="008A07B9" w:rsidRDefault="00B00531" w:rsidP="00B00531">
      <w:pPr>
        <w:spacing w:after="0" w:line="240" w:lineRule="auto"/>
        <w:ind w:right="-449"/>
        <w:jc w:val="both"/>
        <w:rPr>
          <w:rFonts w:ascii="Palatino Linotype" w:eastAsia="Palatino Linotype" w:hAnsi="Palatino Linotype" w:cs="Palatino Linotype"/>
          <w:color w:val="000000" w:themeColor="text1"/>
          <w:sz w:val="24"/>
          <w:szCs w:val="24"/>
        </w:rPr>
      </w:pPr>
      <w:r>
        <w:rPr>
          <w:rFonts w:ascii="Palatino Linotype" w:eastAsia="Palatino Linotype" w:hAnsi="Palatino Linotype" w:cs="Palatino Linotype"/>
          <w:color w:val="000000" w:themeColor="text1"/>
          <w:sz w:val="24"/>
          <w:szCs w:val="24"/>
        </w:rPr>
        <w:t xml:space="preserve">A fundamental </w:t>
      </w:r>
      <w:r w:rsidRPr="000B13B1">
        <w:rPr>
          <w:rFonts w:ascii="Palatino Linotype" w:eastAsia="Palatino Linotype" w:hAnsi="Palatino Linotype" w:cs="Palatino Linotype"/>
          <w:color w:val="000000" w:themeColor="text1"/>
          <w:sz w:val="24"/>
          <w:szCs w:val="24"/>
        </w:rPr>
        <w:t xml:space="preserve">criticism is that strengths-based work downplays the structural context of inequality and disadvantage, including health </w:t>
      </w:r>
      <w:r w:rsidRPr="008A07B9">
        <w:rPr>
          <w:rFonts w:ascii="Palatino Linotype" w:eastAsia="Palatino Linotype" w:hAnsi="Palatino Linotype" w:cs="Palatino Linotype"/>
          <w:color w:val="000000" w:themeColor="text1"/>
          <w:sz w:val="24"/>
          <w:szCs w:val="24"/>
        </w:rPr>
        <w:t>disparities, life chances and access to power and resources (Gray, 2011</w:t>
      </w:r>
      <w:r w:rsidR="00C77222">
        <w:rPr>
          <w:rFonts w:ascii="Palatino Linotype" w:eastAsia="Palatino Linotype" w:hAnsi="Palatino Linotype" w:cs="Palatino Linotype"/>
          <w:color w:val="000000" w:themeColor="text1"/>
          <w:sz w:val="24"/>
          <w:szCs w:val="24"/>
        </w:rPr>
        <w:t>; F</w:t>
      </w:r>
      <w:r w:rsidR="00C77222" w:rsidRPr="008A07B9">
        <w:rPr>
          <w:rFonts w:ascii="Palatino Linotype" w:eastAsia="Palatino Linotype" w:hAnsi="Palatino Linotype" w:cs="Palatino Linotype"/>
          <w:color w:val="000000" w:themeColor="text1"/>
          <w:sz w:val="24"/>
          <w:szCs w:val="24"/>
        </w:rPr>
        <w:t>iedli, 2013</w:t>
      </w:r>
      <w:r w:rsidRPr="008A07B9">
        <w:rPr>
          <w:rFonts w:ascii="Palatino Linotype" w:eastAsia="Palatino Linotype" w:hAnsi="Palatino Linotype" w:cs="Palatino Linotype"/>
          <w:color w:val="000000" w:themeColor="text1"/>
          <w:sz w:val="24"/>
          <w:szCs w:val="24"/>
        </w:rPr>
        <w:t>). The focus on relational resources ‘tipped towards mental wellbeing and coping abilities in the sense of resilience and positive adaptation’</w:t>
      </w:r>
      <w:r w:rsidRPr="008A07B9">
        <w:rPr>
          <w:rFonts w:ascii="Palatino Linotype" w:hAnsi="Palatino Linotype"/>
          <w:sz w:val="24"/>
          <w:szCs w:val="24"/>
        </w:rPr>
        <w:t xml:space="preserve"> </w:t>
      </w:r>
      <w:r w:rsidRPr="008A07B9">
        <w:rPr>
          <w:rFonts w:ascii="Palatino Linotype" w:eastAsia="Palatino Linotype" w:hAnsi="Palatino Linotype" w:cs="Palatino Linotype"/>
          <w:color w:val="000000" w:themeColor="text1"/>
          <w:sz w:val="24"/>
          <w:szCs w:val="24"/>
        </w:rPr>
        <w:lastRenderedPageBreak/>
        <w:t>downgrades the importance of material disadvantage (Daly and Westwood, 2018: 1092). The emphasis on social capital</w:t>
      </w:r>
      <w:r w:rsidRPr="00D3565C">
        <w:rPr>
          <w:rFonts w:ascii="Palatino Linotype" w:eastAsia="Palatino Linotype" w:hAnsi="Palatino Linotype" w:cs="Palatino Linotype"/>
          <w:color w:val="000000" w:themeColor="text1"/>
          <w:sz w:val="24"/>
          <w:szCs w:val="24"/>
        </w:rPr>
        <w:t>, it is argued, serves</w:t>
      </w:r>
      <w:r w:rsidRPr="000B13B1">
        <w:rPr>
          <w:rFonts w:ascii="Palatino Linotype" w:eastAsia="Palatino Linotype" w:hAnsi="Palatino Linotype" w:cs="Palatino Linotype"/>
          <w:color w:val="000000" w:themeColor="text1"/>
          <w:sz w:val="24"/>
          <w:szCs w:val="24"/>
        </w:rPr>
        <w:t xml:space="preserve"> </w:t>
      </w:r>
      <w:r>
        <w:rPr>
          <w:rFonts w:ascii="Palatino Linotype" w:eastAsia="Palatino Linotype" w:hAnsi="Palatino Linotype" w:cs="Palatino Linotype"/>
          <w:color w:val="000000" w:themeColor="text1"/>
          <w:sz w:val="24"/>
          <w:szCs w:val="24"/>
        </w:rPr>
        <w:t xml:space="preserve">to mask </w:t>
      </w:r>
      <w:r w:rsidRPr="000B13B1">
        <w:rPr>
          <w:rFonts w:ascii="Palatino Linotype" w:eastAsia="Palatino Linotype" w:hAnsi="Palatino Linotype" w:cs="Palatino Linotype"/>
          <w:color w:val="000000" w:themeColor="text1"/>
          <w:sz w:val="24"/>
          <w:szCs w:val="24"/>
        </w:rPr>
        <w:t xml:space="preserve">the neoliberal project, with individualism, behaviour </w:t>
      </w:r>
      <w:r w:rsidRPr="00C04DCA">
        <w:rPr>
          <w:rFonts w:ascii="Palatino Linotype" w:eastAsia="Palatino Linotype" w:hAnsi="Palatino Linotype" w:cs="Palatino Linotype"/>
          <w:color w:val="000000" w:themeColor="text1"/>
          <w:sz w:val="24"/>
          <w:szCs w:val="24"/>
        </w:rPr>
        <w:t>change and market governance displacing government responsibility (MacLeod and Emejulu, 2014).</w:t>
      </w:r>
    </w:p>
    <w:p w:rsidR="00B00531" w:rsidRPr="000B13B1" w:rsidRDefault="00B00531" w:rsidP="00B00531">
      <w:pPr>
        <w:spacing w:after="0" w:line="240" w:lineRule="auto"/>
        <w:ind w:right="-449"/>
        <w:jc w:val="both"/>
        <w:rPr>
          <w:rFonts w:ascii="Palatino Linotype" w:eastAsia="Palatino Linotype" w:hAnsi="Palatino Linotype" w:cs="Palatino Linotype"/>
          <w:color w:val="000000" w:themeColor="text1"/>
          <w:sz w:val="24"/>
          <w:szCs w:val="24"/>
        </w:rPr>
      </w:pPr>
      <w:r w:rsidRPr="00C10145">
        <w:rPr>
          <w:rFonts w:ascii="Palatino Linotype" w:eastAsia="Palatino Linotype" w:hAnsi="Palatino Linotype" w:cs="Palatino Linotype"/>
          <w:color w:val="000000" w:themeColor="text1"/>
          <w:sz w:val="24"/>
          <w:szCs w:val="24"/>
        </w:rPr>
        <w:t xml:space="preserve">Asset-based approaches </w:t>
      </w:r>
      <w:r>
        <w:rPr>
          <w:rFonts w:ascii="Palatino Linotype" w:eastAsia="Palatino Linotype" w:hAnsi="Palatino Linotype" w:cs="Palatino Linotype"/>
          <w:color w:val="000000" w:themeColor="text1"/>
          <w:sz w:val="24"/>
          <w:szCs w:val="24"/>
        </w:rPr>
        <w:t xml:space="preserve">thus </w:t>
      </w:r>
      <w:r w:rsidRPr="00C10145">
        <w:rPr>
          <w:rFonts w:ascii="Palatino Linotype" w:eastAsia="Palatino Linotype" w:hAnsi="Palatino Linotype" w:cs="Palatino Linotype"/>
          <w:color w:val="000000" w:themeColor="text1"/>
          <w:sz w:val="24"/>
          <w:szCs w:val="24"/>
        </w:rPr>
        <w:t>risk supporting the participation of groups and communities that are best able to contribute while at the</w:t>
      </w:r>
      <w:r w:rsidRPr="008A07B9">
        <w:rPr>
          <w:rFonts w:ascii="Palatino Linotype" w:eastAsia="Palatino Linotype" w:hAnsi="Palatino Linotype" w:cs="Palatino Linotype"/>
          <w:color w:val="000000" w:themeColor="text1"/>
          <w:sz w:val="24"/>
          <w:szCs w:val="24"/>
        </w:rPr>
        <w:t xml:space="preserve"> same time reinforcing the marginalisation of others</w:t>
      </w:r>
      <w:r>
        <w:rPr>
          <w:rFonts w:ascii="Palatino Linotype" w:eastAsia="Palatino Linotype" w:hAnsi="Palatino Linotype" w:cs="Palatino Linotype"/>
          <w:color w:val="000000" w:themeColor="text1"/>
          <w:sz w:val="24"/>
          <w:szCs w:val="24"/>
        </w:rPr>
        <w:t xml:space="preserve"> and downplaying structural considerations</w:t>
      </w:r>
      <w:r w:rsidRPr="008A07B9">
        <w:rPr>
          <w:rFonts w:ascii="Palatino Linotype" w:eastAsia="Palatino Linotype" w:hAnsi="Palatino Linotype" w:cs="Palatino Linotype"/>
          <w:color w:val="000000" w:themeColor="text1"/>
          <w:sz w:val="24"/>
          <w:szCs w:val="24"/>
        </w:rPr>
        <w:t xml:space="preserve"> (Daly and Westwood, 2018). As noted by Ambition for Ageing (2018: 1) ‘whilst everyone has assets, they are unevenly distributed as a result of marginalisation’.</w:t>
      </w:r>
      <w:r>
        <w:rPr>
          <w:rFonts w:ascii="Palatino Linotype" w:eastAsia="Palatino Linotype" w:hAnsi="Palatino Linotype" w:cs="Palatino Linotype"/>
          <w:color w:val="000000" w:themeColor="text1"/>
          <w:sz w:val="24"/>
          <w:szCs w:val="24"/>
        </w:rPr>
        <w:t xml:space="preserve"> </w:t>
      </w:r>
    </w:p>
    <w:p w:rsidR="00B00531" w:rsidRPr="000B13B1" w:rsidRDefault="00B00531" w:rsidP="00B00531">
      <w:pPr>
        <w:spacing w:after="0" w:line="240" w:lineRule="auto"/>
        <w:ind w:right="-449"/>
        <w:jc w:val="both"/>
        <w:rPr>
          <w:rFonts w:ascii="Palatino Linotype" w:eastAsia="Palatino Linotype" w:hAnsi="Palatino Linotype" w:cs="Palatino Linotype"/>
          <w:color w:val="000000" w:themeColor="text1"/>
          <w:sz w:val="24"/>
          <w:szCs w:val="24"/>
          <w:highlight w:val="magenta"/>
        </w:rPr>
      </w:pPr>
    </w:p>
    <w:p w:rsidR="00B00531" w:rsidRPr="000B13B1" w:rsidRDefault="00B00531" w:rsidP="00B00531">
      <w:pPr>
        <w:spacing w:after="0" w:line="240" w:lineRule="auto"/>
        <w:ind w:right="-449"/>
        <w:jc w:val="both"/>
        <w:rPr>
          <w:rFonts w:ascii="Palatino Linotype" w:eastAsia="Palatino Linotype" w:hAnsi="Palatino Linotype" w:cs="Palatino Linotype"/>
          <w:color w:val="000000" w:themeColor="text1"/>
          <w:sz w:val="24"/>
          <w:szCs w:val="24"/>
        </w:rPr>
      </w:pPr>
      <w:r w:rsidRPr="000B13B1">
        <w:rPr>
          <w:rFonts w:ascii="Palatino Linotype" w:eastAsia="Palatino Linotype" w:hAnsi="Palatino Linotype" w:cs="Palatino Linotype"/>
          <w:color w:val="000000" w:themeColor="text1"/>
          <w:sz w:val="24"/>
          <w:szCs w:val="24"/>
        </w:rPr>
        <w:t xml:space="preserve">In their defence, advocates do </w:t>
      </w:r>
      <w:r w:rsidRPr="008A07B9">
        <w:rPr>
          <w:rFonts w:ascii="Palatino Linotype" w:eastAsia="Palatino Linotype" w:hAnsi="Palatino Linotype" w:cs="Palatino Linotype"/>
          <w:color w:val="000000" w:themeColor="text1"/>
          <w:sz w:val="24"/>
          <w:szCs w:val="24"/>
        </w:rPr>
        <w:t xml:space="preserve">identify necessary and sufficient conditions for effective assets- and strengths-based approaches. For example, </w:t>
      </w:r>
      <w:r w:rsidRPr="000B13B1">
        <w:rPr>
          <w:rFonts w:ascii="Palatino Linotype" w:eastAsia="Palatino Linotype" w:hAnsi="Palatino Linotype" w:cs="Palatino Linotype"/>
          <w:color w:val="000000" w:themeColor="text1"/>
          <w:sz w:val="24"/>
          <w:szCs w:val="24"/>
        </w:rPr>
        <w:t>community assets can o</w:t>
      </w:r>
      <w:r>
        <w:rPr>
          <w:rFonts w:ascii="Palatino Linotype" w:eastAsia="Palatino Linotype" w:hAnsi="Palatino Linotype" w:cs="Palatino Linotype"/>
          <w:color w:val="000000" w:themeColor="text1"/>
          <w:sz w:val="24"/>
          <w:szCs w:val="24"/>
        </w:rPr>
        <w:t>nly have a mitigating effect on</w:t>
      </w:r>
      <w:r w:rsidRPr="000B13B1">
        <w:rPr>
          <w:rFonts w:ascii="Palatino Linotype" w:eastAsia="Palatino Linotype" w:hAnsi="Palatino Linotype" w:cs="Palatino Linotype"/>
          <w:color w:val="000000" w:themeColor="text1"/>
          <w:sz w:val="24"/>
          <w:szCs w:val="24"/>
        </w:rPr>
        <w:t xml:space="preserve"> structural and social determinants when</w:t>
      </w:r>
      <w:r w:rsidRPr="000B13B1">
        <w:rPr>
          <w:rFonts w:ascii="Palatino Linotype" w:hAnsi="Palatino Linotype"/>
          <w:sz w:val="24"/>
          <w:szCs w:val="24"/>
        </w:rPr>
        <w:t xml:space="preserve"> </w:t>
      </w:r>
      <w:r>
        <w:rPr>
          <w:rFonts w:ascii="Palatino Linotype" w:eastAsia="Palatino Linotype" w:hAnsi="Palatino Linotype" w:cs="Palatino Linotype"/>
          <w:color w:val="000000" w:themeColor="text1"/>
          <w:sz w:val="24"/>
          <w:szCs w:val="24"/>
        </w:rPr>
        <w:t>‘</w:t>
      </w:r>
      <w:r w:rsidRPr="000B13B1">
        <w:rPr>
          <w:rFonts w:ascii="Palatino Linotype" w:eastAsia="Palatino Linotype" w:hAnsi="Palatino Linotype" w:cs="Palatino Linotype"/>
          <w:color w:val="000000" w:themeColor="text1"/>
          <w:sz w:val="24"/>
          <w:szCs w:val="24"/>
        </w:rPr>
        <w:t xml:space="preserve">embedded </w:t>
      </w:r>
      <w:r w:rsidRPr="008A07B9">
        <w:rPr>
          <w:rFonts w:ascii="Palatino Linotype" w:eastAsia="Palatino Linotype" w:hAnsi="Palatino Linotype" w:cs="Palatino Linotype"/>
          <w:color w:val="000000" w:themeColor="text1"/>
          <w:sz w:val="24"/>
          <w:szCs w:val="24"/>
        </w:rPr>
        <w:t>alongside, and be complementary to, good existing public service provision, social support and protection’ (Glasgow Centre of Population Health, 2014: 14</w:t>
      </w:r>
      <w:r>
        <w:rPr>
          <w:rFonts w:ascii="Palatino Linotype" w:eastAsia="Palatino Linotype" w:hAnsi="Palatino Linotype" w:cs="Palatino Linotype"/>
          <w:color w:val="000000" w:themeColor="text1"/>
          <w:sz w:val="24"/>
          <w:szCs w:val="24"/>
        </w:rPr>
        <w:t>; see also Foot and Hopkins, 2010</w:t>
      </w:r>
      <w:r w:rsidRPr="008A07B9">
        <w:rPr>
          <w:rFonts w:ascii="Palatino Linotype" w:eastAsia="Palatino Linotype" w:hAnsi="Palatino Linotype" w:cs="Palatino Linotype"/>
          <w:color w:val="000000" w:themeColor="text1"/>
          <w:sz w:val="24"/>
          <w:szCs w:val="24"/>
        </w:rPr>
        <w:t xml:space="preserve">). McNeish </w:t>
      </w:r>
      <w:r w:rsidRPr="00C77222">
        <w:rPr>
          <w:rFonts w:ascii="Palatino Linotype" w:eastAsia="Palatino Linotype" w:hAnsi="Palatino Linotype" w:cs="Palatino Linotype"/>
          <w:color w:val="000000" w:themeColor="text1"/>
          <w:sz w:val="24"/>
          <w:szCs w:val="24"/>
        </w:rPr>
        <w:t>et al.</w:t>
      </w:r>
      <w:r w:rsidRPr="008A07B9">
        <w:rPr>
          <w:rFonts w:ascii="Palatino Linotype" w:eastAsia="Palatino Linotype" w:hAnsi="Palatino Linotype" w:cs="Palatino Linotype"/>
          <w:color w:val="000000" w:themeColor="text1"/>
          <w:sz w:val="24"/>
          <w:szCs w:val="24"/>
        </w:rPr>
        <w:t xml:space="preserve"> (2016) emphasise that opportunities are best fulfilled if asset</w:t>
      </w:r>
      <w:r w:rsidR="007A3084">
        <w:rPr>
          <w:rFonts w:ascii="Palatino Linotype" w:eastAsia="Palatino Linotype" w:hAnsi="Palatino Linotype" w:cs="Palatino Linotype"/>
          <w:color w:val="000000" w:themeColor="text1"/>
          <w:sz w:val="24"/>
          <w:szCs w:val="24"/>
        </w:rPr>
        <w:t>-</w:t>
      </w:r>
      <w:r w:rsidRPr="008A07B9">
        <w:rPr>
          <w:rFonts w:ascii="Palatino Linotype" w:eastAsia="Palatino Linotype" w:hAnsi="Palatino Linotype" w:cs="Palatino Linotype"/>
          <w:color w:val="000000" w:themeColor="text1"/>
          <w:sz w:val="24"/>
          <w:szCs w:val="24"/>
        </w:rPr>
        <w:t>based thinking is accompanied with awareness of inequalities, power and their reproduction.</w:t>
      </w:r>
      <w:r w:rsidRPr="000B13B1">
        <w:rPr>
          <w:rFonts w:ascii="Palatino Linotype" w:eastAsia="Palatino Linotype" w:hAnsi="Palatino Linotype" w:cs="Palatino Linotype"/>
          <w:color w:val="000000" w:themeColor="text1"/>
          <w:sz w:val="24"/>
          <w:szCs w:val="24"/>
        </w:rPr>
        <w:t xml:space="preserve"> </w:t>
      </w:r>
    </w:p>
    <w:p w:rsidR="00B00531" w:rsidRPr="000B13B1" w:rsidRDefault="00B00531" w:rsidP="00B00531">
      <w:pPr>
        <w:spacing w:after="0" w:line="240" w:lineRule="auto"/>
        <w:ind w:right="-449"/>
        <w:jc w:val="both"/>
        <w:rPr>
          <w:rFonts w:ascii="Palatino Linotype" w:eastAsia="Palatino Linotype" w:hAnsi="Palatino Linotype" w:cs="Palatino Linotype"/>
          <w:color w:val="000000" w:themeColor="text1"/>
          <w:sz w:val="24"/>
          <w:szCs w:val="24"/>
          <w:highlight w:val="magenta"/>
        </w:rPr>
      </w:pPr>
    </w:p>
    <w:p w:rsidR="00B00531" w:rsidRPr="000B13B1" w:rsidRDefault="00B00531" w:rsidP="00B00531">
      <w:pPr>
        <w:spacing w:after="0" w:line="240" w:lineRule="auto"/>
        <w:ind w:right="-449"/>
        <w:jc w:val="both"/>
        <w:rPr>
          <w:rFonts w:ascii="Palatino Linotype" w:eastAsia="Palatino Linotype" w:hAnsi="Palatino Linotype" w:cs="Palatino Linotype"/>
          <w:color w:val="000000" w:themeColor="text1"/>
          <w:sz w:val="24"/>
          <w:szCs w:val="24"/>
        </w:rPr>
      </w:pPr>
      <w:r w:rsidRPr="000B13B1">
        <w:rPr>
          <w:rFonts w:ascii="Palatino Linotype" w:hAnsi="Palatino Linotype"/>
          <w:sz w:val="24"/>
          <w:szCs w:val="24"/>
        </w:rPr>
        <w:t>It is also apparent tha</w:t>
      </w:r>
      <w:r>
        <w:rPr>
          <w:rFonts w:ascii="Palatino Linotype" w:hAnsi="Palatino Linotype"/>
          <w:sz w:val="24"/>
          <w:szCs w:val="24"/>
        </w:rPr>
        <w:t>t strong critiques of strength</w:t>
      </w:r>
      <w:r>
        <w:rPr>
          <w:rFonts w:ascii="Palatino Linotype" w:eastAsia="Palatino Linotype" w:hAnsi="Palatino Linotype" w:cs="Palatino Linotype"/>
          <w:color w:val="000000" w:themeColor="text1"/>
          <w:sz w:val="24"/>
          <w:szCs w:val="24"/>
        </w:rPr>
        <w:t>-based approaches</w:t>
      </w:r>
      <w:r w:rsidRPr="000B13B1">
        <w:rPr>
          <w:rFonts w:ascii="Palatino Linotype" w:eastAsia="Palatino Linotype" w:hAnsi="Palatino Linotype" w:cs="Palatino Linotype"/>
          <w:color w:val="000000" w:themeColor="text1"/>
          <w:sz w:val="24"/>
          <w:szCs w:val="24"/>
        </w:rPr>
        <w:t xml:space="preserve"> do acknowledge their potential, for example in reducing social </w:t>
      </w:r>
      <w:r w:rsidRPr="008A07B9">
        <w:rPr>
          <w:rFonts w:ascii="Palatino Linotype" w:eastAsia="Palatino Linotype" w:hAnsi="Palatino Linotype" w:cs="Palatino Linotype"/>
          <w:color w:val="000000" w:themeColor="text1"/>
          <w:sz w:val="24"/>
          <w:szCs w:val="24"/>
        </w:rPr>
        <w:t xml:space="preserve">isolation and loneliness among older people (Daly and Westwood, 2018). Plausibly then, a contextual and nuanced case may be made for </w:t>
      </w:r>
      <w:r>
        <w:rPr>
          <w:rFonts w:ascii="Palatino Linotype" w:eastAsia="Palatino Linotype" w:hAnsi="Palatino Linotype" w:cs="Palatino Linotype"/>
          <w:color w:val="000000" w:themeColor="text1"/>
          <w:sz w:val="24"/>
          <w:szCs w:val="24"/>
        </w:rPr>
        <w:t xml:space="preserve">strengths- and </w:t>
      </w:r>
      <w:r w:rsidRPr="008A07B9">
        <w:rPr>
          <w:rFonts w:ascii="Palatino Linotype" w:eastAsia="Palatino Linotype" w:hAnsi="Palatino Linotype" w:cs="Palatino Linotype"/>
          <w:color w:val="000000" w:themeColor="text1"/>
          <w:sz w:val="24"/>
          <w:szCs w:val="24"/>
        </w:rPr>
        <w:t>asset-based activities with specific population groups. Similarly, MacLeod and Emejulu (2014) suggest that UK proponents of asset-based activity have greater concern for social justice and material inequalities compared to their American counterparts (e.g. citing Foot and Hopkins, 2010).</w:t>
      </w:r>
      <w:r w:rsidRPr="008A07B9">
        <w:rPr>
          <w:rFonts w:ascii="Palatino Linotype" w:hAnsi="Palatino Linotype"/>
          <w:sz w:val="24"/>
          <w:szCs w:val="24"/>
        </w:rPr>
        <w:t xml:space="preserve"> Their call for greater </w:t>
      </w:r>
      <w:r w:rsidRPr="008A07B9">
        <w:rPr>
          <w:rFonts w:ascii="Palatino Linotype" w:eastAsia="Palatino Linotype" w:hAnsi="Palatino Linotype" w:cs="Palatino Linotype"/>
          <w:color w:val="000000" w:themeColor="text1"/>
          <w:sz w:val="24"/>
          <w:szCs w:val="24"/>
        </w:rPr>
        <w:t>focus on what makes the local and national state work better for the most marginalized</w:t>
      </w:r>
      <w:r w:rsidRPr="000B13B1">
        <w:rPr>
          <w:rFonts w:ascii="Palatino Linotype" w:eastAsia="Palatino Linotype" w:hAnsi="Palatino Linotype" w:cs="Palatino Linotype"/>
          <w:color w:val="000000" w:themeColor="text1"/>
          <w:sz w:val="24"/>
          <w:szCs w:val="24"/>
        </w:rPr>
        <w:t xml:space="preserve"> is compatible with the empirical investigation reported here. </w:t>
      </w:r>
    </w:p>
    <w:p w:rsidR="00B00531" w:rsidRPr="000B13B1" w:rsidRDefault="00B00531" w:rsidP="00B00531">
      <w:pPr>
        <w:spacing w:after="0" w:line="240" w:lineRule="auto"/>
        <w:ind w:right="-449"/>
        <w:jc w:val="both"/>
        <w:rPr>
          <w:rFonts w:ascii="Palatino Linotype" w:eastAsia="Palatino Linotype" w:hAnsi="Palatino Linotype" w:cs="Palatino Linotype"/>
          <w:color w:val="000000" w:themeColor="text1"/>
          <w:sz w:val="24"/>
          <w:szCs w:val="24"/>
          <w:highlight w:val="magenta"/>
        </w:rPr>
      </w:pPr>
    </w:p>
    <w:p w:rsidR="00B00531" w:rsidRDefault="00B00531" w:rsidP="00B00531">
      <w:pPr>
        <w:spacing w:after="0" w:line="240" w:lineRule="auto"/>
        <w:ind w:right="-449"/>
        <w:jc w:val="both"/>
        <w:rPr>
          <w:rFonts w:ascii="Palatino Linotype" w:eastAsia="Palatino Linotype" w:hAnsi="Palatino Linotype" w:cs="Palatino Linotype"/>
          <w:color w:val="000000" w:themeColor="text1"/>
          <w:sz w:val="24"/>
          <w:szCs w:val="24"/>
        </w:rPr>
      </w:pPr>
      <w:r>
        <w:rPr>
          <w:rFonts w:ascii="Palatino Linotype" w:eastAsia="Palatino Linotype" w:hAnsi="Palatino Linotype" w:cs="Palatino Linotype"/>
          <w:color w:val="000000" w:themeColor="text1"/>
          <w:sz w:val="24"/>
          <w:szCs w:val="24"/>
        </w:rPr>
        <w:t>E</w:t>
      </w:r>
      <w:r w:rsidRPr="00747853">
        <w:rPr>
          <w:rFonts w:ascii="Palatino Linotype" w:eastAsia="Palatino Linotype" w:hAnsi="Palatino Linotype" w:cs="Palatino Linotype"/>
          <w:color w:val="000000" w:themeColor="text1"/>
          <w:sz w:val="24"/>
          <w:szCs w:val="24"/>
        </w:rPr>
        <w:t xml:space="preserve">xploring empirical evidence may allow a </w:t>
      </w:r>
      <w:r>
        <w:rPr>
          <w:rFonts w:ascii="Palatino Linotype" w:eastAsia="Palatino Linotype" w:hAnsi="Palatino Linotype" w:cs="Palatino Linotype"/>
          <w:color w:val="000000" w:themeColor="text1"/>
          <w:sz w:val="24"/>
          <w:szCs w:val="24"/>
        </w:rPr>
        <w:t xml:space="preserve">particularist </w:t>
      </w:r>
      <w:r w:rsidRPr="00747853">
        <w:rPr>
          <w:rFonts w:ascii="Palatino Linotype" w:eastAsia="Palatino Linotype" w:hAnsi="Palatino Linotype" w:cs="Palatino Linotype"/>
          <w:color w:val="000000" w:themeColor="text1"/>
          <w:sz w:val="24"/>
          <w:szCs w:val="24"/>
        </w:rPr>
        <w:t xml:space="preserve">view </w:t>
      </w:r>
      <w:r>
        <w:rPr>
          <w:rFonts w:ascii="Palatino Linotype" w:eastAsia="Palatino Linotype" w:hAnsi="Palatino Linotype" w:cs="Palatino Linotype"/>
          <w:color w:val="000000" w:themeColor="text1"/>
          <w:sz w:val="24"/>
          <w:szCs w:val="24"/>
        </w:rPr>
        <w:t xml:space="preserve">with </w:t>
      </w:r>
      <w:r w:rsidRPr="00747853">
        <w:rPr>
          <w:rFonts w:ascii="Palatino Linotype" w:eastAsia="Palatino Linotype" w:hAnsi="Palatino Linotype" w:cs="Palatino Linotype"/>
          <w:color w:val="000000" w:themeColor="text1"/>
          <w:sz w:val="24"/>
          <w:szCs w:val="24"/>
        </w:rPr>
        <w:t xml:space="preserve">approaches as, for example, potentially transformational for particular groups, in particular settings, in myriad ways. Detailing such activity at the </w:t>
      </w:r>
      <w:r>
        <w:rPr>
          <w:rFonts w:ascii="Palatino Linotype" w:eastAsia="Palatino Linotype" w:hAnsi="Palatino Linotype" w:cs="Palatino Linotype"/>
          <w:color w:val="000000" w:themeColor="text1"/>
          <w:sz w:val="24"/>
          <w:szCs w:val="24"/>
        </w:rPr>
        <w:t xml:space="preserve">local </w:t>
      </w:r>
      <w:r w:rsidRPr="00747853">
        <w:rPr>
          <w:rFonts w:ascii="Palatino Linotype" w:eastAsia="Palatino Linotype" w:hAnsi="Palatino Linotype" w:cs="Palatino Linotype"/>
          <w:color w:val="000000" w:themeColor="text1"/>
          <w:sz w:val="24"/>
          <w:szCs w:val="24"/>
        </w:rPr>
        <w:t>may further clarify and strengthen</w:t>
      </w:r>
      <w:r w:rsidRPr="00747853">
        <w:rPr>
          <w:rFonts w:ascii="Palatino Linotype" w:hAnsi="Palatino Linotype"/>
          <w:sz w:val="24"/>
          <w:szCs w:val="24"/>
        </w:rPr>
        <w:t xml:space="preserve"> </w:t>
      </w:r>
      <w:r w:rsidRPr="00747853">
        <w:rPr>
          <w:rFonts w:ascii="Palatino Linotype" w:eastAsia="Palatino Linotype" w:hAnsi="Palatino Linotype" w:cs="Palatino Linotype"/>
          <w:color w:val="000000" w:themeColor="text1"/>
          <w:sz w:val="24"/>
          <w:szCs w:val="24"/>
        </w:rPr>
        <w:t>the ways in which professionals seek to ensure the local and national state work better.</w:t>
      </w:r>
      <w:r>
        <w:rPr>
          <w:rFonts w:ascii="Palatino Linotype" w:eastAsia="Palatino Linotype" w:hAnsi="Palatino Linotype" w:cs="Palatino Linotype"/>
          <w:color w:val="000000" w:themeColor="text1"/>
          <w:sz w:val="24"/>
          <w:szCs w:val="24"/>
        </w:rPr>
        <w:t xml:space="preserve">  </w:t>
      </w:r>
    </w:p>
    <w:p w:rsidR="00B00531" w:rsidRPr="00747853" w:rsidRDefault="00B00531" w:rsidP="00B00531">
      <w:pPr>
        <w:spacing w:after="0" w:line="240" w:lineRule="auto"/>
        <w:ind w:right="-449"/>
        <w:jc w:val="both"/>
        <w:rPr>
          <w:rFonts w:ascii="Palatino Linotype" w:eastAsia="Palatino Linotype" w:hAnsi="Palatino Linotype" w:cs="Palatino Linotype"/>
          <w:color w:val="000000" w:themeColor="text1"/>
          <w:sz w:val="24"/>
          <w:szCs w:val="24"/>
          <w:highlight w:val="yellow"/>
        </w:rPr>
      </w:pPr>
    </w:p>
    <w:p w:rsidR="00B00531" w:rsidRPr="00747853" w:rsidRDefault="00B00531" w:rsidP="00B00531">
      <w:pPr>
        <w:spacing w:after="0" w:line="240" w:lineRule="auto"/>
        <w:ind w:right="-449"/>
        <w:jc w:val="both"/>
        <w:rPr>
          <w:rFonts w:ascii="Palatino Linotype" w:eastAsia="Palatino Linotype" w:hAnsi="Palatino Linotype" w:cs="Palatino Linotype"/>
          <w:color w:val="000000" w:themeColor="text1"/>
          <w:sz w:val="24"/>
          <w:szCs w:val="24"/>
        </w:rPr>
      </w:pPr>
      <w:r w:rsidRPr="000B13B1">
        <w:rPr>
          <w:rFonts w:ascii="Palatino Linotype" w:eastAsia="Palatino Linotype" w:hAnsi="Palatino Linotype" w:cs="Palatino Linotype"/>
          <w:color w:val="000000" w:themeColor="text1"/>
          <w:sz w:val="24"/>
          <w:szCs w:val="24"/>
        </w:rPr>
        <w:t>To contribute towards greater scr</w:t>
      </w:r>
      <w:r>
        <w:rPr>
          <w:rFonts w:ascii="Palatino Linotype" w:eastAsia="Palatino Linotype" w:hAnsi="Palatino Linotype" w:cs="Palatino Linotype"/>
          <w:color w:val="000000" w:themeColor="text1"/>
          <w:sz w:val="24"/>
          <w:szCs w:val="24"/>
        </w:rPr>
        <w:t>utiny of asset-based approaches</w:t>
      </w:r>
      <w:r w:rsidRPr="000B13B1">
        <w:rPr>
          <w:rFonts w:ascii="Palatino Linotype" w:eastAsia="Palatino Linotype" w:hAnsi="Palatino Linotype" w:cs="Palatino Linotype"/>
          <w:color w:val="000000" w:themeColor="text1"/>
          <w:sz w:val="24"/>
          <w:szCs w:val="24"/>
        </w:rPr>
        <w:t xml:space="preserve"> </w:t>
      </w:r>
      <w:r>
        <w:rPr>
          <w:rFonts w:ascii="Palatino Linotype" w:eastAsia="Palatino Linotype" w:hAnsi="Palatino Linotype" w:cs="Palatino Linotype"/>
          <w:color w:val="000000" w:themeColor="text1"/>
          <w:sz w:val="24"/>
          <w:szCs w:val="24"/>
        </w:rPr>
        <w:t xml:space="preserve">- </w:t>
      </w:r>
      <w:r w:rsidRPr="000B13B1">
        <w:rPr>
          <w:rFonts w:ascii="Palatino Linotype" w:eastAsia="Palatino Linotype" w:hAnsi="Palatino Linotype" w:cs="Palatino Linotype"/>
          <w:color w:val="000000" w:themeColor="text1"/>
          <w:sz w:val="24"/>
          <w:szCs w:val="24"/>
        </w:rPr>
        <w:t>including their</w:t>
      </w:r>
      <w:r w:rsidRPr="000B13B1">
        <w:rPr>
          <w:rFonts w:ascii="Palatino Linotype" w:hAnsi="Palatino Linotype"/>
          <w:sz w:val="24"/>
          <w:szCs w:val="24"/>
        </w:rPr>
        <w:t xml:space="preserve"> </w:t>
      </w:r>
      <w:r w:rsidRPr="000B13B1">
        <w:rPr>
          <w:rFonts w:ascii="Palatino Linotype" w:eastAsia="Palatino Linotype" w:hAnsi="Palatino Linotype" w:cs="Palatino Linotype"/>
          <w:color w:val="000000" w:themeColor="text1"/>
          <w:sz w:val="24"/>
          <w:szCs w:val="24"/>
        </w:rPr>
        <w:t xml:space="preserve">claims about social capital, and how asset-based activity can advance social justice </w:t>
      </w:r>
      <w:r>
        <w:rPr>
          <w:rFonts w:ascii="Palatino Linotype" w:eastAsia="Palatino Linotype" w:hAnsi="Palatino Linotype" w:cs="Palatino Linotype"/>
          <w:color w:val="000000" w:themeColor="text1"/>
          <w:sz w:val="24"/>
          <w:szCs w:val="24"/>
        </w:rPr>
        <w:t xml:space="preserve">- </w:t>
      </w:r>
      <w:r w:rsidRPr="000B13B1">
        <w:rPr>
          <w:rFonts w:ascii="Palatino Linotype" w:eastAsia="Palatino Linotype" w:hAnsi="Palatino Linotype" w:cs="Palatino Linotype"/>
          <w:color w:val="000000" w:themeColor="text1"/>
          <w:sz w:val="24"/>
          <w:szCs w:val="24"/>
        </w:rPr>
        <w:t xml:space="preserve">we introduce an empirical study of </w:t>
      </w:r>
      <w:r>
        <w:rPr>
          <w:rFonts w:ascii="Palatino Linotype" w:eastAsia="Palatino Linotype" w:hAnsi="Palatino Linotype" w:cs="Palatino Linotype"/>
          <w:color w:val="000000" w:themeColor="text1"/>
          <w:sz w:val="24"/>
          <w:szCs w:val="24"/>
        </w:rPr>
        <w:t xml:space="preserve">LAC in one local authority. </w:t>
      </w:r>
      <w:r>
        <w:rPr>
          <w:rFonts w:ascii="Palatino Linotype" w:eastAsia="Palatino Linotype" w:hAnsi="Palatino Linotype" w:cs="Palatino Linotype"/>
          <w:color w:val="000000" w:themeColor="text1"/>
          <w:sz w:val="24"/>
          <w:szCs w:val="24"/>
        </w:rPr>
        <w:lastRenderedPageBreak/>
        <w:t xml:space="preserve">We would argue that this study </w:t>
      </w:r>
      <w:r w:rsidRPr="00747853">
        <w:rPr>
          <w:rFonts w:ascii="Palatino Linotype" w:eastAsia="Palatino Linotype" w:hAnsi="Palatino Linotype" w:cs="Palatino Linotype"/>
          <w:color w:val="000000" w:themeColor="text1"/>
          <w:sz w:val="24"/>
          <w:szCs w:val="24"/>
        </w:rPr>
        <w:t xml:space="preserve">is valuable given its immediate resonance to the local authorities </w:t>
      </w:r>
      <w:r>
        <w:rPr>
          <w:rFonts w:ascii="Palatino Linotype" w:eastAsia="Palatino Linotype" w:hAnsi="Palatino Linotype" w:cs="Palatino Linotype"/>
          <w:color w:val="000000" w:themeColor="text1"/>
          <w:sz w:val="24"/>
          <w:szCs w:val="24"/>
        </w:rPr>
        <w:t xml:space="preserve">that are </w:t>
      </w:r>
      <w:r w:rsidRPr="00747853">
        <w:rPr>
          <w:rFonts w:ascii="Palatino Linotype" w:eastAsia="Palatino Linotype" w:hAnsi="Palatino Linotype" w:cs="Palatino Linotype"/>
          <w:color w:val="000000" w:themeColor="text1"/>
          <w:sz w:val="24"/>
          <w:szCs w:val="24"/>
        </w:rPr>
        <w:t>currently embracing LAC, and the many dozens more considering LAC-like interventions.</w:t>
      </w:r>
      <w:r>
        <w:rPr>
          <w:rFonts w:ascii="Palatino Linotype" w:eastAsia="Palatino Linotype" w:hAnsi="Palatino Linotype" w:cs="Palatino Linotype"/>
          <w:color w:val="000000" w:themeColor="text1"/>
          <w:sz w:val="24"/>
          <w:szCs w:val="24"/>
        </w:rPr>
        <w:t xml:space="preserve"> </w:t>
      </w:r>
      <w:r w:rsidRPr="00F441F9">
        <w:rPr>
          <w:rFonts w:ascii="Palatino Linotype" w:eastAsia="Palatino Linotype" w:hAnsi="Palatino Linotype" w:cs="Palatino Linotype"/>
          <w:color w:val="000000" w:themeColor="text1"/>
          <w:sz w:val="24"/>
          <w:szCs w:val="24"/>
        </w:rPr>
        <w:t>We a</w:t>
      </w:r>
      <w:r w:rsidRPr="00F441F9">
        <w:rPr>
          <w:rFonts w:ascii="Palatino Linotype" w:hAnsi="Palatino Linotype"/>
          <w:sz w:val="24"/>
          <w:szCs w:val="24"/>
        </w:rPr>
        <w:t xml:space="preserve">cknowledge the limitations of our non-experimental design, but offer a rich practice-based account of </w:t>
      </w:r>
      <w:r w:rsidRPr="00F441F9">
        <w:rPr>
          <w:rFonts w:ascii="Palatino Linotype" w:eastAsia="Palatino Linotype" w:hAnsi="Palatino Linotype" w:cs="Palatino Linotype"/>
          <w:color w:val="000000" w:themeColor="text1"/>
          <w:sz w:val="24"/>
          <w:szCs w:val="24"/>
        </w:rPr>
        <w:t xml:space="preserve">asset-based activity that moves beyond a project and into wider services (Foot and Hopkins, 2010). </w:t>
      </w:r>
      <w:r w:rsidRPr="000B13B1">
        <w:rPr>
          <w:rFonts w:ascii="Palatino Linotype" w:eastAsia="Palatino Linotype" w:hAnsi="Palatino Linotype" w:cs="Palatino Linotype"/>
          <w:color w:val="000000" w:themeColor="text1"/>
          <w:sz w:val="24"/>
          <w:szCs w:val="24"/>
        </w:rPr>
        <w:t xml:space="preserve">We identify how </w:t>
      </w:r>
      <w:r>
        <w:rPr>
          <w:rFonts w:ascii="Palatino Linotype" w:eastAsia="Palatino Linotype" w:hAnsi="Palatino Linotype" w:cs="Palatino Linotype"/>
          <w:color w:val="000000" w:themeColor="text1"/>
          <w:sz w:val="24"/>
          <w:szCs w:val="24"/>
        </w:rPr>
        <w:t>LAC</w:t>
      </w:r>
      <w:r w:rsidRPr="000B13B1">
        <w:rPr>
          <w:rFonts w:ascii="Palatino Linotype" w:eastAsia="Palatino Linotype" w:hAnsi="Palatino Linotype" w:cs="Palatino Linotype"/>
          <w:color w:val="000000" w:themeColor="text1"/>
          <w:sz w:val="24"/>
          <w:szCs w:val="24"/>
        </w:rPr>
        <w:t xml:space="preserve"> fared in tackling loneliness and offering some non-servic</w:t>
      </w:r>
      <w:r>
        <w:rPr>
          <w:rFonts w:ascii="Palatino Linotype" w:eastAsia="Palatino Linotype" w:hAnsi="Palatino Linotype" w:cs="Palatino Linotype"/>
          <w:color w:val="000000" w:themeColor="text1"/>
          <w:sz w:val="24"/>
          <w:szCs w:val="24"/>
        </w:rPr>
        <w:t xml:space="preserve">e and preventative solutions. </w:t>
      </w:r>
    </w:p>
    <w:p w:rsidR="00B00531" w:rsidRDefault="00B00531" w:rsidP="00B00531">
      <w:pPr>
        <w:spacing w:after="0" w:line="240" w:lineRule="auto"/>
        <w:ind w:right="-449"/>
        <w:jc w:val="both"/>
        <w:rPr>
          <w:rFonts w:ascii="Palatino Linotype" w:eastAsia="Palatino Linotype" w:hAnsi="Palatino Linotype" w:cs="Palatino Linotype"/>
          <w:b/>
          <w:color w:val="000000" w:themeColor="text1"/>
          <w:sz w:val="24"/>
          <w:szCs w:val="24"/>
          <w:u w:val="single"/>
        </w:rPr>
      </w:pPr>
    </w:p>
    <w:p w:rsidR="00B00531" w:rsidRPr="000B13B1" w:rsidRDefault="00B00531" w:rsidP="00B00531">
      <w:pPr>
        <w:spacing w:after="0" w:line="240" w:lineRule="auto"/>
        <w:ind w:right="-449"/>
        <w:jc w:val="both"/>
        <w:rPr>
          <w:rFonts w:ascii="Palatino Linotype" w:eastAsia="Palatino Linotype" w:hAnsi="Palatino Linotype" w:cs="Palatino Linotype"/>
          <w:b/>
          <w:color w:val="000000" w:themeColor="text1"/>
          <w:sz w:val="24"/>
          <w:szCs w:val="24"/>
          <w:u w:val="single"/>
        </w:rPr>
      </w:pPr>
      <w:r>
        <w:rPr>
          <w:rFonts w:ascii="Palatino Linotype" w:eastAsia="Palatino Linotype" w:hAnsi="Palatino Linotype" w:cs="Palatino Linotype"/>
          <w:b/>
          <w:color w:val="000000" w:themeColor="text1"/>
          <w:sz w:val="24"/>
          <w:szCs w:val="24"/>
          <w:u w:val="single"/>
        </w:rPr>
        <w:t>Materials and m</w:t>
      </w:r>
      <w:r w:rsidRPr="000B13B1">
        <w:rPr>
          <w:rFonts w:ascii="Palatino Linotype" w:eastAsia="Palatino Linotype" w:hAnsi="Palatino Linotype" w:cs="Palatino Linotype"/>
          <w:b/>
          <w:color w:val="000000" w:themeColor="text1"/>
          <w:sz w:val="24"/>
          <w:szCs w:val="24"/>
          <w:u w:val="single"/>
        </w:rPr>
        <w:t>ethods</w:t>
      </w:r>
    </w:p>
    <w:p w:rsidR="00B00531" w:rsidRDefault="00B00531" w:rsidP="00B00531">
      <w:pPr>
        <w:spacing w:after="0" w:line="240" w:lineRule="auto"/>
        <w:ind w:right="-449"/>
        <w:jc w:val="both"/>
        <w:rPr>
          <w:rFonts w:ascii="Palatino Linotype" w:eastAsia="Palatino Linotype" w:hAnsi="Palatino Linotype"/>
          <w:color w:val="000000" w:themeColor="text1"/>
          <w:sz w:val="24"/>
          <w:szCs w:val="24"/>
        </w:rPr>
      </w:pPr>
    </w:p>
    <w:p w:rsidR="00B00531" w:rsidRDefault="00B00531" w:rsidP="00B00531">
      <w:pPr>
        <w:spacing w:after="0" w:line="240" w:lineRule="auto"/>
        <w:ind w:right="-449"/>
        <w:jc w:val="both"/>
        <w:rPr>
          <w:rFonts w:ascii="Palatino Linotype" w:hAnsi="Palatino Linotype" w:cs="Arial"/>
          <w:sz w:val="24"/>
          <w:szCs w:val="24"/>
        </w:rPr>
      </w:pPr>
      <w:r>
        <w:rPr>
          <w:rFonts w:ascii="Palatino Linotype" w:eastAsia="Palatino Linotype" w:hAnsi="Palatino Linotype"/>
          <w:color w:val="000000" w:themeColor="text1"/>
          <w:sz w:val="24"/>
          <w:szCs w:val="24"/>
        </w:rPr>
        <w:t>We</w:t>
      </w:r>
      <w:r w:rsidRPr="000B13B1">
        <w:rPr>
          <w:rFonts w:ascii="Palatino Linotype" w:eastAsia="Palatino Linotype" w:hAnsi="Palatino Linotype"/>
          <w:color w:val="000000" w:themeColor="text1"/>
          <w:sz w:val="24"/>
          <w:szCs w:val="24"/>
        </w:rPr>
        <w:t xml:space="preserve"> conducted a small-scale evaluation of this initiative between Februa</w:t>
      </w:r>
      <w:r>
        <w:rPr>
          <w:rFonts w:ascii="Palatino Linotype" w:eastAsia="Palatino Linotype" w:hAnsi="Palatino Linotype"/>
          <w:color w:val="000000" w:themeColor="text1"/>
          <w:sz w:val="24"/>
          <w:szCs w:val="24"/>
        </w:rPr>
        <w:t>ry 2017 and March 2019. Phases One and Two</w:t>
      </w:r>
      <w:r w:rsidRPr="000B13B1">
        <w:rPr>
          <w:rFonts w:ascii="Palatino Linotype" w:eastAsia="Palatino Linotype" w:hAnsi="Palatino Linotype"/>
          <w:color w:val="000000" w:themeColor="text1"/>
          <w:sz w:val="24"/>
          <w:szCs w:val="24"/>
        </w:rPr>
        <w:t xml:space="preserve"> of the evaluation examined the set-up and delivery of the LAC programme, including management and oversight, the mechanism of intervention and the context of implementation</w:t>
      </w:r>
      <w:r>
        <w:rPr>
          <w:rFonts w:ascii="Palatino Linotype" w:eastAsia="Palatino Linotype" w:hAnsi="Palatino Linotype"/>
          <w:color w:val="000000" w:themeColor="text1"/>
          <w:sz w:val="24"/>
          <w:szCs w:val="24"/>
        </w:rPr>
        <w:t xml:space="preserve"> (to December 2018)</w:t>
      </w:r>
      <w:r>
        <w:rPr>
          <w:rFonts w:ascii="Palatino Linotype" w:hAnsi="Palatino Linotype"/>
          <w:bCs/>
          <w:color w:val="000000" w:themeColor="text1"/>
          <w:sz w:val="24"/>
          <w:szCs w:val="24"/>
        </w:rPr>
        <w:t>. Phase Three</w:t>
      </w:r>
      <w:r w:rsidRPr="000B13B1">
        <w:rPr>
          <w:rFonts w:ascii="Palatino Linotype" w:hAnsi="Palatino Linotype"/>
          <w:bCs/>
          <w:color w:val="000000" w:themeColor="text1"/>
          <w:sz w:val="24"/>
          <w:szCs w:val="24"/>
        </w:rPr>
        <w:t xml:space="preserve"> examined emerging Coordinator activity, professional stakeholder perceptions and experiences of the LAC approach, and early outcomes </w:t>
      </w:r>
      <w:r>
        <w:rPr>
          <w:rFonts w:ascii="Palatino Linotype" w:hAnsi="Palatino Linotype"/>
          <w:bCs/>
          <w:color w:val="000000" w:themeColor="text1"/>
          <w:sz w:val="24"/>
          <w:szCs w:val="24"/>
        </w:rPr>
        <w:t xml:space="preserve">for </w:t>
      </w:r>
      <w:r w:rsidRPr="000B13B1">
        <w:rPr>
          <w:rFonts w:ascii="Palatino Linotype" w:hAnsi="Palatino Linotype" w:cs="Arial"/>
          <w:sz w:val="24"/>
          <w:szCs w:val="24"/>
        </w:rPr>
        <w:t>individuals, families, community and system</w:t>
      </w:r>
      <w:r>
        <w:rPr>
          <w:rFonts w:ascii="Palatino Linotype" w:hAnsi="Palatino Linotype" w:cs="Arial"/>
          <w:sz w:val="24"/>
          <w:szCs w:val="24"/>
        </w:rPr>
        <w:t xml:space="preserve"> (to April 2019)</w:t>
      </w:r>
      <w:r w:rsidRPr="000B13B1">
        <w:rPr>
          <w:rFonts w:ascii="Palatino Linotype" w:hAnsi="Palatino Linotype" w:cs="Arial"/>
          <w:sz w:val="24"/>
          <w:szCs w:val="24"/>
        </w:rPr>
        <w:t xml:space="preserve">. </w:t>
      </w:r>
    </w:p>
    <w:p w:rsidR="00B00531" w:rsidRDefault="00B00531" w:rsidP="00B00531">
      <w:pPr>
        <w:rPr>
          <w:rFonts w:ascii="Palatino Linotype" w:hAnsi="Palatino Linotype" w:cs="Arial"/>
          <w:sz w:val="24"/>
          <w:szCs w:val="24"/>
        </w:rPr>
      </w:pPr>
      <w:r>
        <w:rPr>
          <w:rFonts w:ascii="Palatino Linotype" w:hAnsi="Palatino Linotype" w:cs="Arial"/>
          <w:sz w:val="24"/>
          <w:szCs w:val="24"/>
        </w:rPr>
        <w:br w:type="page"/>
      </w:r>
    </w:p>
    <w:p w:rsidR="00B00531" w:rsidRPr="00A064BA" w:rsidRDefault="00B00531" w:rsidP="00B00531">
      <w:pPr>
        <w:spacing w:after="0" w:line="240" w:lineRule="auto"/>
        <w:ind w:right="-449"/>
        <w:jc w:val="both"/>
        <w:rPr>
          <w:rFonts w:ascii="Palatino Linotype" w:hAnsi="Palatino Linotype" w:cs="Arial"/>
          <w:b/>
          <w:sz w:val="24"/>
          <w:szCs w:val="24"/>
        </w:rPr>
      </w:pPr>
      <w:r>
        <w:rPr>
          <w:rFonts w:ascii="Palatino Linotype" w:hAnsi="Palatino Linotype" w:cs="Arial"/>
          <w:b/>
          <w:sz w:val="24"/>
          <w:szCs w:val="24"/>
        </w:rPr>
        <w:lastRenderedPageBreak/>
        <w:t>Table 1: Overview of s</w:t>
      </w:r>
      <w:r w:rsidRPr="00A064BA">
        <w:rPr>
          <w:rFonts w:ascii="Palatino Linotype" w:hAnsi="Palatino Linotype" w:cs="Arial"/>
          <w:b/>
          <w:sz w:val="24"/>
          <w:szCs w:val="24"/>
        </w:rPr>
        <w:t xml:space="preserve">ample </w:t>
      </w:r>
      <w:r>
        <w:rPr>
          <w:rFonts w:ascii="Palatino Linotype" w:hAnsi="Palatino Linotype" w:cs="Arial"/>
          <w:b/>
          <w:sz w:val="24"/>
          <w:szCs w:val="24"/>
        </w:rPr>
        <w:t xml:space="preserve">and </w:t>
      </w:r>
      <w:r w:rsidRPr="00A064BA">
        <w:rPr>
          <w:rFonts w:ascii="Palatino Linotype" w:hAnsi="Palatino Linotype" w:cs="Arial"/>
          <w:b/>
          <w:sz w:val="24"/>
          <w:szCs w:val="24"/>
        </w:rPr>
        <w:t>type</w:t>
      </w:r>
      <w:r>
        <w:rPr>
          <w:rFonts w:ascii="Palatino Linotype" w:hAnsi="Palatino Linotype" w:cs="Arial"/>
          <w:b/>
          <w:sz w:val="24"/>
          <w:szCs w:val="24"/>
        </w:rPr>
        <w:t xml:space="preserve"> of data collected</w:t>
      </w:r>
    </w:p>
    <w:p w:rsidR="00B00531" w:rsidRDefault="00B00531" w:rsidP="00B00531">
      <w:pPr>
        <w:spacing w:after="0" w:line="240" w:lineRule="auto"/>
        <w:ind w:right="-449"/>
        <w:jc w:val="both"/>
        <w:rPr>
          <w:rFonts w:ascii="Palatino Linotype" w:hAnsi="Palatino Linotype" w:cs="Arial"/>
          <w:sz w:val="24"/>
          <w:szCs w:val="24"/>
        </w:rPr>
      </w:pPr>
    </w:p>
    <w:tbl>
      <w:tblPr>
        <w:tblStyle w:val="TableGrid"/>
        <w:tblW w:w="8075" w:type="dxa"/>
        <w:tblLook w:val="04A0" w:firstRow="1" w:lastRow="0" w:firstColumn="1" w:lastColumn="0" w:noHBand="0" w:noVBand="1"/>
      </w:tblPr>
      <w:tblGrid>
        <w:gridCol w:w="1905"/>
        <w:gridCol w:w="3760"/>
        <w:gridCol w:w="2410"/>
      </w:tblGrid>
      <w:tr w:rsidR="00B00531" w:rsidTr="000F582F">
        <w:tc>
          <w:tcPr>
            <w:tcW w:w="1905" w:type="dxa"/>
          </w:tcPr>
          <w:p w:rsidR="00B00531" w:rsidRPr="009457A3" w:rsidRDefault="00B00531" w:rsidP="000F582F">
            <w:pPr>
              <w:ind w:right="-449"/>
              <w:rPr>
                <w:rFonts w:ascii="Palatino Linotype" w:eastAsia="Palatino Linotype" w:hAnsi="Palatino Linotype"/>
                <w:b/>
                <w:color w:val="000000" w:themeColor="text1"/>
                <w:sz w:val="24"/>
                <w:szCs w:val="24"/>
              </w:rPr>
            </w:pPr>
            <w:r w:rsidRPr="009457A3">
              <w:rPr>
                <w:rFonts w:ascii="Palatino Linotype" w:eastAsia="Palatino Linotype" w:hAnsi="Palatino Linotype"/>
                <w:b/>
                <w:color w:val="000000" w:themeColor="text1"/>
                <w:sz w:val="24"/>
                <w:szCs w:val="24"/>
              </w:rPr>
              <w:t>Phase 1</w:t>
            </w:r>
            <w:r>
              <w:rPr>
                <w:rFonts w:ascii="Palatino Linotype" w:eastAsia="Palatino Linotype" w:hAnsi="Palatino Linotype"/>
                <w:b/>
                <w:color w:val="000000" w:themeColor="text1"/>
                <w:sz w:val="24"/>
                <w:szCs w:val="24"/>
              </w:rPr>
              <w:t xml:space="preserve"> and 2</w:t>
            </w:r>
          </w:p>
        </w:tc>
        <w:tc>
          <w:tcPr>
            <w:tcW w:w="3760" w:type="dxa"/>
          </w:tcPr>
          <w:p w:rsidR="00B00531" w:rsidRPr="009457A3" w:rsidRDefault="00B00531" w:rsidP="000F582F">
            <w:pPr>
              <w:ind w:right="-449"/>
              <w:rPr>
                <w:rFonts w:ascii="Palatino Linotype" w:eastAsia="Palatino Linotype" w:hAnsi="Palatino Linotype"/>
                <w:b/>
                <w:color w:val="000000" w:themeColor="text1"/>
                <w:sz w:val="24"/>
                <w:szCs w:val="24"/>
              </w:rPr>
            </w:pPr>
            <w:r w:rsidRPr="009457A3">
              <w:rPr>
                <w:rFonts w:ascii="Palatino Linotype" w:eastAsia="Palatino Linotype" w:hAnsi="Palatino Linotype"/>
                <w:b/>
                <w:color w:val="000000" w:themeColor="text1"/>
                <w:sz w:val="24"/>
                <w:szCs w:val="24"/>
              </w:rPr>
              <w:t>Respondent</w:t>
            </w:r>
          </w:p>
        </w:tc>
        <w:tc>
          <w:tcPr>
            <w:tcW w:w="2410" w:type="dxa"/>
          </w:tcPr>
          <w:p w:rsidR="00B00531" w:rsidRPr="009457A3" w:rsidRDefault="00B00531" w:rsidP="000F582F">
            <w:pPr>
              <w:ind w:right="-449"/>
              <w:rPr>
                <w:rFonts w:ascii="Palatino Linotype" w:eastAsia="Palatino Linotype" w:hAnsi="Palatino Linotype"/>
                <w:b/>
                <w:color w:val="000000" w:themeColor="text1"/>
                <w:sz w:val="24"/>
                <w:szCs w:val="24"/>
              </w:rPr>
            </w:pPr>
            <w:r w:rsidRPr="009457A3">
              <w:rPr>
                <w:rFonts w:ascii="Palatino Linotype" w:eastAsia="Palatino Linotype" w:hAnsi="Palatino Linotype"/>
                <w:b/>
                <w:color w:val="000000" w:themeColor="text1"/>
                <w:sz w:val="24"/>
                <w:szCs w:val="24"/>
              </w:rPr>
              <w:t>F</w:t>
            </w:r>
            <w:r>
              <w:rPr>
                <w:rFonts w:ascii="Palatino Linotype" w:eastAsia="Palatino Linotype" w:hAnsi="Palatino Linotype"/>
                <w:b/>
                <w:color w:val="000000" w:themeColor="text1"/>
                <w:sz w:val="24"/>
                <w:szCs w:val="24"/>
              </w:rPr>
              <w:t>2F</w:t>
            </w:r>
            <w:r w:rsidRPr="009457A3">
              <w:rPr>
                <w:rFonts w:ascii="Palatino Linotype" w:eastAsia="Palatino Linotype" w:hAnsi="Palatino Linotype"/>
                <w:b/>
                <w:color w:val="000000" w:themeColor="text1"/>
                <w:sz w:val="24"/>
                <w:szCs w:val="24"/>
              </w:rPr>
              <w:t xml:space="preserve"> or telephone </w:t>
            </w:r>
          </w:p>
        </w:tc>
      </w:tr>
      <w:tr w:rsidR="00B00531" w:rsidTr="000F582F">
        <w:tc>
          <w:tcPr>
            <w:tcW w:w="1905" w:type="dxa"/>
          </w:tcPr>
          <w:p w:rsidR="00B00531" w:rsidRDefault="00B00531" w:rsidP="000F582F">
            <w:pPr>
              <w:ind w:right="-449"/>
              <w:rPr>
                <w:rFonts w:ascii="Palatino Linotype" w:eastAsia="Palatino Linotype" w:hAnsi="Palatino Linotype"/>
                <w:color w:val="000000" w:themeColor="text1"/>
                <w:sz w:val="24"/>
                <w:szCs w:val="24"/>
              </w:rPr>
            </w:pPr>
          </w:p>
        </w:tc>
        <w:tc>
          <w:tcPr>
            <w:tcW w:w="3760" w:type="dxa"/>
          </w:tcPr>
          <w:p w:rsidR="00B00531" w:rsidRDefault="00B00531" w:rsidP="000F582F">
            <w:pPr>
              <w:ind w:right="-449"/>
              <w:rPr>
                <w:rFonts w:ascii="Palatino Linotype" w:eastAsia="Palatino Linotype" w:hAnsi="Palatino Linotype"/>
                <w:color w:val="000000" w:themeColor="text1"/>
                <w:sz w:val="24"/>
                <w:szCs w:val="24"/>
              </w:rPr>
            </w:pPr>
            <w:r>
              <w:rPr>
                <w:rFonts w:ascii="Palatino Linotype" w:eastAsia="Palatino Linotype" w:hAnsi="Palatino Linotype"/>
                <w:color w:val="000000" w:themeColor="text1"/>
                <w:sz w:val="24"/>
                <w:szCs w:val="24"/>
              </w:rPr>
              <w:t>Local Area Coordinators (n=3)</w:t>
            </w:r>
          </w:p>
          <w:p w:rsidR="00B00531" w:rsidRDefault="00B00531" w:rsidP="000F582F">
            <w:pPr>
              <w:ind w:right="-449"/>
              <w:rPr>
                <w:rFonts w:ascii="Palatino Linotype" w:eastAsia="Palatino Linotype" w:hAnsi="Palatino Linotype"/>
                <w:color w:val="000000" w:themeColor="text1"/>
                <w:sz w:val="24"/>
                <w:szCs w:val="24"/>
              </w:rPr>
            </w:pPr>
          </w:p>
        </w:tc>
        <w:tc>
          <w:tcPr>
            <w:tcW w:w="2410" w:type="dxa"/>
          </w:tcPr>
          <w:p w:rsidR="00B00531" w:rsidRDefault="00B00531" w:rsidP="000F582F">
            <w:pPr>
              <w:ind w:right="-449"/>
              <w:rPr>
                <w:rFonts w:ascii="Palatino Linotype" w:eastAsia="Palatino Linotype" w:hAnsi="Palatino Linotype"/>
                <w:color w:val="000000" w:themeColor="text1"/>
                <w:sz w:val="24"/>
                <w:szCs w:val="24"/>
              </w:rPr>
            </w:pPr>
            <w:r>
              <w:rPr>
                <w:rFonts w:ascii="Palatino Linotype" w:eastAsia="Palatino Linotype" w:hAnsi="Palatino Linotype"/>
                <w:color w:val="000000" w:themeColor="text1"/>
                <w:sz w:val="24"/>
                <w:szCs w:val="24"/>
              </w:rPr>
              <w:t>F2F</w:t>
            </w:r>
          </w:p>
        </w:tc>
      </w:tr>
      <w:tr w:rsidR="00B00531" w:rsidTr="000F582F">
        <w:tc>
          <w:tcPr>
            <w:tcW w:w="1905" w:type="dxa"/>
          </w:tcPr>
          <w:p w:rsidR="00B00531" w:rsidRDefault="00B00531" w:rsidP="000F582F">
            <w:pPr>
              <w:ind w:right="-449"/>
              <w:rPr>
                <w:rFonts w:ascii="Palatino Linotype" w:eastAsia="Palatino Linotype" w:hAnsi="Palatino Linotype"/>
                <w:color w:val="000000" w:themeColor="text1"/>
                <w:sz w:val="24"/>
                <w:szCs w:val="24"/>
              </w:rPr>
            </w:pPr>
          </w:p>
        </w:tc>
        <w:tc>
          <w:tcPr>
            <w:tcW w:w="3760" w:type="dxa"/>
          </w:tcPr>
          <w:p w:rsidR="00B00531" w:rsidRDefault="00B00531" w:rsidP="000F582F">
            <w:pPr>
              <w:ind w:right="-449"/>
              <w:rPr>
                <w:rFonts w:ascii="Palatino Linotype" w:eastAsia="Palatino Linotype" w:hAnsi="Palatino Linotype"/>
                <w:color w:val="000000" w:themeColor="text1"/>
                <w:sz w:val="24"/>
                <w:szCs w:val="24"/>
              </w:rPr>
            </w:pPr>
            <w:r>
              <w:rPr>
                <w:rFonts w:ascii="Palatino Linotype" w:eastAsia="Palatino Linotype" w:hAnsi="Palatino Linotype"/>
                <w:color w:val="000000" w:themeColor="text1"/>
                <w:sz w:val="24"/>
                <w:szCs w:val="24"/>
              </w:rPr>
              <w:t>Programme Strategy Management (n=3)</w:t>
            </w:r>
          </w:p>
        </w:tc>
        <w:tc>
          <w:tcPr>
            <w:tcW w:w="2410" w:type="dxa"/>
          </w:tcPr>
          <w:p w:rsidR="00B00531" w:rsidRDefault="00B00531" w:rsidP="000F582F">
            <w:pPr>
              <w:ind w:right="-449"/>
              <w:rPr>
                <w:rFonts w:ascii="Palatino Linotype" w:eastAsia="Palatino Linotype" w:hAnsi="Palatino Linotype"/>
                <w:color w:val="000000" w:themeColor="text1"/>
                <w:sz w:val="24"/>
                <w:szCs w:val="24"/>
              </w:rPr>
            </w:pPr>
            <w:r>
              <w:rPr>
                <w:rFonts w:ascii="Palatino Linotype" w:eastAsia="Palatino Linotype" w:hAnsi="Palatino Linotype"/>
                <w:color w:val="000000" w:themeColor="text1"/>
                <w:sz w:val="24"/>
                <w:szCs w:val="24"/>
              </w:rPr>
              <w:t>F2F</w:t>
            </w:r>
          </w:p>
        </w:tc>
      </w:tr>
      <w:tr w:rsidR="00B00531" w:rsidTr="000F582F">
        <w:tc>
          <w:tcPr>
            <w:tcW w:w="1905" w:type="dxa"/>
          </w:tcPr>
          <w:p w:rsidR="00B00531" w:rsidRDefault="00B00531" w:rsidP="000F582F">
            <w:pPr>
              <w:ind w:right="-449"/>
              <w:rPr>
                <w:rFonts w:ascii="Palatino Linotype" w:eastAsia="Palatino Linotype" w:hAnsi="Palatino Linotype"/>
                <w:color w:val="000000" w:themeColor="text1"/>
                <w:sz w:val="24"/>
                <w:szCs w:val="24"/>
              </w:rPr>
            </w:pPr>
          </w:p>
        </w:tc>
        <w:tc>
          <w:tcPr>
            <w:tcW w:w="3760" w:type="dxa"/>
          </w:tcPr>
          <w:p w:rsidR="00B00531" w:rsidRDefault="00B00531" w:rsidP="000F582F">
            <w:pPr>
              <w:ind w:right="-449"/>
              <w:rPr>
                <w:rFonts w:ascii="Palatino Linotype" w:eastAsia="Palatino Linotype" w:hAnsi="Palatino Linotype"/>
                <w:color w:val="000000" w:themeColor="text1"/>
                <w:sz w:val="24"/>
                <w:szCs w:val="24"/>
              </w:rPr>
            </w:pPr>
            <w:r>
              <w:rPr>
                <w:rFonts w:ascii="Palatino Linotype" w:eastAsia="Palatino Linotype" w:hAnsi="Palatino Linotype"/>
                <w:color w:val="000000" w:themeColor="text1"/>
                <w:sz w:val="24"/>
                <w:szCs w:val="24"/>
              </w:rPr>
              <w:t>C</w:t>
            </w:r>
            <w:r w:rsidRPr="009457A3">
              <w:rPr>
                <w:rFonts w:ascii="Palatino Linotype" w:eastAsia="Palatino Linotype" w:hAnsi="Palatino Linotype"/>
                <w:color w:val="000000" w:themeColor="text1"/>
                <w:sz w:val="24"/>
                <w:szCs w:val="24"/>
              </w:rPr>
              <w:t>ommunity organisations / professional stakeholders</w:t>
            </w:r>
            <w:r>
              <w:rPr>
                <w:rFonts w:ascii="Palatino Linotype" w:eastAsia="Palatino Linotype" w:hAnsi="Palatino Linotype"/>
                <w:color w:val="000000" w:themeColor="text1"/>
                <w:sz w:val="24"/>
                <w:szCs w:val="24"/>
              </w:rPr>
              <w:t xml:space="preserve"> (n=18)</w:t>
            </w:r>
          </w:p>
        </w:tc>
        <w:tc>
          <w:tcPr>
            <w:tcW w:w="2410" w:type="dxa"/>
          </w:tcPr>
          <w:p w:rsidR="00B00531" w:rsidRDefault="00B00531" w:rsidP="000F582F">
            <w:pPr>
              <w:ind w:right="-449"/>
              <w:rPr>
                <w:rFonts w:ascii="Palatino Linotype" w:eastAsia="Palatino Linotype" w:hAnsi="Palatino Linotype"/>
                <w:color w:val="000000" w:themeColor="text1"/>
                <w:sz w:val="24"/>
                <w:szCs w:val="24"/>
              </w:rPr>
            </w:pPr>
            <w:r>
              <w:rPr>
                <w:rFonts w:ascii="Palatino Linotype" w:eastAsia="Palatino Linotype" w:hAnsi="Palatino Linotype"/>
                <w:color w:val="000000" w:themeColor="text1"/>
                <w:sz w:val="24"/>
                <w:szCs w:val="24"/>
              </w:rPr>
              <w:t>Telephone</w:t>
            </w:r>
          </w:p>
        </w:tc>
      </w:tr>
      <w:tr w:rsidR="00B00531" w:rsidTr="000F582F">
        <w:tc>
          <w:tcPr>
            <w:tcW w:w="1905" w:type="dxa"/>
          </w:tcPr>
          <w:p w:rsidR="00B00531" w:rsidRDefault="00B00531" w:rsidP="000F582F">
            <w:pPr>
              <w:ind w:right="-449"/>
              <w:rPr>
                <w:rFonts w:ascii="Palatino Linotype" w:eastAsia="Palatino Linotype" w:hAnsi="Palatino Linotype"/>
                <w:color w:val="000000" w:themeColor="text1"/>
                <w:sz w:val="24"/>
                <w:szCs w:val="24"/>
              </w:rPr>
            </w:pPr>
          </w:p>
        </w:tc>
        <w:tc>
          <w:tcPr>
            <w:tcW w:w="3760" w:type="dxa"/>
          </w:tcPr>
          <w:p w:rsidR="00B00531" w:rsidRDefault="00B00531" w:rsidP="000F582F">
            <w:pPr>
              <w:ind w:right="-449"/>
              <w:rPr>
                <w:rFonts w:ascii="Palatino Linotype" w:eastAsia="Palatino Linotype" w:hAnsi="Palatino Linotype"/>
                <w:color w:val="000000" w:themeColor="text1"/>
                <w:sz w:val="24"/>
                <w:szCs w:val="24"/>
              </w:rPr>
            </w:pPr>
            <w:r>
              <w:rPr>
                <w:rFonts w:ascii="Palatino Linotype" w:eastAsia="Palatino Linotype" w:hAnsi="Palatino Linotype"/>
                <w:color w:val="000000" w:themeColor="text1"/>
                <w:sz w:val="24"/>
                <w:szCs w:val="24"/>
              </w:rPr>
              <w:t xml:space="preserve">Local Area Coordinators </w:t>
            </w:r>
          </w:p>
          <w:p w:rsidR="00B00531" w:rsidRDefault="00B00531" w:rsidP="000F582F">
            <w:pPr>
              <w:ind w:right="-449"/>
              <w:rPr>
                <w:rFonts w:ascii="Palatino Linotype" w:eastAsia="Palatino Linotype" w:hAnsi="Palatino Linotype"/>
                <w:color w:val="000000" w:themeColor="text1"/>
                <w:sz w:val="24"/>
                <w:szCs w:val="24"/>
              </w:rPr>
            </w:pPr>
            <w:r>
              <w:rPr>
                <w:rFonts w:ascii="Palatino Linotype" w:eastAsia="Palatino Linotype" w:hAnsi="Palatino Linotype"/>
                <w:color w:val="000000" w:themeColor="text1"/>
                <w:sz w:val="24"/>
                <w:szCs w:val="24"/>
              </w:rPr>
              <w:t>(re-interviewed) (n=3)</w:t>
            </w:r>
          </w:p>
        </w:tc>
        <w:tc>
          <w:tcPr>
            <w:tcW w:w="2410" w:type="dxa"/>
          </w:tcPr>
          <w:p w:rsidR="00B00531" w:rsidRDefault="00B00531" w:rsidP="000F582F">
            <w:pPr>
              <w:ind w:right="-449"/>
              <w:rPr>
                <w:rFonts w:ascii="Palatino Linotype" w:eastAsia="Palatino Linotype" w:hAnsi="Palatino Linotype"/>
                <w:color w:val="000000" w:themeColor="text1"/>
                <w:sz w:val="24"/>
                <w:szCs w:val="24"/>
              </w:rPr>
            </w:pPr>
          </w:p>
        </w:tc>
      </w:tr>
      <w:tr w:rsidR="00B00531" w:rsidTr="000F582F">
        <w:tc>
          <w:tcPr>
            <w:tcW w:w="1905" w:type="dxa"/>
          </w:tcPr>
          <w:p w:rsidR="00B00531" w:rsidRPr="00C10145" w:rsidRDefault="00B00531" w:rsidP="000F582F">
            <w:pPr>
              <w:ind w:right="-449"/>
              <w:rPr>
                <w:rFonts w:ascii="Palatino Linotype" w:eastAsia="Palatino Linotype" w:hAnsi="Palatino Linotype"/>
                <w:b/>
                <w:color w:val="000000" w:themeColor="text1"/>
                <w:sz w:val="24"/>
                <w:szCs w:val="24"/>
              </w:rPr>
            </w:pPr>
            <w:r w:rsidRPr="00C10145">
              <w:rPr>
                <w:rFonts w:ascii="Palatino Linotype" w:eastAsia="Palatino Linotype" w:hAnsi="Palatino Linotype"/>
                <w:b/>
                <w:color w:val="000000" w:themeColor="text1"/>
                <w:sz w:val="24"/>
                <w:szCs w:val="24"/>
              </w:rPr>
              <w:t>Phase 3</w:t>
            </w:r>
          </w:p>
        </w:tc>
        <w:tc>
          <w:tcPr>
            <w:tcW w:w="3760" w:type="dxa"/>
          </w:tcPr>
          <w:p w:rsidR="00B00531" w:rsidRDefault="00B00531" w:rsidP="000F582F">
            <w:pPr>
              <w:ind w:right="-449"/>
              <w:rPr>
                <w:rFonts w:ascii="Palatino Linotype" w:eastAsia="Palatino Linotype" w:hAnsi="Palatino Linotype"/>
                <w:color w:val="000000" w:themeColor="text1"/>
                <w:sz w:val="24"/>
                <w:szCs w:val="24"/>
              </w:rPr>
            </w:pPr>
            <w:r>
              <w:rPr>
                <w:rFonts w:ascii="Palatino Linotype" w:eastAsia="Palatino Linotype" w:hAnsi="Palatino Linotype"/>
                <w:color w:val="000000" w:themeColor="text1"/>
                <w:sz w:val="24"/>
                <w:szCs w:val="24"/>
              </w:rPr>
              <w:t>Those supported by LAC (n=</w:t>
            </w:r>
            <w:r w:rsidRPr="009457A3">
              <w:rPr>
                <w:rFonts w:ascii="Palatino Linotype" w:eastAsia="Palatino Linotype" w:hAnsi="Palatino Linotype"/>
                <w:color w:val="000000" w:themeColor="text1"/>
                <w:sz w:val="24"/>
                <w:szCs w:val="24"/>
              </w:rPr>
              <w:t>17</w:t>
            </w:r>
            <w:r>
              <w:rPr>
                <w:rFonts w:ascii="Palatino Linotype" w:eastAsia="Palatino Linotype" w:hAnsi="Palatino Linotype"/>
                <w:color w:val="000000" w:themeColor="text1"/>
                <w:sz w:val="24"/>
                <w:szCs w:val="24"/>
              </w:rPr>
              <w:t>)</w:t>
            </w:r>
          </w:p>
        </w:tc>
        <w:tc>
          <w:tcPr>
            <w:tcW w:w="2410" w:type="dxa"/>
          </w:tcPr>
          <w:p w:rsidR="00B00531" w:rsidRDefault="00B00531" w:rsidP="000F582F">
            <w:pPr>
              <w:ind w:right="-449"/>
              <w:rPr>
                <w:rFonts w:ascii="Palatino Linotype" w:eastAsia="Palatino Linotype" w:hAnsi="Palatino Linotype"/>
                <w:color w:val="000000" w:themeColor="text1"/>
                <w:sz w:val="24"/>
                <w:szCs w:val="24"/>
              </w:rPr>
            </w:pPr>
            <w:r>
              <w:rPr>
                <w:rFonts w:ascii="Palatino Linotype" w:eastAsia="Palatino Linotype" w:hAnsi="Palatino Linotype"/>
                <w:color w:val="000000" w:themeColor="text1"/>
                <w:sz w:val="24"/>
                <w:szCs w:val="24"/>
              </w:rPr>
              <w:t>F2F</w:t>
            </w:r>
          </w:p>
        </w:tc>
      </w:tr>
      <w:tr w:rsidR="00B00531" w:rsidTr="000F582F">
        <w:tc>
          <w:tcPr>
            <w:tcW w:w="1905" w:type="dxa"/>
          </w:tcPr>
          <w:p w:rsidR="00B00531" w:rsidRDefault="00B00531" w:rsidP="000F582F">
            <w:pPr>
              <w:ind w:right="-449"/>
              <w:rPr>
                <w:rFonts w:ascii="Palatino Linotype" w:eastAsia="Palatino Linotype" w:hAnsi="Palatino Linotype"/>
                <w:color w:val="000000" w:themeColor="text1"/>
                <w:sz w:val="24"/>
                <w:szCs w:val="24"/>
              </w:rPr>
            </w:pPr>
          </w:p>
        </w:tc>
        <w:tc>
          <w:tcPr>
            <w:tcW w:w="3760" w:type="dxa"/>
          </w:tcPr>
          <w:p w:rsidR="00B00531" w:rsidRDefault="00B00531" w:rsidP="000F582F">
            <w:pPr>
              <w:ind w:right="-449"/>
              <w:rPr>
                <w:rFonts w:ascii="Palatino Linotype" w:eastAsia="Palatino Linotype" w:hAnsi="Palatino Linotype"/>
                <w:color w:val="000000" w:themeColor="text1"/>
                <w:sz w:val="24"/>
                <w:szCs w:val="24"/>
              </w:rPr>
            </w:pPr>
            <w:r>
              <w:rPr>
                <w:rFonts w:ascii="Palatino Linotype" w:eastAsia="Palatino Linotype" w:hAnsi="Palatino Linotype"/>
                <w:color w:val="000000" w:themeColor="text1"/>
                <w:sz w:val="24"/>
                <w:szCs w:val="24"/>
              </w:rPr>
              <w:t>Community Stakeholders (n=8)</w:t>
            </w:r>
          </w:p>
        </w:tc>
        <w:tc>
          <w:tcPr>
            <w:tcW w:w="2410" w:type="dxa"/>
          </w:tcPr>
          <w:p w:rsidR="00B00531" w:rsidRDefault="00B00531" w:rsidP="000F582F">
            <w:pPr>
              <w:ind w:right="-449"/>
              <w:rPr>
                <w:rFonts w:ascii="Palatino Linotype" w:eastAsia="Palatino Linotype" w:hAnsi="Palatino Linotype"/>
                <w:color w:val="000000" w:themeColor="text1"/>
                <w:sz w:val="24"/>
                <w:szCs w:val="24"/>
              </w:rPr>
            </w:pPr>
            <w:r>
              <w:rPr>
                <w:rFonts w:ascii="Palatino Linotype" w:eastAsia="Palatino Linotype" w:hAnsi="Palatino Linotype"/>
                <w:color w:val="000000" w:themeColor="text1"/>
                <w:sz w:val="24"/>
                <w:szCs w:val="24"/>
              </w:rPr>
              <w:t>Telephone</w:t>
            </w:r>
          </w:p>
        </w:tc>
      </w:tr>
      <w:tr w:rsidR="00B00531" w:rsidTr="000F582F">
        <w:tc>
          <w:tcPr>
            <w:tcW w:w="1905" w:type="dxa"/>
          </w:tcPr>
          <w:p w:rsidR="00B00531" w:rsidRDefault="00B00531" w:rsidP="000F582F">
            <w:pPr>
              <w:ind w:right="-449"/>
              <w:rPr>
                <w:rFonts w:ascii="Palatino Linotype" w:eastAsia="Palatino Linotype" w:hAnsi="Palatino Linotype"/>
                <w:color w:val="000000" w:themeColor="text1"/>
                <w:sz w:val="24"/>
                <w:szCs w:val="24"/>
              </w:rPr>
            </w:pPr>
          </w:p>
        </w:tc>
        <w:tc>
          <w:tcPr>
            <w:tcW w:w="3760" w:type="dxa"/>
          </w:tcPr>
          <w:p w:rsidR="00B00531" w:rsidRDefault="00B00531" w:rsidP="000F582F">
            <w:pPr>
              <w:ind w:right="-449"/>
              <w:rPr>
                <w:rFonts w:ascii="Palatino Linotype" w:eastAsia="Palatino Linotype" w:hAnsi="Palatino Linotype"/>
                <w:color w:val="000000" w:themeColor="text1"/>
                <w:sz w:val="24"/>
                <w:szCs w:val="24"/>
              </w:rPr>
            </w:pPr>
            <w:r>
              <w:rPr>
                <w:rFonts w:ascii="Palatino Linotype" w:eastAsia="Palatino Linotype" w:hAnsi="Palatino Linotype"/>
                <w:color w:val="000000" w:themeColor="text1"/>
                <w:sz w:val="24"/>
                <w:szCs w:val="24"/>
              </w:rPr>
              <w:t>Local Area Coordinators (n=3)</w:t>
            </w:r>
          </w:p>
          <w:p w:rsidR="00B00531" w:rsidRDefault="00B00531" w:rsidP="000F582F">
            <w:pPr>
              <w:ind w:right="-449"/>
              <w:rPr>
                <w:rFonts w:ascii="Palatino Linotype" w:eastAsia="Palatino Linotype" w:hAnsi="Palatino Linotype"/>
                <w:color w:val="000000" w:themeColor="text1"/>
                <w:sz w:val="24"/>
                <w:szCs w:val="24"/>
              </w:rPr>
            </w:pPr>
            <w:r>
              <w:rPr>
                <w:rFonts w:ascii="Palatino Linotype" w:eastAsia="Palatino Linotype" w:hAnsi="Palatino Linotype"/>
                <w:color w:val="000000" w:themeColor="text1"/>
                <w:sz w:val="24"/>
                <w:szCs w:val="24"/>
              </w:rPr>
              <w:t>(re-interviewed)</w:t>
            </w:r>
          </w:p>
        </w:tc>
        <w:tc>
          <w:tcPr>
            <w:tcW w:w="2410" w:type="dxa"/>
          </w:tcPr>
          <w:p w:rsidR="00B00531" w:rsidRDefault="00B00531" w:rsidP="000F582F">
            <w:pPr>
              <w:ind w:right="-449"/>
              <w:rPr>
                <w:rFonts w:ascii="Palatino Linotype" w:eastAsia="Palatino Linotype" w:hAnsi="Palatino Linotype"/>
                <w:color w:val="000000" w:themeColor="text1"/>
                <w:sz w:val="24"/>
                <w:szCs w:val="24"/>
              </w:rPr>
            </w:pPr>
            <w:r>
              <w:rPr>
                <w:rFonts w:ascii="Palatino Linotype" w:eastAsia="Palatino Linotype" w:hAnsi="Palatino Linotype"/>
                <w:color w:val="000000" w:themeColor="text1"/>
                <w:sz w:val="24"/>
                <w:szCs w:val="24"/>
              </w:rPr>
              <w:t>F2F</w:t>
            </w:r>
          </w:p>
        </w:tc>
      </w:tr>
    </w:tbl>
    <w:p w:rsidR="00B00531" w:rsidRDefault="00B00531" w:rsidP="00B00531">
      <w:pPr>
        <w:spacing w:after="0" w:line="240" w:lineRule="auto"/>
        <w:ind w:right="-449"/>
        <w:jc w:val="both"/>
        <w:rPr>
          <w:rFonts w:ascii="Palatino Linotype" w:eastAsia="Palatino Linotype" w:hAnsi="Palatino Linotype"/>
          <w:color w:val="000000" w:themeColor="text1"/>
          <w:sz w:val="24"/>
          <w:szCs w:val="24"/>
        </w:rPr>
      </w:pPr>
    </w:p>
    <w:p w:rsidR="00B00531" w:rsidRDefault="00B00531" w:rsidP="00B00531">
      <w:pPr>
        <w:spacing w:after="0" w:line="240" w:lineRule="auto"/>
        <w:ind w:right="-449"/>
        <w:jc w:val="both"/>
        <w:rPr>
          <w:rFonts w:ascii="Palatino Linotype" w:eastAsia="Palatino Linotype" w:hAnsi="Palatino Linotype"/>
          <w:color w:val="000000" w:themeColor="text1"/>
          <w:sz w:val="24"/>
          <w:szCs w:val="24"/>
        </w:rPr>
      </w:pPr>
    </w:p>
    <w:p w:rsidR="00B00531" w:rsidRDefault="00B00531" w:rsidP="00B00531">
      <w:pPr>
        <w:tabs>
          <w:tab w:val="left" w:pos="8962"/>
        </w:tabs>
        <w:spacing w:after="0" w:line="240" w:lineRule="auto"/>
        <w:ind w:right="-449"/>
        <w:jc w:val="both"/>
        <w:rPr>
          <w:rFonts w:ascii="Palatino Linotype" w:hAnsi="Palatino Linotype" w:cs="Times New Roman"/>
          <w:sz w:val="24"/>
          <w:szCs w:val="24"/>
        </w:rPr>
      </w:pPr>
      <w:r w:rsidRPr="000B13B1">
        <w:rPr>
          <w:rFonts w:ascii="Palatino Linotype" w:hAnsi="Palatino Linotype" w:cs="Arial"/>
          <w:sz w:val="24"/>
          <w:szCs w:val="24"/>
        </w:rPr>
        <w:t>C</w:t>
      </w:r>
      <w:r w:rsidRPr="000B13B1">
        <w:rPr>
          <w:rFonts w:ascii="Palatino Linotype" w:hAnsi="Palatino Linotype" w:cs="Times New Roman"/>
          <w:sz w:val="24"/>
          <w:szCs w:val="24"/>
        </w:rPr>
        <w:t xml:space="preserve">omplementary sources of evidence were combined to augment and triangulate information, thus increasing the trustworthiness and credibility of the </w:t>
      </w:r>
      <w:r w:rsidRPr="00F40939">
        <w:rPr>
          <w:rFonts w:ascii="Palatino Linotype" w:hAnsi="Palatino Linotype" w:cs="Times New Roman"/>
          <w:sz w:val="24"/>
          <w:szCs w:val="24"/>
        </w:rPr>
        <w:t>evaluation</w:t>
      </w:r>
      <w:r>
        <w:rPr>
          <w:rFonts w:ascii="Palatino Linotype" w:hAnsi="Palatino Linotype" w:cs="Times New Roman"/>
          <w:sz w:val="24"/>
          <w:szCs w:val="24"/>
        </w:rPr>
        <w:t xml:space="preserve"> (</w:t>
      </w:r>
      <w:r w:rsidRPr="008A07B9">
        <w:rPr>
          <w:rFonts w:ascii="Palatino Linotype" w:hAnsi="Palatino Linotype" w:cs="Times New Roman"/>
          <w:sz w:val="24"/>
          <w:szCs w:val="24"/>
        </w:rPr>
        <w:t>Guba, 1981; Tracy, 2010)</w:t>
      </w:r>
      <w:r w:rsidRPr="008A07B9">
        <w:rPr>
          <w:rFonts w:ascii="Palatino Linotype" w:hAnsi="Palatino Linotype" w:cs="Times New Roman"/>
          <w:i/>
          <w:sz w:val="24"/>
          <w:szCs w:val="24"/>
        </w:rPr>
        <w:t xml:space="preserve">. </w:t>
      </w:r>
      <w:r w:rsidRPr="008A07B9">
        <w:rPr>
          <w:rFonts w:ascii="Palatino Linotype" w:hAnsi="Palatino Linotype" w:cs="Times New Roman"/>
          <w:sz w:val="24"/>
          <w:szCs w:val="24"/>
        </w:rPr>
        <w:t>These sources</w:t>
      </w:r>
      <w:r w:rsidRPr="008A07B9">
        <w:rPr>
          <w:rFonts w:ascii="Palatino Linotype" w:hAnsi="Palatino Linotype" w:cs="Times New Roman"/>
          <w:i/>
          <w:sz w:val="24"/>
          <w:szCs w:val="24"/>
        </w:rPr>
        <w:t xml:space="preserve"> </w:t>
      </w:r>
      <w:r w:rsidRPr="008A07B9">
        <w:rPr>
          <w:rFonts w:ascii="Palatino Linotype" w:hAnsi="Palatino Linotype" w:cs="Times New Roman"/>
          <w:sz w:val="24"/>
          <w:szCs w:val="24"/>
        </w:rPr>
        <w:t>were documentary materials, unstructured observation and qualitative interviews. Documents collected included implementation plans, programme monitoring and performance reports, case studies produced by the Coordinators</w:t>
      </w:r>
      <w:r w:rsidRPr="00770588">
        <w:rPr>
          <w:rFonts w:ascii="Palatino Linotype" w:hAnsi="Palatino Linotype" w:cs="Times New Roman"/>
          <w:sz w:val="24"/>
          <w:szCs w:val="24"/>
        </w:rPr>
        <w:t xml:space="preserve">, minutes from meetings, policy papers and promotional materials. </w:t>
      </w:r>
      <w:r w:rsidRPr="00270E12">
        <w:rPr>
          <w:rFonts w:ascii="Palatino Linotype" w:hAnsi="Palatino Linotype" w:cs="Times New Roman"/>
          <w:sz w:val="24"/>
          <w:szCs w:val="24"/>
        </w:rPr>
        <w:t xml:space="preserve">We </w:t>
      </w:r>
      <w:r>
        <w:rPr>
          <w:rFonts w:ascii="Palatino Linotype" w:hAnsi="Palatino Linotype" w:cs="Times New Roman"/>
          <w:sz w:val="24"/>
          <w:szCs w:val="24"/>
        </w:rPr>
        <w:t xml:space="preserve">systematically </w:t>
      </w:r>
      <w:r w:rsidRPr="00270E12">
        <w:rPr>
          <w:rFonts w:ascii="Palatino Linotype" w:hAnsi="Palatino Linotype" w:cs="Times New Roman"/>
          <w:sz w:val="24"/>
          <w:szCs w:val="24"/>
        </w:rPr>
        <w:t>collected materials from other Local Area Coordination initiatives, conducted site visits and engaged in telephone conversations with</w:t>
      </w:r>
      <w:r>
        <w:rPr>
          <w:rFonts w:ascii="Palatino Linotype" w:hAnsi="Palatino Linotype" w:cs="Times New Roman"/>
          <w:sz w:val="24"/>
          <w:szCs w:val="24"/>
        </w:rPr>
        <w:t xml:space="preserve"> </w:t>
      </w:r>
      <w:r w:rsidRPr="00270E12">
        <w:rPr>
          <w:rFonts w:ascii="Palatino Linotype" w:hAnsi="Palatino Linotype" w:cs="Times New Roman"/>
          <w:sz w:val="24"/>
          <w:szCs w:val="24"/>
        </w:rPr>
        <w:t>LAC programme staff</w:t>
      </w:r>
      <w:r>
        <w:rPr>
          <w:rFonts w:ascii="Palatino Linotype" w:hAnsi="Palatino Linotype" w:cs="Times New Roman"/>
          <w:sz w:val="24"/>
          <w:szCs w:val="24"/>
        </w:rPr>
        <w:t xml:space="preserve"> elsewhere to inform understanding</w:t>
      </w:r>
      <w:r w:rsidRPr="00270E12">
        <w:rPr>
          <w:rFonts w:ascii="Palatino Linotype" w:hAnsi="Palatino Linotype" w:cs="Times New Roman"/>
          <w:sz w:val="24"/>
          <w:szCs w:val="24"/>
        </w:rPr>
        <w:t>.</w:t>
      </w:r>
      <w:r>
        <w:rPr>
          <w:rFonts w:ascii="Palatino Linotype" w:hAnsi="Palatino Linotype" w:cs="Times New Roman"/>
          <w:sz w:val="24"/>
          <w:szCs w:val="24"/>
        </w:rPr>
        <w:t xml:space="preserve">  Within our case study Local </w:t>
      </w:r>
      <w:r w:rsidR="00C77222">
        <w:rPr>
          <w:rFonts w:ascii="Palatino Linotype" w:hAnsi="Palatino Linotype" w:cs="Times New Roman"/>
          <w:sz w:val="24"/>
          <w:szCs w:val="24"/>
        </w:rPr>
        <w:t>A</w:t>
      </w:r>
      <w:r>
        <w:rPr>
          <w:rFonts w:ascii="Palatino Linotype" w:hAnsi="Palatino Linotype" w:cs="Times New Roman"/>
          <w:sz w:val="24"/>
          <w:szCs w:val="24"/>
        </w:rPr>
        <w:t>uthority u</w:t>
      </w:r>
      <w:r w:rsidRPr="00770588">
        <w:rPr>
          <w:rFonts w:ascii="Palatino Linotype" w:hAnsi="Palatino Linotype" w:cs="Times New Roman"/>
          <w:sz w:val="24"/>
          <w:szCs w:val="24"/>
        </w:rPr>
        <w:t>nstructured</w:t>
      </w:r>
      <w:r>
        <w:rPr>
          <w:rFonts w:ascii="Palatino Linotype" w:hAnsi="Palatino Linotype" w:cs="Times New Roman"/>
          <w:sz w:val="24"/>
          <w:szCs w:val="24"/>
        </w:rPr>
        <w:t xml:space="preserve"> observation was undertaken at ten</w:t>
      </w:r>
      <w:r w:rsidRPr="00770588">
        <w:rPr>
          <w:rFonts w:ascii="Palatino Linotype" w:hAnsi="Palatino Linotype" w:cs="Times New Roman"/>
          <w:sz w:val="24"/>
          <w:szCs w:val="24"/>
        </w:rPr>
        <w:t xml:space="preserve"> </w:t>
      </w:r>
      <w:r w:rsidRPr="006E1BF7">
        <w:rPr>
          <w:rFonts w:ascii="Palatino Linotype" w:hAnsi="Palatino Linotype" w:cs="Times New Roman"/>
          <w:sz w:val="24"/>
          <w:szCs w:val="24"/>
        </w:rPr>
        <w:t xml:space="preserve">LAC Leadership Group Meetings </w:t>
      </w:r>
      <w:r>
        <w:rPr>
          <w:rFonts w:ascii="Palatino Linotype" w:hAnsi="Palatino Linotype" w:cs="Times New Roman"/>
          <w:sz w:val="24"/>
          <w:szCs w:val="24"/>
        </w:rPr>
        <w:t>(</w:t>
      </w:r>
      <w:r w:rsidRPr="006E1BF7">
        <w:rPr>
          <w:rFonts w:ascii="Palatino Linotype" w:hAnsi="Palatino Linotype" w:cs="Times New Roman"/>
          <w:sz w:val="24"/>
          <w:szCs w:val="24"/>
        </w:rPr>
        <w:t>February 2017</w:t>
      </w:r>
      <w:r>
        <w:rPr>
          <w:rFonts w:ascii="Palatino Linotype" w:hAnsi="Palatino Linotype" w:cs="Times New Roman"/>
          <w:sz w:val="24"/>
          <w:szCs w:val="24"/>
        </w:rPr>
        <w:t xml:space="preserve"> to December 2018).  We attended activities delivered within each ward focused on raising local stakeholder awareness of Local Area Coordination, information sessions targeting prospective applicants, and community appointment panels.  Follow up interviews with such stakeholders contributed to the sampling for Phase 1 and Phase 3.</w:t>
      </w:r>
    </w:p>
    <w:p w:rsidR="00B00531" w:rsidRDefault="00B00531" w:rsidP="00B00531">
      <w:pPr>
        <w:tabs>
          <w:tab w:val="left" w:pos="8962"/>
        </w:tabs>
        <w:spacing w:after="0" w:line="240" w:lineRule="auto"/>
        <w:ind w:right="-449"/>
        <w:jc w:val="both"/>
        <w:rPr>
          <w:rFonts w:ascii="Palatino Linotype" w:hAnsi="Palatino Linotype" w:cs="Times New Roman"/>
          <w:sz w:val="24"/>
          <w:szCs w:val="24"/>
        </w:rPr>
      </w:pPr>
    </w:p>
    <w:p w:rsidR="00B00531" w:rsidRDefault="00B00531" w:rsidP="00B00531">
      <w:pPr>
        <w:tabs>
          <w:tab w:val="left" w:pos="8962"/>
        </w:tabs>
        <w:spacing w:after="0" w:line="240" w:lineRule="auto"/>
        <w:ind w:right="-449"/>
        <w:jc w:val="both"/>
        <w:rPr>
          <w:rFonts w:ascii="Palatino Linotype" w:hAnsi="Palatino Linotype" w:cs="Arial"/>
          <w:sz w:val="24"/>
          <w:szCs w:val="24"/>
        </w:rPr>
      </w:pPr>
      <w:r>
        <w:rPr>
          <w:rFonts w:ascii="Palatino Linotype" w:hAnsi="Palatino Linotype" w:cs="Times New Roman"/>
          <w:sz w:val="24"/>
          <w:szCs w:val="24"/>
        </w:rPr>
        <w:t>In total, fifty-five</w:t>
      </w:r>
      <w:r w:rsidRPr="006E1BF7">
        <w:rPr>
          <w:rFonts w:ascii="Palatino Linotype" w:hAnsi="Palatino Linotype" w:cs="Times New Roman"/>
          <w:sz w:val="24"/>
          <w:szCs w:val="24"/>
        </w:rPr>
        <w:t xml:space="preserve"> qualitati</w:t>
      </w:r>
      <w:r>
        <w:rPr>
          <w:rFonts w:ascii="Palatino Linotype" w:hAnsi="Palatino Linotype" w:cs="Times New Roman"/>
          <w:sz w:val="24"/>
          <w:szCs w:val="24"/>
        </w:rPr>
        <w:t>ve interviews were conducted. Thirty-eight</w:t>
      </w:r>
      <w:r w:rsidRPr="006E1BF7">
        <w:rPr>
          <w:rFonts w:ascii="Palatino Linotype" w:hAnsi="Palatino Linotype" w:cs="Times New Roman"/>
          <w:sz w:val="24"/>
          <w:szCs w:val="24"/>
        </w:rPr>
        <w:t xml:space="preserve"> semi-structured interviews were undertaken either face-to-face or via telephone with professional stakeholders, including the Coordinators themselves, members of the senior LAC leadership team, representatives from statutory agencies and individuals employed by community organisations. </w:t>
      </w:r>
      <w:r w:rsidRPr="00270E12">
        <w:rPr>
          <w:rFonts w:ascii="Palatino Linotype" w:hAnsi="Palatino Linotype" w:cs="Times New Roman"/>
          <w:sz w:val="24"/>
          <w:szCs w:val="24"/>
        </w:rPr>
        <w:t xml:space="preserve">These included individuals employed by the </w:t>
      </w:r>
      <w:r>
        <w:rPr>
          <w:rFonts w:ascii="Palatino Linotype" w:hAnsi="Palatino Linotype" w:cs="Times New Roman"/>
          <w:sz w:val="24"/>
          <w:szCs w:val="24"/>
        </w:rPr>
        <w:t xml:space="preserve">Local Authority </w:t>
      </w:r>
      <w:r w:rsidRPr="00270E12">
        <w:rPr>
          <w:rFonts w:ascii="Palatino Linotype" w:hAnsi="Palatino Linotype" w:cs="Times New Roman"/>
          <w:sz w:val="24"/>
          <w:szCs w:val="24"/>
        </w:rPr>
        <w:t>and other community roles (e.g. housing, advice, community development).</w:t>
      </w:r>
      <w:r>
        <w:rPr>
          <w:rFonts w:ascii="Palatino Linotype" w:hAnsi="Palatino Linotype" w:cs="Times New Roman"/>
          <w:sz w:val="24"/>
          <w:szCs w:val="24"/>
        </w:rPr>
        <w:t xml:space="preserve"> </w:t>
      </w:r>
      <w:r w:rsidRPr="00ED354A">
        <w:rPr>
          <w:rFonts w:ascii="Palatino Linotype" w:hAnsi="Palatino Linotype"/>
          <w:sz w:val="24"/>
          <w:szCs w:val="24"/>
        </w:rPr>
        <w:t xml:space="preserve">Although academics </w:t>
      </w:r>
      <w:r w:rsidRPr="00ED354A">
        <w:rPr>
          <w:rFonts w:ascii="Palatino Linotype" w:hAnsi="Palatino Linotype"/>
          <w:sz w:val="24"/>
          <w:szCs w:val="24"/>
        </w:rPr>
        <w:lastRenderedPageBreak/>
        <w:t xml:space="preserve">have </w:t>
      </w:r>
      <w:r w:rsidRPr="003A2CCE">
        <w:rPr>
          <w:rFonts w:ascii="Palatino Linotype" w:hAnsi="Palatino Linotype"/>
          <w:sz w:val="24"/>
          <w:szCs w:val="24"/>
        </w:rPr>
        <w:t xml:space="preserve">traditionally argued that telephone interviewing is ‘second-best’ to face-to-face engagement (see Irvine, 2012) we found that it </w:t>
      </w:r>
      <w:r w:rsidRPr="003A2CCE">
        <w:rPr>
          <w:rFonts w:ascii="Palatino Linotype" w:hAnsi="Palatino Linotype" w:cs="Arial"/>
          <w:sz w:val="24"/>
          <w:szCs w:val="24"/>
        </w:rPr>
        <w:t xml:space="preserve">was an effective and appropriate method </w:t>
      </w:r>
      <w:r>
        <w:rPr>
          <w:rFonts w:ascii="Palatino Linotype" w:hAnsi="Palatino Linotype" w:cs="Arial"/>
          <w:sz w:val="24"/>
          <w:szCs w:val="24"/>
        </w:rPr>
        <w:t>given these focused on professional and stakeholder interests across the three sites</w:t>
      </w:r>
      <w:r w:rsidRPr="003A2CCE">
        <w:rPr>
          <w:rFonts w:ascii="Palatino Linotype" w:hAnsi="Palatino Linotype" w:cs="Arial"/>
          <w:sz w:val="24"/>
          <w:szCs w:val="24"/>
        </w:rPr>
        <w:t xml:space="preserve">. </w:t>
      </w:r>
    </w:p>
    <w:p w:rsidR="00B00531" w:rsidRDefault="00B00531" w:rsidP="00B00531">
      <w:pPr>
        <w:tabs>
          <w:tab w:val="left" w:pos="8962"/>
        </w:tabs>
        <w:spacing w:after="0" w:line="240" w:lineRule="auto"/>
        <w:ind w:right="-449"/>
        <w:jc w:val="both"/>
        <w:rPr>
          <w:rFonts w:ascii="Palatino Linotype" w:hAnsi="Palatino Linotype" w:cs="Times New Roman"/>
          <w:sz w:val="24"/>
          <w:szCs w:val="24"/>
        </w:rPr>
      </w:pPr>
    </w:p>
    <w:p w:rsidR="00B00531" w:rsidRDefault="00B00531" w:rsidP="00B00531">
      <w:pPr>
        <w:tabs>
          <w:tab w:val="left" w:pos="8962"/>
        </w:tabs>
        <w:spacing w:after="0" w:line="240" w:lineRule="auto"/>
        <w:ind w:right="-449"/>
        <w:jc w:val="both"/>
        <w:rPr>
          <w:rFonts w:ascii="Palatino Linotype" w:eastAsia="Times New Roman" w:hAnsi="Palatino Linotype" w:cs="Times New Roman"/>
          <w:color w:val="000000" w:themeColor="text1"/>
          <w:sz w:val="24"/>
          <w:szCs w:val="24"/>
        </w:rPr>
      </w:pPr>
      <w:r>
        <w:rPr>
          <w:rFonts w:ascii="Palatino Linotype" w:hAnsi="Palatino Linotype" w:cs="Times New Roman"/>
          <w:sz w:val="24"/>
          <w:szCs w:val="24"/>
        </w:rPr>
        <w:t>Seventeen</w:t>
      </w:r>
      <w:r w:rsidRPr="00ED354A">
        <w:rPr>
          <w:rFonts w:ascii="Palatino Linotype" w:hAnsi="Palatino Linotype" w:cs="Times New Roman"/>
          <w:sz w:val="24"/>
          <w:szCs w:val="24"/>
        </w:rPr>
        <w:t xml:space="preserve"> face-to-face qualitative </w:t>
      </w:r>
      <w:r>
        <w:rPr>
          <w:rFonts w:ascii="Palatino Linotype" w:hAnsi="Palatino Linotype" w:cs="Times New Roman"/>
          <w:sz w:val="24"/>
          <w:szCs w:val="24"/>
        </w:rPr>
        <w:t>‘</w:t>
      </w:r>
      <w:r w:rsidRPr="00ED354A">
        <w:rPr>
          <w:rFonts w:ascii="Palatino Linotype" w:hAnsi="Palatino Linotype" w:cs="Times New Roman"/>
          <w:sz w:val="24"/>
          <w:szCs w:val="24"/>
        </w:rPr>
        <w:t>timeline</w:t>
      </w:r>
      <w:r>
        <w:rPr>
          <w:rFonts w:ascii="Palatino Linotype" w:hAnsi="Palatino Linotype" w:cs="Times New Roman"/>
          <w:sz w:val="24"/>
          <w:szCs w:val="24"/>
        </w:rPr>
        <w:t>’</w:t>
      </w:r>
      <w:r w:rsidRPr="00ED354A">
        <w:rPr>
          <w:rFonts w:ascii="Palatino Linotype" w:hAnsi="Palatino Linotype" w:cs="Times New Roman"/>
          <w:sz w:val="24"/>
          <w:szCs w:val="24"/>
        </w:rPr>
        <w:t xml:space="preserve"> interviews were conducted </w:t>
      </w:r>
      <w:r w:rsidRPr="00ED354A">
        <w:rPr>
          <w:rFonts w:ascii="Palatino Linotype" w:eastAsia="Times New Roman" w:hAnsi="Palatino Linotype" w:cs="Times New Roman"/>
          <w:color w:val="000000" w:themeColor="text1"/>
          <w:sz w:val="24"/>
          <w:szCs w:val="24"/>
        </w:rPr>
        <w:t xml:space="preserve">with local residents who had received support from a Coordinator. </w:t>
      </w:r>
      <w:r>
        <w:rPr>
          <w:rFonts w:ascii="Palatino Linotype" w:eastAsia="Times New Roman" w:hAnsi="Palatino Linotype" w:cs="Times New Roman"/>
          <w:color w:val="000000" w:themeColor="text1"/>
          <w:sz w:val="24"/>
          <w:szCs w:val="24"/>
        </w:rPr>
        <w:t xml:space="preserve">These were purposively sampled across three wards to capture population diversity, levels of complexity, and engagements that were more and less successful. </w:t>
      </w:r>
      <w:r w:rsidRPr="00ED354A">
        <w:rPr>
          <w:rFonts w:ascii="Palatino Linotype" w:hAnsi="Palatino Linotype" w:cs="Times New Roman"/>
          <w:color w:val="000000" w:themeColor="text1"/>
          <w:sz w:val="24"/>
          <w:szCs w:val="24"/>
        </w:rPr>
        <w:t>Situated within</w:t>
      </w:r>
      <w:r w:rsidRPr="00770588">
        <w:rPr>
          <w:rFonts w:ascii="Palatino Linotype" w:hAnsi="Palatino Linotype" w:cs="Times New Roman"/>
          <w:color w:val="000000" w:themeColor="text1"/>
          <w:sz w:val="24"/>
          <w:szCs w:val="24"/>
        </w:rPr>
        <w:t xml:space="preserve"> a broader framewo</w:t>
      </w:r>
      <w:r>
        <w:rPr>
          <w:rFonts w:ascii="Palatino Linotype" w:hAnsi="Palatino Linotype" w:cs="Times New Roman"/>
          <w:color w:val="000000" w:themeColor="text1"/>
          <w:sz w:val="24"/>
          <w:szCs w:val="24"/>
        </w:rPr>
        <w:t>rk of graphic elicitation approa</w:t>
      </w:r>
      <w:r w:rsidRPr="00770588">
        <w:rPr>
          <w:rFonts w:ascii="Palatino Linotype" w:hAnsi="Palatino Linotype" w:cs="Times New Roman"/>
          <w:color w:val="000000" w:themeColor="text1"/>
          <w:sz w:val="24"/>
          <w:szCs w:val="24"/>
        </w:rPr>
        <w:t>ches, timelines are a visual and arts-based tool typically created via depicting a sequence of</w:t>
      </w:r>
      <w:r w:rsidRPr="00F40939">
        <w:rPr>
          <w:rFonts w:ascii="Palatino Linotype" w:hAnsi="Palatino Linotype" w:cs="Times New Roman"/>
          <w:color w:val="000000" w:themeColor="text1"/>
          <w:sz w:val="24"/>
          <w:szCs w:val="24"/>
        </w:rPr>
        <w:t xml:space="preserve"> events as outlined by participants in a chronological </w:t>
      </w:r>
      <w:r w:rsidRPr="003A2CCE">
        <w:rPr>
          <w:rFonts w:ascii="Palatino Linotype" w:hAnsi="Palatino Linotype" w:cs="Times New Roman"/>
          <w:color w:val="000000" w:themeColor="text1"/>
          <w:sz w:val="24"/>
          <w:szCs w:val="24"/>
        </w:rPr>
        <w:t>arrangement (</w:t>
      </w:r>
      <w:r>
        <w:rPr>
          <w:rFonts w:ascii="Palatino Linotype" w:hAnsi="Palatino Linotype" w:cs="Times New Roman"/>
          <w:color w:val="000000" w:themeColor="text1"/>
          <w:sz w:val="24"/>
          <w:szCs w:val="24"/>
        </w:rPr>
        <w:t xml:space="preserve">Sheridan </w:t>
      </w:r>
      <w:r w:rsidRPr="006C760D">
        <w:rPr>
          <w:rFonts w:ascii="Palatino Linotype" w:hAnsi="Palatino Linotype" w:cs="Times New Roman"/>
          <w:i/>
          <w:color w:val="000000" w:themeColor="text1"/>
          <w:sz w:val="24"/>
          <w:szCs w:val="24"/>
        </w:rPr>
        <w:t>et al</w:t>
      </w:r>
      <w:r>
        <w:rPr>
          <w:rFonts w:ascii="Palatino Linotype" w:hAnsi="Palatino Linotype" w:cs="Times New Roman"/>
          <w:color w:val="000000" w:themeColor="text1"/>
          <w:sz w:val="24"/>
          <w:szCs w:val="24"/>
        </w:rPr>
        <w:t>., 2011</w:t>
      </w:r>
      <w:r w:rsidR="00C77222">
        <w:rPr>
          <w:rFonts w:ascii="Palatino Linotype" w:hAnsi="Palatino Linotype" w:cs="Times New Roman"/>
          <w:color w:val="000000" w:themeColor="text1"/>
          <w:sz w:val="24"/>
          <w:szCs w:val="24"/>
        </w:rPr>
        <w:t xml:space="preserve">; </w:t>
      </w:r>
      <w:r w:rsidR="00C77222" w:rsidRPr="003A2CCE">
        <w:rPr>
          <w:rFonts w:ascii="Palatino Linotype" w:hAnsi="Palatino Linotype" w:cs="Times New Roman"/>
          <w:color w:val="000000" w:themeColor="text1"/>
          <w:sz w:val="24"/>
          <w:szCs w:val="24"/>
        </w:rPr>
        <w:t xml:space="preserve">Kolar </w:t>
      </w:r>
      <w:r w:rsidR="00C77222" w:rsidRPr="003A2CCE">
        <w:rPr>
          <w:rFonts w:ascii="Palatino Linotype" w:hAnsi="Palatino Linotype" w:cs="Times New Roman"/>
          <w:i/>
          <w:color w:val="000000" w:themeColor="text1"/>
          <w:sz w:val="24"/>
          <w:szCs w:val="24"/>
        </w:rPr>
        <w:t>et al.,</w:t>
      </w:r>
      <w:r w:rsidR="00C77222" w:rsidRPr="003A2CCE">
        <w:rPr>
          <w:rFonts w:ascii="Palatino Linotype" w:hAnsi="Palatino Linotype" w:cs="Times New Roman"/>
          <w:color w:val="000000" w:themeColor="text1"/>
          <w:sz w:val="24"/>
          <w:szCs w:val="24"/>
        </w:rPr>
        <w:t xml:space="preserve"> 2015</w:t>
      </w:r>
      <w:r w:rsidRPr="003A2CCE">
        <w:rPr>
          <w:rFonts w:ascii="Palatino Linotype" w:hAnsi="Palatino Linotype" w:cs="Times New Roman"/>
          <w:color w:val="000000" w:themeColor="text1"/>
          <w:sz w:val="24"/>
          <w:szCs w:val="24"/>
        </w:rPr>
        <w:t xml:space="preserve">). </w:t>
      </w:r>
      <w:r w:rsidRPr="003A2CCE">
        <w:rPr>
          <w:rFonts w:ascii="Palatino Linotype" w:eastAsia="Times New Roman" w:hAnsi="Palatino Linotype" w:cs="Times New Roman"/>
          <w:color w:val="000000" w:themeColor="text1"/>
          <w:sz w:val="24"/>
          <w:szCs w:val="24"/>
        </w:rPr>
        <w:t xml:space="preserve">The timeline interviews explored reasons for initial LAC engagement, route to engagement, support offered, support received, impact, areas for LAC improvement and imagined futures. </w:t>
      </w:r>
      <w:r>
        <w:rPr>
          <w:rFonts w:ascii="Palatino Linotype" w:eastAsia="Times New Roman" w:hAnsi="Palatino Linotype" w:cs="Times New Roman"/>
          <w:color w:val="000000" w:themeColor="text1"/>
          <w:sz w:val="24"/>
          <w:szCs w:val="24"/>
        </w:rPr>
        <w:t xml:space="preserve">They provided an aide memoire for discussion, allowed interviewers to better understand how life events and LAC support fitted together, and acted as a shared endeavour to build rapport at the beginning of the interview.  </w:t>
      </w:r>
    </w:p>
    <w:p w:rsidR="00B00531" w:rsidRDefault="00B00531" w:rsidP="00B00531">
      <w:pPr>
        <w:tabs>
          <w:tab w:val="left" w:pos="8962"/>
        </w:tabs>
        <w:spacing w:after="0" w:line="240" w:lineRule="auto"/>
        <w:ind w:right="-449"/>
        <w:jc w:val="both"/>
        <w:rPr>
          <w:rFonts w:ascii="Palatino Linotype" w:eastAsia="Palatino Linotype" w:hAnsi="Palatino Linotype" w:cs="Times New Roman"/>
          <w:sz w:val="24"/>
          <w:szCs w:val="24"/>
        </w:rPr>
      </w:pPr>
    </w:p>
    <w:p w:rsidR="00B00531" w:rsidRDefault="00B00531" w:rsidP="00B00531">
      <w:pPr>
        <w:tabs>
          <w:tab w:val="left" w:pos="8962"/>
        </w:tabs>
        <w:spacing w:after="0" w:line="240" w:lineRule="auto"/>
        <w:ind w:right="-449"/>
        <w:jc w:val="both"/>
        <w:rPr>
          <w:rFonts w:ascii="Palatino Linotype" w:eastAsia="Times New Roman" w:hAnsi="Palatino Linotype" w:cs="Times New Roman"/>
          <w:color w:val="000000" w:themeColor="text1"/>
          <w:sz w:val="24"/>
          <w:szCs w:val="24"/>
        </w:rPr>
      </w:pPr>
      <w:r w:rsidRPr="003A2CCE">
        <w:rPr>
          <w:rFonts w:ascii="Palatino Linotype" w:eastAsia="Palatino Linotype" w:hAnsi="Palatino Linotype" w:cs="Times New Roman"/>
          <w:sz w:val="24"/>
          <w:szCs w:val="24"/>
        </w:rPr>
        <w:t xml:space="preserve">Informed written consent was obtained from all participants prior to interviews commencing. Interviews were digitally recorded with participant’s permission and later </w:t>
      </w:r>
      <w:r w:rsidRPr="003A2CCE">
        <w:rPr>
          <w:rFonts w:ascii="Palatino Linotype" w:eastAsia="Times New Roman" w:hAnsi="Palatino Linotype" w:cs="Times New Roman"/>
          <w:color w:val="000000" w:themeColor="text1"/>
          <w:sz w:val="24"/>
          <w:szCs w:val="24"/>
        </w:rPr>
        <w:t>transcribed. While descriptive statistics were generated from the data corpus, the qualitative data collected was primarily analysed using the six-stage thematic analysis approach advocated by Braun and Clarke (2006). Themes were identified in an inductive (data-driven) manner and were firmly grounded in the research data</w:t>
      </w:r>
      <w:r>
        <w:rPr>
          <w:rFonts w:ascii="Palatino Linotype" w:eastAsia="Times New Roman" w:hAnsi="Palatino Linotype" w:cs="Times New Roman"/>
          <w:color w:val="000000" w:themeColor="text1"/>
          <w:sz w:val="24"/>
          <w:szCs w:val="24"/>
        </w:rPr>
        <w:t xml:space="preserve"> but were informed by the expressed aims for Local Area Coordination in the Local Authority documentation and Local Area Coordination Network literature</w:t>
      </w:r>
      <w:r w:rsidRPr="003A2CCE">
        <w:rPr>
          <w:rFonts w:ascii="Palatino Linotype" w:eastAsia="Times New Roman" w:hAnsi="Palatino Linotype" w:cs="Times New Roman"/>
          <w:color w:val="000000" w:themeColor="text1"/>
          <w:sz w:val="24"/>
          <w:szCs w:val="24"/>
        </w:rPr>
        <w:t>. In the analytical narrative below, data</w:t>
      </w:r>
      <w:r w:rsidRPr="00F96ACA">
        <w:rPr>
          <w:rFonts w:ascii="Palatino Linotype" w:eastAsia="Times New Roman" w:hAnsi="Palatino Linotype" w:cs="Times New Roman"/>
          <w:color w:val="000000" w:themeColor="text1"/>
          <w:sz w:val="24"/>
          <w:szCs w:val="24"/>
        </w:rPr>
        <w:t xml:space="preserve"> extracts are presented for illustrative purposes. Ethical approval for the study was obtained from the Departmental Ethics Committee at the University undertaking the study</w:t>
      </w:r>
      <w:r w:rsidRPr="004B50D3">
        <w:rPr>
          <w:rFonts w:ascii="Palatino Linotype" w:eastAsia="Times New Roman" w:hAnsi="Palatino Linotype" w:cs="Times New Roman"/>
          <w:color w:val="000000" w:themeColor="text1"/>
          <w:sz w:val="24"/>
          <w:szCs w:val="24"/>
        </w:rPr>
        <w:t xml:space="preserve"> and all participants gave wri</w:t>
      </w:r>
      <w:r>
        <w:rPr>
          <w:rFonts w:ascii="Palatino Linotype" w:eastAsia="Times New Roman" w:hAnsi="Palatino Linotype" w:cs="Times New Roman"/>
          <w:color w:val="000000" w:themeColor="text1"/>
          <w:sz w:val="24"/>
          <w:szCs w:val="24"/>
        </w:rPr>
        <w:t>tten or verbal informed consent.</w:t>
      </w:r>
    </w:p>
    <w:p w:rsidR="00B00531" w:rsidRDefault="00B00531" w:rsidP="00B00531">
      <w:pPr>
        <w:spacing w:after="0" w:line="240" w:lineRule="auto"/>
        <w:ind w:right="-449"/>
        <w:jc w:val="both"/>
        <w:rPr>
          <w:rFonts w:ascii="Palatino Linotype" w:eastAsia="Palatino Linotype" w:hAnsi="Palatino Linotype"/>
          <w:color w:val="000000" w:themeColor="text1"/>
          <w:sz w:val="24"/>
          <w:szCs w:val="24"/>
        </w:rPr>
      </w:pPr>
    </w:p>
    <w:p w:rsidR="00B00531" w:rsidRDefault="00B00531" w:rsidP="00B00531">
      <w:pPr>
        <w:pStyle w:val="NormalWeb"/>
        <w:shd w:val="clear" w:color="auto" w:fill="FFFFFF"/>
        <w:spacing w:before="0" w:beforeAutospacing="0" w:after="0" w:afterAutospacing="0"/>
        <w:ind w:right="-449"/>
        <w:jc w:val="both"/>
        <w:rPr>
          <w:rFonts w:ascii="Palatino Linotype" w:hAnsi="Palatino Linotype" w:cs="Arial"/>
          <w:b/>
          <w:color w:val="000000" w:themeColor="text1"/>
          <w:u w:val="single"/>
        </w:rPr>
      </w:pPr>
    </w:p>
    <w:p w:rsidR="00B00531" w:rsidRDefault="00B00531" w:rsidP="00B00531">
      <w:pPr>
        <w:pStyle w:val="NormalWeb"/>
        <w:shd w:val="clear" w:color="auto" w:fill="FFFFFF"/>
        <w:spacing w:before="0" w:beforeAutospacing="0" w:after="0" w:afterAutospacing="0"/>
        <w:ind w:right="-449"/>
        <w:jc w:val="both"/>
        <w:rPr>
          <w:rFonts w:ascii="Palatino Linotype" w:hAnsi="Palatino Linotype" w:cs="Arial"/>
          <w:color w:val="000000" w:themeColor="text1"/>
          <w:u w:val="single"/>
        </w:rPr>
      </w:pPr>
      <w:r>
        <w:rPr>
          <w:rFonts w:ascii="Palatino Linotype" w:hAnsi="Palatino Linotype" w:cs="Arial"/>
          <w:b/>
          <w:color w:val="000000" w:themeColor="text1"/>
          <w:u w:val="single"/>
        </w:rPr>
        <w:t>Results</w:t>
      </w:r>
    </w:p>
    <w:p w:rsidR="00B00531" w:rsidRPr="005D6758" w:rsidRDefault="00B00531" w:rsidP="00B00531">
      <w:pPr>
        <w:pStyle w:val="NormalWeb"/>
        <w:shd w:val="clear" w:color="auto" w:fill="FFFFFF"/>
        <w:spacing w:before="0" w:beforeAutospacing="0" w:after="0" w:afterAutospacing="0"/>
        <w:ind w:right="-449"/>
        <w:jc w:val="both"/>
        <w:rPr>
          <w:rFonts w:ascii="Palatino Linotype" w:hAnsi="Palatino Linotype" w:cs="Arial"/>
          <w:color w:val="000000" w:themeColor="text1"/>
        </w:rPr>
      </w:pPr>
      <w:r w:rsidRPr="005D6758">
        <w:rPr>
          <w:rFonts w:ascii="Palatino Linotype" w:hAnsi="Palatino Linotype" w:cs="Arial"/>
          <w:color w:val="000000" w:themeColor="text1"/>
        </w:rPr>
        <w:t xml:space="preserve">We explore how the approach allowed for some citizens to make more positive plans. We give examples of how LAC supported people to be heard, and examples of tackling poverty and social vulnerability through engagement with local and national state institutions. We also highlight what we identify as competing logics (Besharov and Smith, 2014) within many strengths- and asset-based initiatives, with on the one hand, commitment to measurable health and social outcomes at the individual and community </w:t>
      </w:r>
      <w:r w:rsidRPr="005D6758">
        <w:rPr>
          <w:rFonts w:ascii="Palatino Linotype" w:hAnsi="Palatino Linotype" w:cs="Arial"/>
          <w:color w:val="000000" w:themeColor="text1"/>
        </w:rPr>
        <w:lastRenderedPageBreak/>
        <w:t>level, and on the other, a civic mission focused on place, partnership and voice.  We return to these points following a discussion of method and an overview of results.</w:t>
      </w:r>
    </w:p>
    <w:p w:rsidR="00B00531" w:rsidRPr="000B13B1" w:rsidRDefault="00B00531" w:rsidP="00B00531">
      <w:pPr>
        <w:pStyle w:val="NormalWeb"/>
        <w:shd w:val="clear" w:color="auto" w:fill="FFFFFF"/>
        <w:spacing w:before="0" w:beforeAutospacing="0" w:after="0" w:afterAutospacing="0"/>
        <w:ind w:right="-449"/>
        <w:jc w:val="both"/>
        <w:rPr>
          <w:rFonts w:ascii="Palatino Linotype" w:hAnsi="Palatino Linotype" w:cs="Arial"/>
          <w:color w:val="000000" w:themeColor="text1"/>
          <w:u w:val="single"/>
        </w:rPr>
      </w:pPr>
    </w:p>
    <w:p w:rsidR="00B00531" w:rsidRPr="000B13B1" w:rsidRDefault="00B00531" w:rsidP="00B00531">
      <w:pPr>
        <w:pStyle w:val="NormalWeb"/>
        <w:shd w:val="clear" w:color="auto" w:fill="FFFFFF"/>
        <w:spacing w:before="0" w:beforeAutospacing="0" w:after="0" w:afterAutospacing="0"/>
        <w:ind w:right="-449"/>
        <w:jc w:val="both"/>
        <w:rPr>
          <w:rFonts w:ascii="Palatino Linotype" w:hAnsi="Palatino Linotype" w:cs="Arial"/>
        </w:rPr>
      </w:pPr>
      <w:r w:rsidRPr="002C65EA">
        <w:rPr>
          <w:rFonts w:ascii="Palatino Linotype" w:hAnsi="Palatino Linotype" w:cs="Arial"/>
        </w:rPr>
        <w:t>Between August 2017 and November 2018, the total number of engagements recorded</w:t>
      </w:r>
      <w:r>
        <w:rPr>
          <w:rFonts w:ascii="Palatino Linotype" w:hAnsi="Palatino Linotype" w:cs="Arial"/>
        </w:rPr>
        <w:t xml:space="preserve"> by the three</w:t>
      </w:r>
      <w:r w:rsidRPr="000B13B1">
        <w:rPr>
          <w:rFonts w:ascii="Palatino Linotype" w:hAnsi="Palatino Linotype" w:cs="Arial"/>
        </w:rPr>
        <w:t xml:space="preserve"> LAC Coordinat</w:t>
      </w:r>
      <w:r>
        <w:rPr>
          <w:rFonts w:ascii="Palatino Linotype" w:hAnsi="Palatino Linotype" w:cs="Arial"/>
        </w:rPr>
        <w:t>ors was 786. Just under half (forty-six percent</w:t>
      </w:r>
      <w:r w:rsidRPr="000B13B1">
        <w:rPr>
          <w:rFonts w:ascii="Palatino Linotype" w:hAnsi="Palatino Linotype" w:cs="Arial"/>
        </w:rPr>
        <w:t>) of all LAC engagements within this reporting period i</w:t>
      </w:r>
      <w:r>
        <w:rPr>
          <w:rFonts w:ascii="Palatino Linotype" w:hAnsi="Palatino Linotype" w:cs="Arial"/>
        </w:rPr>
        <w:t>nvolved the provision of Level One support. One-third (thirty-three percent</w:t>
      </w:r>
      <w:r w:rsidRPr="000B13B1">
        <w:rPr>
          <w:rFonts w:ascii="Palatino Linotype" w:hAnsi="Palatino Linotype" w:cs="Arial"/>
        </w:rPr>
        <w:t xml:space="preserve">) of engagements entailed the delivery of Level </w:t>
      </w:r>
      <w:r>
        <w:rPr>
          <w:rFonts w:ascii="Palatino Linotype" w:hAnsi="Palatino Linotype" w:cs="Arial"/>
        </w:rPr>
        <w:t>Two support, and twenty-one percent</w:t>
      </w:r>
      <w:r w:rsidRPr="000B13B1">
        <w:rPr>
          <w:rFonts w:ascii="Palatino Linotype" w:hAnsi="Palatino Linotype" w:cs="Arial"/>
        </w:rPr>
        <w:t xml:space="preserve"> involved Community Group assistance. </w:t>
      </w:r>
      <w:r w:rsidRPr="000B13B1">
        <w:rPr>
          <w:rFonts w:ascii="Palatino Linotype" w:hAnsi="Palatino Linotype"/>
          <w:color w:val="000000" w:themeColor="text1"/>
          <w:lang w:val="en-US"/>
        </w:rPr>
        <w:t>While the demographic profiles of those who engaged with the initiative were not routinely recorded as part of the programme, Coordinator interview data suggests that approximat</w:t>
      </w:r>
      <w:r>
        <w:rPr>
          <w:rFonts w:ascii="Palatino Linotype" w:hAnsi="Palatino Linotype"/>
          <w:color w:val="000000" w:themeColor="text1"/>
          <w:lang w:val="en-US"/>
        </w:rPr>
        <w:t>ely sixty percent</w:t>
      </w:r>
      <w:r w:rsidRPr="000B13B1">
        <w:rPr>
          <w:rFonts w:ascii="Palatino Linotype" w:hAnsi="Palatino Linotype"/>
          <w:color w:val="000000" w:themeColor="text1"/>
          <w:lang w:val="en-US"/>
        </w:rPr>
        <w:t xml:space="preserve"> of the LAC caseload identified as female and that almost all of those supported were</w:t>
      </w:r>
      <w:r>
        <w:rPr>
          <w:rFonts w:ascii="Palatino Linotype" w:hAnsi="Palatino Linotype"/>
          <w:color w:val="000000" w:themeColor="text1"/>
          <w:lang w:val="en-US"/>
        </w:rPr>
        <w:t xml:space="preserve"> White British (approximately ninety-eight percent). Around ten percent of the caseload were aged eighteen years or under, forty-five percent </w:t>
      </w:r>
      <w:r w:rsidRPr="000B13B1">
        <w:rPr>
          <w:rFonts w:ascii="Palatino Linotype" w:hAnsi="Palatino Linotype"/>
          <w:color w:val="000000" w:themeColor="text1"/>
          <w:lang w:val="en-US"/>
        </w:rPr>
        <w:t xml:space="preserve">were aged between </w:t>
      </w:r>
      <w:r>
        <w:rPr>
          <w:rFonts w:ascii="Palatino Linotype" w:hAnsi="Palatino Linotype"/>
          <w:color w:val="000000" w:themeColor="text1"/>
          <w:lang w:val="en-US"/>
        </w:rPr>
        <w:t xml:space="preserve">eighteen and fifty-nine years and forty-five percent were aged sixty </w:t>
      </w:r>
      <w:r w:rsidRPr="000B13B1">
        <w:rPr>
          <w:rFonts w:ascii="Palatino Linotype" w:hAnsi="Palatino Linotype"/>
          <w:color w:val="000000" w:themeColor="text1"/>
          <w:lang w:val="en-US"/>
        </w:rPr>
        <w:t>years and over. A hi</w:t>
      </w:r>
      <w:r>
        <w:rPr>
          <w:rFonts w:ascii="Palatino Linotype" w:hAnsi="Palatino Linotype"/>
          <w:color w:val="000000" w:themeColor="text1"/>
          <w:lang w:val="en-US"/>
        </w:rPr>
        <w:t>gh proportion (approximately ninety percent</w:t>
      </w:r>
      <w:r w:rsidRPr="000B13B1">
        <w:rPr>
          <w:rFonts w:ascii="Palatino Linotype" w:hAnsi="Palatino Linotype"/>
          <w:color w:val="000000" w:themeColor="text1"/>
          <w:lang w:val="en-US"/>
        </w:rPr>
        <w:t>) of the caseload had a long-term mental or physical health condition.</w:t>
      </w:r>
      <w:r w:rsidRPr="000B13B1">
        <w:rPr>
          <w:rFonts w:ascii="Palatino Linotype" w:hAnsi="Palatino Linotype" w:cs="Arial"/>
        </w:rPr>
        <w:t xml:space="preserve"> </w:t>
      </w:r>
    </w:p>
    <w:p w:rsidR="00B00531" w:rsidRPr="000B13B1" w:rsidRDefault="00B00531" w:rsidP="00B00531">
      <w:pPr>
        <w:pStyle w:val="NormalWeb"/>
        <w:shd w:val="clear" w:color="auto" w:fill="FFFFFF"/>
        <w:spacing w:before="0" w:beforeAutospacing="0" w:after="0" w:afterAutospacing="0"/>
        <w:ind w:right="-449"/>
        <w:jc w:val="both"/>
        <w:rPr>
          <w:rFonts w:ascii="Palatino Linotype" w:hAnsi="Palatino Linotype" w:cs="Arial"/>
        </w:rPr>
      </w:pPr>
    </w:p>
    <w:p w:rsidR="00B00531" w:rsidRPr="000B13B1" w:rsidRDefault="00B00531" w:rsidP="00B00531">
      <w:pPr>
        <w:pStyle w:val="NormalWeb"/>
        <w:shd w:val="clear" w:color="auto" w:fill="FFFFFF"/>
        <w:spacing w:before="0" w:beforeAutospacing="0" w:after="0" w:afterAutospacing="0"/>
        <w:ind w:right="-449"/>
        <w:jc w:val="both"/>
        <w:rPr>
          <w:rFonts w:ascii="Palatino Linotype" w:hAnsi="Palatino Linotype" w:cs="Arial"/>
        </w:rPr>
      </w:pPr>
      <w:r w:rsidRPr="000B13B1">
        <w:rPr>
          <w:rFonts w:ascii="Palatino Linotype" w:hAnsi="Palatino Linotype"/>
          <w:color w:val="000000" w:themeColor="text1"/>
        </w:rPr>
        <w:t xml:space="preserve">Overall, the largest source of </w:t>
      </w:r>
      <w:r>
        <w:rPr>
          <w:rFonts w:ascii="Palatino Linotype" w:hAnsi="Palatino Linotype"/>
          <w:color w:val="000000" w:themeColor="text1"/>
        </w:rPr>
        <w:t>what are known as ‘</w:t>
      </w:r>
      <w:r w:rsidRPr="000B13B1">
        <w:rPr>
          <w:rFonts w:ascii="Palatino Linotype" w:hAnsi="Palatino Linotype"/>
          <w:color w:val="000000" w:themeColor="text1"/>
        </w:rPr>
        <w:t>introductions</w:t>
      </w:r>
      <w:r>
        <w:rPr>
          <w:rFonts w:ascii="Palatino Linotype" w:hAnsi="Palatino Linotype"/>
          <w:color w:val="000000" w:themeColor="text1"/>
        </w:rPr>
        <w:t xml:space="preserve">’ to Local Area Coordinators </w:t>
      </w:r>
      <w:r w:rsidRPr="000B13B1">
        <w:rPr>
          <w:rFonts w:ascii="Palatino Linotype" w:hAnsi="Palatino Linotype"/>
          <w:color w:val="000000" w:themeColor="text1"/>
        </w:rPr>
        <w:t>originated from individuals and</w:t>
      </w:r>
      <w:r>
        <w:rPr>
          <w:rFonts w:ascii="Palatino Linotype" w:hAnsi="Palatino Linotype"/>
          <w:color w:val="000000" w:themeColor="text1"/>
        </w:rPr>
        <w:t xml:space="preserve"> community groups themselves (nineteen percent), Adult Social Care (nine percent</w:t>
      </w:r>
      <w:r w:rsidRPr="000B13B1">
        <w:rPr>
          <w:rFonts w:ascii="Palatino Linotype" w:hAnsi="Palatino Linotype"/>
          <w:color w:val="000000" w:themeColor="text1"/>
        </w:rPr>
        <w:t>) and Community</w:t>
      </w:r>
      <w:r>
        <w:rPr>
          <w:rFonts w:ascii="Palatino Linotype" w:hAnsi="Palatino Linotype"/>
          <w:color w:val="000000" w:themeColor="text1"/>
        </w:rPr>
        <w:t xml:space="preserve"> Centres (seven percent). Level Two</w:t>
      </w:r>
      <w:r w:rsidRPr="000B13B1">
        <w:rPr>
          <w:rFonts w:ascii="Palatino Linotype" w:hAnsi="Palatino Linotype"/>
          <w:color w:val="000000" w:themeColor="text1"/>
        </w:rPr>
        <w:t xml:space="preserve"> introductions were, however, less likely to be self-introductions, and were instead faci</w:t>
      </w:r>
      <w:r>
        <w:rPr>
          <w:rFonts w:ascii="Palatino Linotype" w:hAnsi="Palatino Linotype"/>
          <w:color w:val="000000" w:themeColor="text1"/>
        </w:rPr>
        <w:t>litated by Adult Social Care (twenty percent</w:t>
      </w:r>
      <w:r w:rsidRPr="000B13B1">
        <w:rPr>
          <w:rFonts w:ascii="Palatino Linotype" w:hAnsi="Palatino Linotype"/>
          <w:color w:val="000000" w:themeColor="text1"/>
        </w:rPr>
        <w:t>)</w:t>
      </w:r>
      <w:r>
        <w:rPr>
          <w:rFonts w:ascii="Palatino Linotype" w:hAnsi="Palatino Linotype"/>
          <w:color w:val="000000" w:themeColor="text1"/>
        </w:rPr>
        <w:t>,</w:t>
      </w:r>
      <w:r w:rsidRPr="000B13B1">
        <w:rPr>
          <w:rFonts w:ascii="Palatino Linotype" w:hAnsi="Palatino Linotype"/>
          <w:color w:val="000000" w:themeColor="text1"/>
        </w:rPr>
        <w:t xml:space="preserve"> Community</w:t>
      </w:r>
      <w:r>
        <w:rPr>
          <w:rFonts w:ascii="Palatino Linotype" w:hAnsi="Palatino Linotype"/>
          <w:color w:val="000000" w:themeColor="text1"/>
        </w:rPr>
        <w:t xml:space="preserve"> Mental Health Teams (CMHTs) (ten percent</w:t>
      </w:r>
      <w:r w:rsidRPr="000B13B1">
        <w:rPr>
          <w:rFonts w:ascii="Palatino Linotype" w:hAnsi="Palatino Linotype"/>
          <w:color w:val="000000" w:themeColor="text1"/>
        </w:rPr>
        <w:t>)</w:t>
      </w:r>
      <w:r>
        <w:rPr>
          <w:rFonts w:ascii="Palatino Linotype" w:hAnsi="Palatino Linotype"/>
          <w:color w:val="000000" w:themeColor="text1"/>
        </w:rPr>
        <w:t>, Housing Associations (nine percent</w:t>
      </w:r>
      <w:r w:rsidRPr="000B13B1">
        <w:rPr>
          <w:rFonts w:ascii="Palatino Linotype" w:hAnsi="Palatino Linotype"/>
          <w:color w:val="000000" w:themeColor="text1"/>
        </w:rPr>
        <w:t>) and Health Visitors (</w:t>
      </w:r>
      <w:r>
        <w:rPr>
          <w:rFonts w:ascii="Palatino Linotype" w:hAnsi="Palatino Linotype"/>
          <w:color w:val="000000" w:themeColor="text1"/>
        </w:rPr>
        <w:t>eight percent</w:t>
      </w:r>
      <w:r w:rsidRPr="000B13B1">
        <w:rPr>
          <w:rFonts w:ascii="Palatino Linotype" w:hAnsi="Palatino Linotype"/>
          <w:color w:val="000000" w:themeColor="text1"/>
        </w:rPr>
        <w:t>).</w:t>
      </w:r>
      <w:r>
        <w:rPr>
          <w:rFonts w:ascii="Palatino Linotype" w:hAnsi="Palatino Linotype"/>
          <w:color w:val="000000" w:themeColor="text1"/>
        </w:rPr>
        <w:t xml:space="preserve"> For those seeking Level Two</w:t>
      </w:r>
      <w:r w:rsidRPr="000B13B1">
        <w:rPr>
          <w:rFonts w:ascii="Palatino Linotype" w:hAnsi="Palatino Linotype"/>
          <w:color w:val="000000" w:themeColor="text1"/>
        </w:rPr>
        <w:t xml:space="preserve"> support, the primary reasons for e</w:t>
      </w:r>
      <w:r>
        <w:rPr>
          <w:rFonts w:ascii="Palatino Linotype" w:hAnsi="Palatino Linotype"/>
          <w:color w:val="000000" w:themeColor="text1"/>
        </w:rPr>
        <w:t>ngagement were mental health (fourteen percent), isolation (twelve percent) and housing issues (nine percent</w:t>
      </w:r>
      <w:r w:rsidRPr="000B13B1">
        <w:rPr>
          <w:rFonts w:ascii="Palatino Linotype" w:hAnsi="Palatino Linotype"/>
          <w:color w:val="000000" w:themeColor="text1"/>
        </w:rPr>
        <w:t xml:space="preserve">). </w:t>
      </w:r>
    </w:p>
    <w:p w:rsidR="00B00531" w:rsidRPr="000B13B1" w:rsidRDefault="00B00531" w:rsidP="00B00531">
      <w:pPr>
        <w:pStyle w:val="NormalWeb"/>
        <w:shd w:val="clear" w:color="auto" w:fill="FFFFFF"/>
        <w:spacing w:before="0" w:beforeAutospacing="0" w:after="0" w:afterAutospacing="0"/>
        <w:ind w:right="-449"/>
        <w:jc w:val="both"/>
        <w:rPr>
          <w:rFonts w:ascii="Palatino Linotype" w:hAnsi="Palatino Linotype" w:cs="Arial"/>
        </w:rPr>
      </w:pPr>
    </w:p>
    <w:p w:rsidR="00B00531" w:rsidRPr="000B13B1" w:rsidRDefault="00B00531" w:rsidP="00B00531">
      <w:pPr>
        <w:spacing w:after="0" w:line="240" w:lineRule="auto"/>
        <w:ind w:right="-449"/>
        <w:jc w:val="both"/>
        <w:rPr>
          <w:rFonts w:ascii="Palatino Linotype" w:eastAsia="Palatino Linotype" w:hAnsi="Palatino Linotype" w:cs="Times New Roman"/>
          <w:color w:val="000000" w:themeColor="text1"/>
          <w:sz w:val="24"/>
          <w:szCs w:val="24"/>
        </w:rPr>
      </w:pPr>
    </w:p>
    <w:p w:rsidR="00B00531" w:rsidRPr="000B13B1" w:rsidRDefault="00B00531" w:rsidP="00B00531">
      <w:pPr>
        <w:spacing w:after="0" w:line="240" w:lineRule="auto"/>
        <w:ind w:right="-449"/>
        <w:jc w:val="both"/>
        <w:rPr>
          <w:rFonts w:ascii="Palatino Linotype" w:eastAsia="Palatino Linotype" w:hAnsi="Palatino Linotype" w:cs="Times New Roman"/>
          <w:color w:val="000000" w:themeColor="text1"/>
          <w:sz w:val="24"/>
          <w:szCs w:val="24"/>
          <w:u w:val="single"/>
        </w:rPr>
      </w:pPr>
      <w:r w:rsidRPr="000B13B1">
        <w:rPr>
          <w:rFonts w:ascii="Palatino Linotype" w:eastAsia="Palatino Linotype" w:hAnsi="Palatino Linotype" w:cs="Times New Roman"/>
          <w:color w:val="000000" w:themeColor="text1"/>
          <w:sz w:val="24"/>
          <w:szCs w:val="24"/>
          <w:u w:val="single"/>
        </w:rPr>
        <w:t xml:space="preserve">Tackling isolation and loneliness </w:t>
      </w:r>
    </w:p>
    <w:p w:rsidR="00B00531" w:rsidRPr="000B13B1" w:rsidRDefault="00B00531" w:rsidP="00B00531">
      <w:pPr>
        <w:spacing w:after="0" w:line="240" w:lineRule="auto"/>
        <w:ind w:right="-449"/>
        <w:jc w:val="both"/>
        <w:rPr>
          <w:rFonts w:ascii="Palatino Linotype" w:eastAsia="Palatino Linotype" w:hAnsi="Palatino Linotype" w:cs="Times New Roman"/>
          <w:b/>
          <w:color w:val="000000" w:themeColor="text1"/>
          <w:sz w:val="24"/>
          <w:szCs w:val="24"/>
        </w:rPr>
      </w:pPr>
    </w:p>
    <w:p w:rsidR="00B00531" w:rsidRPr="000B13B1" w:rsidRDefault="00B00531" w:rsidP="00B00531">
      <w:pPr>
        <w:spacing w:after="0" w:line="240" w:lineRule="auto"/>
        <w:ind w:right="-449"/>
        <w:jc w:val="both"/>
        <w:rPr>
          <w:rFonts w:ascii="Palatino Linotype" w:eastAsia="Palatino Linotype" w:hAnsi="Palatino Linotype" w:cs="Times New Roman"/>
          <w:color w:val="000000" w:themeColor="text1"/>
          <w:sz w:val="24"/>
          <w:szCs w:val="24"/>
        </w:rPr>
      </w:pPr>
      <w:r w:rsidRPr="000B13B1">
        <w:rPr>
          <w:rFonts w:ascii="Palatino Linotype" w:eastAsia="Palatino Linotype" w:hAnsi="Palatino Linotype" w:cs="Times New Roman"/>
          <w:color w:val="000000" w:themeColor="text1"/>
          <w:sz w:val="24"/>
          <w:szCs w:val="24"/>
        </w:rPr>
        <w:t xml:space="preserve">Data indicate that the Coordinators have supported individuals experiencing social isolation and loneliness in various ways, ranging from one-to-one interaction though to integrating residents into local community activities. With regards to the former, the Coordinators have visited local residents in their homes or have escorted them when running errands, thus providing social contact and companionship. Concerning the latter, the Coordinators have sought to connect those who share similar interests by facilitating attendance at local community groups or by establishing weekly ‘drop in’ sessions where friendships and peer-support can emerge more slowly and </w:t>
      </w:r>
      <w:r w:rsidRPr="000B13B1">
        <w:rPr>
          <w:rFonts w:ascii="Palatino Linotype" w:eastAsia="Palatino Linotype" w:hAnsi="Palatino Linotype" w:cs="Times New Roman"/>
          <w:color w:val="000000" w:themeColor="text1"/>
          <w:sz w:val="24"/>
          <w:szCs w:val="24"/>
        </w:rPr>
        <w:lastRenderedPageBreak/>
        <w:t>organically in a relaxed environment</w:t>
      </w:r>
      <w:r>
        <w:rPr>
          <w:rFonts w:ascii="Palatino Linotype" w:eastAsia="Palatino Linotype" w:hAnsi="Palatino Linotype" w:cs="Times New Roman"/>
          <w:color w:val="000000" w:themeColor="text1"/>
          <w:sz w:val="24"/>
          <w:szCs w:val="24"/>
        </w:rPr>
        <w:t xml:space="preserve"> with a view to a more sustainable, community-led solution that is distinct from service provision</w:t>
      </w:r>
      <w:r w:rsidRPr="000B13B1">
        <w:rPr>
          <w:rFonts w:ascii="Palatino Linotype" w:eastAsia="Palatino Linotype" w:hAnsi="Palatino Linotype" w:cs="Times New Roman"/>
          <w:color w:val="000000" w:themeColor="text1"/>
          <w:sz w:val="24"/>
          <w:szCs w:val="24"/>
        </w:rPr>
        <w:t>.</w:t>
      </w:r>
      <w:r>
        <w:rPr>
          <w:rFonts w:ascii="Palatino Linotype" w:eastAsia="Palatino Linotype" w:hAnsi="Palatino Linotype" w:cs="Times New Roman"/>
          <w:color w:val="000000" w:themeColor="text1"/>
          <w:sz w:val="24"/>
          <w:szCs w:val="24"/>
        </w:rPr>
        <w:t xml:space="preserve">  The success – or otherwise – of such an approach rests on these local assets, both relational and infrastructure.</w:t>
      </w:r>
    </w:p>
    <w:p w:rsidR="00B00531" w:rsidRDefault="00B00531" w:rsidP="00B00531">
      <w:pPr>
        <w:spacing w:after="0" w:line="240" w:lineRule="auto"/>
        <w:ind w:right="-449"/>
        <w:jc w:val="both"/>
        <w:rPr>
          <w:rFonts w:ascii="Palatino Linotype" w:eastAsia="Palatino Linotype" w:hAnsi="Palatino Linotype" w:cs="Times New Roman"/>
          <w:color w:val="000000" w:themeColor="text1"/>
          <w:sz w:val="24"/>
          <w:szCs w:val="24"/>
        </w:rPr>
      </w:pPr>
    </w:p>
    <w:p w:rsidR="00B00531" w:rsidRPr="002C65EA" w:rsidRDefault="00B00531" w:rsidP="00B00531">
      <w:pPr>
        <w:spacing w:after="0" w:line="240" w:lineRule="auto"/>
        <w:ind w:left="720" w:right="-449"/>
        <w:jc w:val="both"/>
        <w:rPr>
          <w:rFonts w:ascii="Palatino Linotype" w:eastAsia="Palatino Linotype" w:hAnsi="Palatino Linotype" w:cs="Times New Roman"/>
          <w:color w:val="000000" w:themeColor="text1"/>
          <w:sz w:val="24"/>
          <w:szCs w:val="24"/>
        </w:rPr>
      </w:pPr>
      <w:r w:rsidRPr="002C65EA">
        <w:rPr>
          <w:rFonts w:ascii="Palatino Linotype" w:eastAsia="Palatino Linotype" w:hAnsi="Palatino Linotype" w:cs="Times New Roman"/>
          <w:i/>
          <w:color w:val="000000" w:themeColor="text1"/>
          <w:sz w:val="24"/>
          <w:szCs w:val="24"/>
        </w:rPr>
        <w:t>I don’t call it a drop-in, I just say a meet up with friends […] I wanted them to perform, without them knowing it, like a bit of support group for one another, so peer support (Local Area Coordinator #2)</w:t>
      </w:r>
    </w:p>
    <w:p w:rsidR="00B00531" w:rsidRPr="000B13B1" w:rsidRDefault="00B00531" w:rsidP="00B00531">
      <w:pPr>
        <w:spacing w:after="0" w:line="240" w:lineRule="auto"/>
        <w:ind w:right="-449"/>
        <w:jc w:val="both"/>
        <w:rPr>
          <w:rFonts w:ascii="Palatino Linotype" w:eastAsia="Palatino Linotype" w:hAnsi="Palatino Linotype" w:cs="Times New Roman"/>
          <w:color w:val="000000" w:themeColor="text1"/>
          <w:sz w:val="24"/>
          <w:szCs w:val="24"/>
        </w:rPr>
      </w:pPr>
    </w:p>
    <w:p w:rsidR="00B00531" w:rsidRPr="000B13B1" w:rsidRDefault="00B00531" w:rsidP="00B00531">
      <w:pPr>
        <w:spacing w:after="0" w:line="240" w:lineRule="auto"/>
        <w:ind w:right="-449"/>
        <w:jc w:val="both"/>
        <w:rPr>
          <w:rFonts w:ascii="Palatino Linotype" w:eastAsia="Palatino Linotype" w:hAnsi="Palatino Linotype" w:cs="Times New Roman"/>
          <w:color w:val="000000" w:themeColor="text1"/>
          <w:sz w:val="24"/>
          <w:szCs w:val="24"/>
        </w:rPr>
      </w:pPr>
      <w:r w:rsidRPr="000B13B1">
        <w:rPr>
          <w:rFonts w:ascii="Palatino Linotype" w:eastAsia="Palatino Linotype" w:hAnsi="Palatino Linotype" w:cs="Times New Roman"/>
          <w:color w:val="000000" w:themeColor="text1"/>
          <w:sz w:val="24"/>
          <w:szCs w:val="24"/>
        </w:rPr>
        <w:t>Notably, the capacity of the Coordinator to physically accompany residents as they took steps towards alleviating their loneliness was va</w:t>
      </w:r>
      <w:r>
        <w:rPr>
          <w:rFonts w:ascii="Palatino Linotype" w:eastAsia="Palatino Linotype" w:hAnsi="Palatino Linotype" w:cs="Times New Roman"/>
          <w:color w:val="000000" w:themeColor="text1"/>
          <w:sz w:val="24"/>
          <w:szCs w:val="24"/>
        </w:rPr>
        <w:t>lued by the local residents who</w:t>
      </w:r>
      <w:r w:rsidRPr="000B13B1">
        <w:rPr>
          <w:rFonts w:ascii="Palatino Linotype" w:eastAsia="Palatino Linotype" w:hAnsi="Palatino Linotype" w:cs="Times New Roman"/>
          <w:color w:val="000000" w:themeColor="text1"/>
          <w:sz w:val="24"/>
          <w:szCs w:val="24"/>
        </w:rPr>
        <w:t xml:space="preserve"> were interviewed. For example, several reported that entering a new space with a Coordinator by their side reduced their feelings of apprehension and gave them confidence to converse with strangers. In effect, the Coordinator acted as a social safety net – a net that allowed them to expand their social c</w:t>
      </w:r>
      <w:r>
        <w:rPr>
          <w:rFonts w:ascii="Palatino Linotype" w:eastAsia="Palatino Linotype" w:hAnsi="Palatino Linotype" w:cs="Times New Roman"/>
          <w:color w:val="000000" w:themeColor="text1"/>
          <w:sz w:val="24"/>
          <w:szCs w:val="24"/>
        </w:rPr>
        <w:t>onnections</w:t>
      </w:r>
      <w:r w:rsidRPr="000B13B1">
        <w:rPr>
          <w:rFonts w:ascii="Palatino Linotype" w:eastAsia="Palatino Linotype" w:hAnsi="Palatino Linotype" w:cs="Times New Roman"/>
          <w:color w:val="000000" w:themeColor="text1"/>
          <w:sz w:val="24"/>
          <w:szCs w:val="24"/>
        </w:rPr>
        <w:t xml:space="preserve"> and, in some instances, avert a downward mental health spiral.</w:t>
      </w:r>
      <w:r>
        <w:rPr>
          <w:rFonts w:ascii="Palatino Linotype" w:eastAsia="Palatino Linotype" w:hAnsi="Palatino Linotype" w:cs="Times New Roman"/>
          <w:color w:val="000000" w:themeColor="text1"/>
          <w:sz w:val="24"/>
          <w:szCs w:val="24"/>
        </w:rPr>
        <w:t xml:space="preserve">  These included individuals who did not meet eligibility thresholds for support, and those not on </w:t>
      </w:r>
      <w:r w:rsidR="00C77222">
        <w:rPr>
          <w:rFonts w:ascii="Palatino Linotype" w:eastAsia="Palatino Linotype" w:hAnsi="Palatino Linotype" w:cs="Times New Roman"/>
          <w:color w:val="000000" w:themeColor="text1"/>
          <w:sz w:val="24"/>
          <w:szCs w:val="24"/>
        </w:rPr>
        <w:t xml:space="preserve">the </w:t>
      </w:r>
      <w:r>
        <w:rPr>
          <w:rFonts w:ascii="Palatino Linotype" w:eastAsia="Palatino Linotype" w:hAnsi="Palatino Linotype" w:cs="Times New Roman"/>
          <w:color w:val="000000" w:themeColor="text1"/>
          <w:sz w:val="24"/>
          <w:szCs w:val="24"/>
        </w:rPr>
        <w:t xml:space="preserve">radar of existing statutory and non-statutory services. </w:t>
      </w:r>
    </w:p>
    <w:p w:rsidR="00B00531" w:rsidRPr="000B13B1" w:rsidRDefault="00B00531" w:rsidP="00B00531">
      <w:pPr>
        <w:spacing w:after="0" w:line="240" w:lineRule="auto"/>
        <w:ind w:right="-449"/>
        <w:jc w:val="both"/>
        <w:rPr>
          <w:rFonts w:ascii="Palatino Linotype" w:eastAsia="Palatino Linotype" w:hAnsi="Palatino Linotype" w:cs="Times New Roman"/>
          <w:color w:val="000000" w:themeColor="text1"/>
          <w:sz w:val="24"/>
          <w:szCs w:val="24"/>
        </w:rPr>
      </w:pPr>
    </w:p>
    <w:p w:rsidR="00B00531" w:rsidRPr="000B13B1" w:rsidRDefault="00B00531" w:rsidP="00B00531">
      <w:pPr>
        <w:spacing w:after="0" w:line="240" w:lineRule="auto"/>
        <w:ind w:left="720" w:right="-449"/>
        <w:jc w:val="both"/>
        <w:rPr>
          <w:rFonts w:ascii="Palatino Linotype" w:eastAsia="Palatino Linotype" w:hAnsi="Palatino Linotype" w:cs="Times New Roman"/>
          <w:i/>
          <w:color w:val="000000" w:themeColor="text1"/>
          <w:sz w:val="24"/>
          <w:szCs w:val="24"/>
        </w:rPr>
      </w:pPr>
      <w:r w:rsidRPr="000B13B1">
        <w:rPr>
          <w:rFonts w:ascii="Palatino Linotype" w:eastAsia="Palatino Linotype" w:hAnsi="Palatino Linotype" w:cs="Times New Roman"/>
          <w:i/>
          <w:color w:val="000000" w:themeColor="text1"/>
          <w:sz w:val="24"/>
          <w:szCs w:val="24"/>
        </w:rPr>
        <w:t>[The Coordinator] has worked with quite isolated individuals who need to access community activity. She’s brought them to different things that are running (Professional Stakeholder #1)</w:t>
      </w:r>
    </w:p>
    <w:p w:rsidR="00B00531" w:rsidRPr="000B13B1" w:rsidRDefault="00B00531" w:rsidP="00B00531">
      <w:pPr>
        <w:spacing w:after="0" w:line="240" w:lineRule="auto"/>
        <w:ind w:right="-449"/>
        <w:jc w:val="both"/>
        <w:rPr>
          <w:rFonts w:ascii="Palatino Linotype" w:eastAsia="Palatino Linotype" w:hAnsi="Palatino Linotype" w:cs="Times New Roman"/>
          <w:color w:val="000000" w:themeColor="text1"/>
          <w:sz w:val="24"/>
          <w:szCs w:val="24"/>
        </w:rPr>
      </w:pPr>
    </w:p>
    <w:p w:rsidR="00B00531" w:rsidRPr="000B13B1" w:rsidRDefault="00B00531" w:rsidP="00B00531">
      <w:pPr>
        <w:spacing w:after="0" w:line="240" w:lineRule="auto"/>
        <w:ind w:left="720" w:right="-449"/>
        <w:jc w:val="both"/>
        <w:rPr>
          <w:rFonts w:ascii="Palatino Linotype" w:hAnsi="Palatino Linotype" w:cs="Times New Roman"/>
          <w:i/>
          <w:color w:val="000000" w:themeColor="text1"/>
          <w:sz w:val="24"/>
          <w:szCs w:val="24"/>
        </w:rPr>
      </w:pPr>
      <w:r w:rsidRPr="000B13B1">
        <w:rPr>
          <w:rFonts w:ascii="Palatino Linotype" w:hAnsi="Palatino Linotype" w:cs="Times New Roman"/>
          <w:i/>
          <w:color w:val="000000" w:themeColor="text1"/>
          <w:sz w:val="24"/>
          <w:szCs w:val="24"/>
        </w:rPr>
        <w:t>There is a lot of lonely people. I was one of them […] I often think that if [LAC] hadn’t materialised, I just don’t know where I’d be. I think I’d be very, very poorly (Local Resident #11)</w:t>
      </w:r>
    </w:p>
    <w:p w:rsidR="00B00531" w:rsidRPr="000B13B1" w:rsidRDefault="00B00531" w:rsidP="00B00531">
      <w:pPr>
        <w:spacing w:after="0" w:line="240" w:lineRule="auto"/>
        <w:ind w:right="-449"/>
        <w:jc w:val="both"/>
        <w:rPr>
          <w:rFonts w:ascii="Palatino Linotype" w:eastAsia="Palatino Linotype" w:hAnsi="Palatino Linotype" w:cs="Times New Roman"/>
          <w:b/>
          <w:color w:val="000000" w:themeColor="text1"/>
          <w:sz w:val="24"/>
          <w:szCs w:val="24"/>
        </w:rPr>
      </w:pPr>
    </w:p>
    <w:p w:rsidR="00B00531" w:rsidRPr="000B13B1" w:rsidRDefault="00B00531" w:rsidP="00B00531">
      <w:pPr>
        <w:spacing w:after="0" w:line="240" w:lineRule="auto"/>
        <w:ind w:right="-449"/>
        <w:jc w:val="both"/>
        <w:rPr>
          <w:rFonts w:ascii="Palatino Linotype" w:eastAsia="Palatino Linotype" w:hAnsi="Palatino Linotype" w:cs="Times New Roman"/>
          <w:color w:val="000000" w:themeColor="text1"/>
          <w:sz w:val="24"/>
          <w:szCs w:val="24"/>
        </w:rPr>
      </w:pPr>
      <w:r w:rsidRPr="000B13B1">
        <w:rPr>
          <w:rFonts w:ascii="Palatino Linotype" w:eastAsia="Palatino Linotype" w:hAnsi="Palatino Linotype" w:cs="Times New Roman"/>
          <w:color w:val="000000" w:themeColor="text1"/>
          <w:sz w:val="24"/>
          <w:szCs w:val="24"/>
        </w:rPr>
        <w:t xml:space="preserve">For those local residents who were also engaging with statutory services, the ability of the Coordinator to spend </w:t>
      </w:r>
      <w:r w:rsidRPr="000B13B1">
        <w:rPr>
          <w:rFonts w:ascii="Palatino Linotype" w:eastAsia="Palatino Linotype" w:hAnsi="Palatino Linotype" w:cs="Times New Roman"/>
          <w:i/>
          <w:color w:val="000000" w:themeColor="text1"/>
          <w:sz w:val="24"/>
          <w:szCs w:val="24"/>
        </w:rPr>
        <w:t>time</w:t>
      </w:r>
      <w:r w:rsidRPr="000B13B1">
        <w:rPr>
          <w:rFonts w:ascii="Palatino Linotype" w:eastAsia="Palatino Linotype" w:hAnsi="Palatino Linotype" w:cs="Times New Roman"/>
          <w:color w:val="000000" w:themeColor="text1"/>
          <w:sz w:val="24"/>
          <w:szCs w:val="24"/>
        </w:rPr>
        <w:t xml:space="preserve"> with them was perceived to be rare if not exceptional. Indeed, such services were understood by residents to be understaffed and under-resourced, meaning that their contact with agents was habitually brief and business-like. By contrast, the Coordinators did not ‘clock-watch’ during conversations or cease contact following a set number of interactions. They were fully present, responsive and reliable, and demonstrated a commitment to assisting isolated residents to live ‘a good life’ at a pace and in ways that they themselves endorsed.</w:t>
      </w:r>
      <w:r>
        <w:rPr>
          <w:rFonts w:ascii="Palatino Linotype" w:eastAsia="Palatino Linotype" w:hAnsi="Palatino Linotype" w:cs="Times New Roman"/>
          <w:color w:val="000000" w:themeColor="text1"/>
          <w:sz w:val="24"/>
          <w:szCs w:val="24"/>
        </w:rPr>
        <w:t xml:space="preserve">  The emergence of a trusting relationship was contrasted to many service-related relationships that they had encountered. </w:t>
      </w:r>
    </w:p>
    <w:p w:rsidR="00B00531" w:rsidRPr="000B13B1" w:rsidRDefault="00B00531" w:rsidP="00B00531">
      <w:pPr>
        <w:spacing w:after="0" w:line="240" w:lineRule="auto"/>
        <w:ind w:right="-449"/>
        <w:jc w:val="both"/>
        <w:rPr>
          <w:rFonts w:ascii="Palatino Linotype" w:eastAsia="Palatino Linotype" w:hAnsi="Palatino Linotype" w:cs="Times New Roman"/>
          <w:i/>
          <w:color w:val="000000" w:themeColor="text1"/>
          <w:sz w:val="24"/>
          <w:szCs w:val="24"/>
        </w:rPr>
      </w:pPr>
    </w:p>
    <w:p w:rsidR="00B00531" w:rsidRPr="000B13B1" w:rsidRDefault="00B00531" w:rsidP="00B00531">
      <w:pPr>
        <w:spacing w:after="0" w:line="240" w:lineRule="auto"/>
        <w:ind w:left="720" w:right="-449"/>
        <w:jc w:val="both"/>
        <w:rPr>
          <w:rFonts w:ascii="Palatino Linotype" w:hAnsi="Palatino Linotype" w:cs="Arial"/>
          <w:i/>
          <w:color w:val="000000" w:themeColor="text1"/>
          <w:sz w:val="24"/>
          <w:szCs w:val="24"/>
        </w:rPr>
      </w:pPr>
      <w:r w:rsidRPr="000B13B1">
        <w:rPr>
          <w:rFonts w:ascii="Palatino Linotype" w:hAnsi="Palatino Linotype" w:cs="Arial"/>
          <w:i/>
          <w:color w:val="000000" w:themeColor="text1"/>
          <w:sz w:val="24"/>
          <w:szCs w:val="24"/>
        </w:rPr>
        <w:t xml:space="preserve">I trust [the Coordinator] implicitly. I’d tell her anything and also, her help is unconditional, it’s not a case of ‘you have to do this, this and this’. Whereas with them other people, it was giving me stuff to fit into boxes over a week, </w:t>
      </w:r>
      <w:r w:rsidRPr="000B13B1">
        <w:rPr>
          <w:rFonts w:ascii="Palatino Linotype" w:hAnsi="Palatino Linotype" w:cs="Arial"/>
          <w:i/>
          <w:color w:val="000000" w:themeColor="text1"/>
          <w:sz w:val="24"/>
          <w:szCs w:val="24"/>
        </w:rPr>
        <w:lastRenderedPageBreak/>
        <w:t>that I couldn’t fit into boxes. This is just support like it used to be</w:t>
      </w:r>
      <w:r w:rsidRPr="000B13B1">
        <w:rPr>
          <w:rFonts w:ascii="Palatino Linotype" w:hAnsi="Palatino Linotype"/>
          <w:i/>
          <w:color w:val="000000" w:themeColor="text1"/>
          <w:sz w:val="24"/>
          <w:szCs w:val="24"/>
        </w:rPr>
        <w:t xml:space="preserve"> </w:t>
      </w:r>
      <w:r w:rsidRPr="000B13B1">
        <w:rPr>
          <w:rFonts w:ascii="Palatino Linotype" w:hAnsi="Palatino Linotype" w:cs="Arial"/>
          <w:i/>
          <w:color w:val="000000" w:themeColor="text1"/>
          <w:sz w:val="24"/>
          <w:szCs w:val="24"/>
        </w:rPr>
        <w:t>(Local Resident #3)</w:t>
      </w:r>
    </w:p>
    <w:p w:rsidR="00B00531" w:rsidRPr="000B13B1" w:rsidRDefault="00B00531" w:rsidP="00B00531">
      <w:pPr>
        <w:spacing w:after="0" w:line="240" w:lineRule="auto"/>
        <w:ind w:right="-449"/>
        <w:jc w:val="both"/>
        <w:rPr>
          <w:rFonts w:ascii="Palatino Linotype" w:eastAsia="Palatino Linotype" w:hAnsi="Palatino Linotype" w:cs="Times New Roman"/>
          <w:color w:val="000000" w:themeColor="text1"/>
          <w:sz w:val="24"/>
          <w:szCs w:val="24"/>
        </w:rPr>
      </w:pPr>
    </w:p>
    <w:p w:rsidR="00B00531" w:rsidRPr="000B13B1" w:rsidRDefault="00B00531" w:rsidP="00B00531">
      <w:pPr>
        <w:spacing w:after="0" w:line="240" w:lineRule="auto"/>
        <w:ind w:right="-449"/>
        <w:jc w:val="both"/>
        <w:rPr>
          <w:rFonts w:ascii="Palatino Linotype" w:eastAsia="Palatino Linotype" w:hAnsi="Palatino Linotype" w:cs="Times New Roman"/>
          <w:b/>
          <w:color w:val="000000" w:themeColor="text1"/>
          <w:sz w:val="24"/>
          <w:szCs w:val="24"/>
        </w:rPr>
      </w:pPr>
      <w:r w:rsidRPr="000B13B1">
        <w:rPr>
          <w:rFonts w:ascii="Palatino Linotype" w:eastAsia="Palatino Linotype" w:hAnsi="Palatino Linotype" w:cs="Times New Roman"/>
          <w:color w:val="000000" w:themeColor="text1"/>
          <w:sz w:val="24"/>
          <w:szCs w:val="24"/>
          <w:u w:val="single"/>
        </w:rPr>
        <w:t>Building a positive vision of the future</w:t>
      </w:r>
    </w:p>
    <w:p w:rsidR="00B00531" w:rsidRPr="000B13B1" w:rsidRDefault="00B00531" w:rsidP="00B00531">
      <w:pPr>
        <w:spacing w:after="0" w:line="240" w:lineRule="auto"/>
        <w:ind w:right="-449"/>
        <w:jc w:val="both"/>
        <w:rPr>
          <w:rFonts w:ascii="Palatino Linotype" w:eastAsia="Palatino Linotype" w:hAnsi="Palatino Linotype" w:cs="Times New Roman"/>
          <w:color w:val="000000" w:themeColor="text1"/>
          <w:sz w:val="24"/>
          <w:szCs w:val="24"/>
        </w:rPr>
      </w:pPr>
      <w:r w:rsidRPr="000B13B1">
        <w:rPr>
          <w:rFonts w:ascii="Palatino Linotype" w:eastAsia="Palatino Linotype" w:hAnsi="Palatino Linotype" w:cs="Times New Roman"/>
          <w:color w:val="000000" w:themeColor="text1"/>
          <w:sz w:val="24"/>
          <w:szCs w:val="24"/>
        </w:rPr>
        <w:t xml:space="preserve">Data suggests that for residents encountering complex and/or longstanding issues, co-constructing a positive vision of their future and a plan for achieving this could prove to be rather difficult. Many lived in the present and sought Coordinator assistance around poverty alleviation, health improvement and securing safe and stable housing. As such, at the outset of their engagement Coordinators were often involved in aiding individuals and their families to navigate social security, health and housing systems and, where requested, complete application forms. </w:t>
      </w:r>
    </w:p>
    <w:p w:rsidR="00B00531" w:rsidRPr="000B13B1" w:rsidRDefault="00B00531" w:rsidP="00B00531">
      <w:pPr>
        <w:spacing w:after="0" w:line="240" w:lineRule="auto"/>
        <w:ind w:right="-449"/>
        <w:jc w:val="both"/>
        <w:rPr>
          <w:rFonts w:ascii="Palatino Linotype" w:eastAsia="Palatino Linotype" w:hAnsi="Palatino Linotype" w:cs="Times New Roman"/>
          <w:color w:val="000000" w:themeColor="text1"/>
          <w:sz w:val="24"/>
          <w:szCs w:val="24"/>
        </w:rPr>
      </w:pPr>
    </w:p>
    <w:p w:rsidR="00B00531" w:rsidRPr="000B13B1" w:rsidRDefault="00B00531" w:rsidP="00B00531">
      <w:pPr>
        <w:spacing w:after="0" w:line="240" w:lineRule="auto"/>
        <w:ind w:left="567" w:right="-449"/>
        <w:jc w:val="both"/>
        <w:rPr>
          <w:rFonts w:ascii="Palatino Linotype" w:eastAsia="Palatino Linotype" w:hAnsi="Palatino Linotype" w:cs="Times New Roman"/>
          <w:i/>
          <w:color w:val="000000" w:themeColor="text1"/>
          <w:sz w:val="24"/>
          <w:szCs w:val="24"/>
        </w:rPr>
      </w:pPr>
      <w:r w:rsidRPr="000B13B1">
        <w:rPr>
          <w:rFonts w:ascii="Palatino Linotype" w:hAnsi="Palatino Linotype" w:cs="Times New Roman"/>
          <w:i/>
          <w:color w:val="000000" w:themeColor="text1"/>
          <w:sz w:val="24"/>
          <w:szCs w:val="24"/>
        </w:rPr>
        <w:t xml:space="preserve">When you are having the good life conversation, it can come down to very basic things, just having basic needs met. So there are people who are facing homelessness, or living in extreme poverty, they are struggling with their welfare benefits, with Universal Credit, that’s become a big thing. And just struggling to pay their bills and live day to day </w:t>
      </w:r>
      <w:r w:rsidRPr="000B13B1">
        <w:rPr>
          <w:rFonts w:ascii="Palatino Linotype" w:eastAsia="Palatino Linotype" w:hAnsi="Palatino Linotype" w:cs="Times New Roman"/>
          <w:i/>
          <w:color w:val="000000" w:themeColor="text1"/>
          <w:sz w:val="24"/>
          <w:szCs w:val="24"/>
        </w:rPr>
        <w:t>(Local Area Coordinator #1)</w:t>
      </w:r>
    </w:p>
    <w:p w:rsidR="00B00531" w:rsidRPr="002C65EA" w:rsidRDefault="00B00531" w:rsidP="00B00531">
      <w:pPr>
        <w:spacing w:after="0" w:line="240" w:lineRule="auto"/>
        <w:ind w:left="567" w:right="-449"/>
        <w:jc w:val="both"/>
        <w:rPr>
          <w:rFonts w:ascii="Palatino Linotype" w:eastAsia="Palatino Linotype" w:hAnsi="Palatino Linotype" w:cs="Times New Roman"/>
          <w:color w:val="000000" w:themeColor="text1"/>
          <w:sz w:val="24"/>
          <w:szCs w:val="24"/>
        </w:rPr>
      </w:pPr>
    </w:p>
    <w:p w:rsidR="00B00531" w:rsidRPr="002C65EA" w:rsidRDefault="00B00531" w:rsidP="00B00531">
      <w:pPr>
        <w:spacing w:after="0" w:line="240" w:lineRule="auto"/>
        <w:ind w:left="567" w:right="-449"/>
        <w:jc w:val="both"/>
        <w:rPr>
          <w:rFonts w:ascii="Palatino Linotype" w:eastAsia="Palatino Linotype" w:hAnsi="Palatino Linotype" w:cs="Times New Roman"/>
          <w:color w:val="000000" w:themeColor="text1"/>
          <w:sz w:val="24"/>
          <w:szCs w:val="24"/>
        </w:rPr>
      </w:pPr>
      <w:r w:rsidRPr="002C65EA">
        <w:rPr>
          <w:rFonts w:ascii="Palatino Linotype" w:hAnsi="Palatino Linotype" w:cs="Arial"/>
          <w:i/>
          <w:color w:val="000000" w:themeColor="text1"/>
          <w:sz w:val="24"/>
          <w:szCs w:val="24"/>
        </w:rPr>
        <w:t>[The Coordinator] suggested that I request a referral to mental health services, which I don’t know why I didn’t have anyway. I was seeing my GP every couple of weeks at that point</w:t>
      </w:r>
      <w:r w:rsidRPr="002C65EA">
        <w:rPr>
          <w:rFonts w:ascii="Palatino Linotype" w:hAnsi="Palatino Linotype"/>
          <w:i/>
          <w:color w:val="000000" w:themeColor="text1"/>
          <w:sz w:val="24"/>
          <w:szCs w:val="24"/>
        </w:rPr>
        <w:t xml:space="preserve"> </w:t>
      </w:r>
      <w:r w:rsidRPr="002C65EA">
        <w:rPr>
          <w:rFonts w:ascii="Palatino Linotype" w:hAnsi="Palatino Linotype" w:cs="Arial"/>
          <w:i/>
          <w:color w:val="000000" w:themeColor="text1"/>
          <w:sz w:val="24"/>
          <w:szCs w:val="24"/>
        </w:rPr>
        <w:t>(Local Resident #4)</w:t>
      </w:r>
    </w:p>
    <w:p w:rsidR="00B00531" w:rsidRPr="000B13B1" w:rsidRDefault="00B00531" w:rsidP="00B00531">
      <w:pPr>
        <w:spacing w:after="0" w:line="240" w:lineRule="auto"/>
        <w:ind w:right="-449"/>
        <w:jc w:val="both"/>
        <w:rPr>
          <w:rFonts w:ascii="Palatino Linotype" w:eastAsia="Palatino Linotype" w:hAnsi="Palatino Linotype" w:cs="Times New Roman"/>
          <w:color w:val="000000" w:themeColor="text1"/>
          <w:sz w:val="24"/>
          <w:szCs w:val="24"/>
        </w:rPr>
      </w:pPr>
    </w:p>
    <w:p w:rsidR="00B00531" w:rsidRPr="000B13B1" w:rsidRDefault="00B00531" w:rsidP="00B00531">
      <w:pPr>
        <w:spacing w:after="0" w:line="240" w:lineRule="auto"/>
        <w:ind w:right="-449"/>
        <w:jc w:val="both"/>
        <w:rPr>
          <w:rFonts w:ascii="Palatino Linotype" w:eastAsia="Palatino Linotype" w:hAnsi="Palatino Linotype" w:cs="Times New Roman"/>
          <w:color w:val="000000" w:themeColor="text1"/>
          <w:sz w:val="24"/>
          <w:szCs w:val="24"/>
        </w:rPr>
      </w:pPr>
      <w:r w:rsidRPr="000B13B1">
        <w:rPr>
          <w:rFonts w:ascii="Palatino Linotype" w:eastAsia="Palatino Linotype" w:hAnsi="Palatino Linotype" w:cs="Times New Roman"/>
          <w:color w:val="000000" w:themeColor="text1"/>
          <w:sz w:val="24"/>
          <w:szCs w:val="24"/>
        </w:rPr>
        <w:t xml:space="preserve">The extensive knowledge Coordinators </w:t>
      </w:r>
      <w:r>
        <w:rPr>
          <w:rFonts w:ascii="Palatino Linotype" w:eastAsia="Palatino Linotype" w:hAnsi="Palatino Linotype" w:cs="Times New Roman"/>
          <w:color w:val="000000" w:themeColor="text1"/>
          <w:sz w:val="24"/>
          <w:szCs w:val="24"/>
        </w:rPr>
        <w:t>possessed of</w:t>
      </w:r>
      <w:r w:rsidRPr="000B13B1">
        <w:rPr>
          <w:rFonts w:ascii="Palatino Linotype" w:eastAsia="Palatino Linotype" w:hAnsi="Palatino Linotype" w:cs="Times New Roman"/>
          <w:color w:val="000000" w:themeColor="text1"/>
          <w:sz w:val="24"/>
          <w:szCs w:val="24"/>
        </w:rPr>
        <w:t xml:space="preserve"> the local services landscape was recurrently cited by residents as being instrumental in securing the outcomes that they desired.</w:t>
      </w:r>
      <w:r>
        <w:rPr>
          <w:rFonts w:ascii="Palatino Linotype" w:eastAsia="Palatino Linotype" w:hAnsi="Palatino Linotype" w:cs="Times New Roman"/>
          <w:color w:val="000000" w:themeColor="text1"/>
          <w:sz w:val="24"/>
          <w:szCs w:val="24"/>
        </w:rPr>
        <w:t xml:space="preserve"> For Coordinators, addressing an immediate challenge or crisis took priority, with the hope that such practical support would be a precursor to a more enduring relationship.</w:t>
      </w:r>
      <w:r w:rsidRPr="000B13B1">
        <w:rPr>
          <w:rFonts w:ascii="Palatino Linotype" w:eastAsia="Palatino Linotype" w:hAnsi="Palatino Linotype" w:cs="Times New Roman"/>
          <w:color w:val="000000" w:themeColor="text1"/>
          <w:sz w:val="24"/>
          <w:szCs w:val="24"/>
        </w:rPr>
        <w:t xml:space="preserve"> The Coordinators purportedly knew which organisation(s) to approach, who exactly would be best placed to act/answer queries and how to instigate decision-making processes and appeals.</w:t>
      </w:r>
      <w:r>
        <w:rPr>
          <w:rFonts w:ascii="Palatino Linotype" w:eastAsia="Palatino Linotype" w:hAnsi="Palatino Linotype" w:cs="Times New Roman"/>
          <w:color w:val="000000" w:themeColor="text1"/>
          <w:sz w:val="24"/>
          <w:szCs w:val="24"/>
        </w:rPr>
        <w:t xml:space="preserve">  It was surmised that </w:t>
      </w:r>
      <w:r w:rsidR="00C77222">
        <w:rPr>
          <w:rFonts w:ascii="Palatino Linotype" w:eastAsia="Palatino Linotype" w:hAnsi="Palatino Linotype" w:cs="Times New Roman"/>
          <w:color w:val="000000" w:themeColor="text1"/>
          <w:sz w:val="24"/>
          <w:szCs w:val="24"/>
        </w:rPr>
        <w:t xml:space="preserve">a </w:t>
      </w:r>
      <w:r>
        <w:rPr>
          <w:rFonts w:ascii="Palatino Linotype" w:eastAsia="Palatino Linotype" w:hAnsi="Palatino Linotype" w:cs="Times New Roman"/>
          <w:color w:val="000000" w:themeColor="text1"/>
          <w:sz w:val="24"/>
          <w:szCs w:val="24"/>
        </w:rPr>
        <w:t>positive vision of the future began with addressing what were less than positive experiences of the past and present.</w:t>
      </w:r>
      <w:r w:rsidRPr="000B13B1">
        <w:rPr>
          <w:rFonts w:ascii="Palatino Linotype" w:eastAsia="Palatino Linotype" w:hAnsi="Palatino Linotype" w:cs="Times New Roman"/>
          <w:color w:val="000000" w:themeColor="text1"/>
          <w:sz w:val="24"/>
          <w:szCs w:val="24"/>
        </w:rPr>
        <w:t xml:space="preserve"> </w:t>
      </w:r>
    </w:p>
    <w:p w:rsidR="00B00531" w:rsidRPr="000B13B1" w:rsidRDefault="00B00531" w:rsidP="00B00531">
      <w:pPr>
        <w:spacing w:after="0" w:line="240" w:lineRule="auto"/>
        <w:ind w:right="-449"/>
        <w:jc w:val="both"/>
        <w:rPr>
          <w:rFonts w:ascii="Palatino Linotype" w:eastAsia="Palatino Linotype" w:hAnsi="Palatino Linotype" w:cs="Times New Roman"/>
          <w:color w:val="000000" w:themeColor="text1"/>
          <w:sz w:val="24"/>
          <w:szCs w:val="24"/>
        </w:rPr>
      </w:pPr>
    </w:p>
    <w:p w:rsidR="00B00531" w:rsidRPr="000B13B1" w:rsidRDefault="00B00531" w:rsidP="00B00531">
      <w:pPr>
        <w:pStyle w:val="NoSpacing"/>
        <w:ind w:left="720" w:right="-449"/>
        <w:jc w:val="both"/>
        <w:rPr>
          <w:rFonts w:ascii="Palatino Linotype" w:hAnsi="Palatino Linotype"/>
          <w:i/>
          <w:color w:val="000000" w:themeColor="text1"/>
          <w:sz w:val="24"/>
          <w:szCs w:val="24"/>
        </w:rPr>
      </w:pPr>
      <w:r w:rsidRPr="000B13B1">
        <w:rPr>
          <w:rFonts w:ascii="Palatino Linotype" w:hAnsi="Palatino Linotype"/>
          <w:i/>
          <w:color w:val="000000" w:themeColor="text1"/>
          <w:sz w:val="24"/>
          <w:szCs w:val="24"/>
        </w:rPr>
        <w:t>I’d say [the Coordinator is] really friendly, she knows what she’s talking about, and she knows how to get things done […] She doesn’t mess about […] She helps you to go to the right places and do things (Local Resident #7)</w:t>
      </w:r>
    </w:p>
    <w:p w:rsidR="00B00531" w:rsidRPr="000B13B1" w:rsidRDefault="00B00531" w:rsidP="00B00531">
      <w:pPr>
        <w:pStyle w:val="NoSpacing"/>
        <w:ind w:left="720" w:right="-449"/>
        <w:jc w:val="both"/>
        <w:rPr>
          <w:rFonts w:ascii="Palatino Linotype" w:hAnsi="Palatino Linotype"/>
          <w:i/>
          <w:color w:val="000000" w:themeColor="text1"/>
          <w:sz w:val="24"/>
          <w:szCs w:val="24"/>
        </w:rPr>
      </w:pPr>
    </w:p>
    <w:p w:rsidR="00B00531" w:rsidRPr="000B13B1" w:rsidRDefault="00B00531" w:rsidP="00B00531">
      <w:pPr>
        <w:spacing w:after="0" w:line="240" w:lineRule="auto"/>
        <w:ind w:right="-449"/>
        <w:jc w:val="both"/>
        <w:rPr>
          <w:rFonts w:ascii="Palatino Linotype" w:eastAsia="Palatino Linotype" w:hAnsi="Palatino Linotype" w:cs="Times New Roman"/>
          <w:color w:val="000000" w:themeColor="text1"/>
          <w:sz w:val="24"/>
          <w:szCs w:val="24"/>
        </w:rPr>
      </w:pPr>
      <w:r w:rsidRPr="000B13B1">
        <w:rPr>
          <w:rFonts w:ascii="Palatino Linotype" w:eastAsia="Palatino Linotype" w:hAnsi="Palatino Linotype" w:cs="Times New Roman"/>
          <w:color w:val="000000" w:themeColor="text1"/>
          <w:sz w:val="24"/>
          <w:szCs w:val="24"/>
        </w:rPr>
        <w:t>Several of the professionals interviewed believed that Coordinato</w:t>
      </w:r>
      <w:r w:rsidR="00C77222">
        <w:rPr>
          <w:rFonts w:ascii="Palatino Linotype" w:eastAsia="Palatino Linotype" w:hAnsi="Palatino Linotype" w:cs="Times New Roman"/>
          <w:color w:val="000000" w:themeColor="text1"/>
          <w:sz w:val="24"/>
          <w:szCs w:val="24"/>
        </w:rPr>
        <w:t>rs’</w:t>
      </w:r>
      <w:r w:rsidRPr="000B13B1">
        <w:rPr>
          <w:rFonts w:ascii="Palatino Linotype" w:eastAsia="Palatino Linotype" w:hAnsi="Palatino Linotype" w:cs="Times New Roman"/>
          <w:color w:val="000000" w:themeColor="text1"/>
          <w:sz w:val="24"/>
          <w:szCs w:val="24"/>
        </w:rPr>
        <w:t xml:space="preserve"> previous employment histories had proved to be beneficial in transitioning them into LAC activity, as they were able to draw on their existing information repositories and network to support residents and other professionals within their ward.</w:t>
      </w:r>
    </w:p>
    <w:p w:rsidR="00B00531" w:rsidRPr="000B13B1" w:rsidRDefault="00B00531" w:rsidP="00B00531">
      <w:pPr>
        <w:spacing w:after="0" w:line="240" w:lineRule="auto"/>
        <w:ind w:right="-449"/>
        <w:jc w:val="both"/>
        <w:rPr>
          <w:rFonts w:ascii="Palatino Linotype" w:eastAsia="Palatino Linotype" w:hAnsi="Palatino Linotype" w:cs="Times New Roman"/>
          <w:color w:val="000000" w:themeColor="text1"/>
          <w:sz w:val="24"/>
          <w:szCs w:val="24"/>
        </w:rPr>
      </w:pPr>
    </w:p>
    <w:p w:rsidR="00B00531" w:rsidRPr="000B13B1" w:rsidRDefault="00B00531" w:rsidP="00B00531">
      <w:pPr>
        <w:spacing w:after="0" w:line="240" w:lineRule="auto"/>
        <w:ind w:left="720" w:right="-449"/>
        <w:jc w:val="both"/>
        <w:rPr>
          <w:rFonts w:ascii="Palatino Linotype" w:eastAsia="Palatino Linotype" w:hAnsi="Palatino Linotype" w:cs="Times New Roman"/>
          <w:color w:val="000000" w:themeColor="text1"/>
          <w:sz w:val="24"/>
          <w:szCs w:val="24"/>
        </w:rPr>
      </w:pPr>
      <w:r w:rsidRPr="000B13B1">
        <w:rPr>
          <w:rFonts w:ascii="Palatino Linotype" w:eastAsia="Palatino Linotype" w:hAnsi="Palatino Linotype" w:cs="Palatino Linotype"/>
          <w:i/>
          <w:color w:val="000000" w:themeColor="text1"/>
          <w:sz w:val="24"/>
          <w:szCs w:val="24"/>
        </w:rPr>
        <w:t xml:space="preserve">She was an information source. Her knowledge of housing as well and people to contact in housing </w:t>
      </w:r>
      <w:r>
        <w:rPr>
          <w:rFonts w:ascii="Palatino Linotype" w:eastAsia="Palatino Linotype" w:hAnsi="Palatino Linotype" w:cs="Palatino Linotype"/>
          <w:i/>
          <w:color w:val="000000" w:themeColor="text1"/>
          <w:sz w:val="24"/>
          <w:szCs w:val="24"/>
        </w:rPr>
        <w:t>and things was really brilliant</w:t>
      </w:r>
      <w:r w:rsidRPr="000B13B1">
        <w:rPr>
          <w:rFonts w:ascii="Palatino Linotype" w:eastAsia="Palatino Linotype" w:hAnsi="Palatino Linotype" w:cs="Palatino Linotype"/>
          <w:i/>
          <w:color w:val="000000" w:themeColor="text1"/>
          <w:sz w:val="24"/>
          <w:szCs w:val="24"/>
        </w:rPr>
        <w:t xml:space="preserve"> (Professional Stakeholder #2)</w:t>
      </w:r>
      <w:r w:rsidRPr="000B13B1">
        <w:rPr>
          <w:rFonts w:ascii="Palatino Linotype" w:eastAsia="Palatino Linotype" w:hAnsi="Palatino Linotype" w:cs="Times New Roman"/>
          <w:color w:val="000000" w:themeColor="text1"/>
          <w:sz w:val="24"/>
          <w:szCs w:val="24"/>
        </w:rPr>
        <w:t xml:space="preserve"> </w:t>
      </w:r>
    </w:p>
    <w:p w:rsidR="00B00531" w:rsidRPr="000B13B1" w:rsidRDefault="00B00531" w:rsidP="00B00531">
      <w:pPr>
        <w:spacing w:after="0" w:line="240" w:lineRule="auto"/>
        <w:ind w:right="-449"/>
        <w:jc w:val="both"/>
        <w:rPr>
          <w:rFonts w:ascii="Palatino Linotype" w:eastAsia="Palatino Linotype" w:hAnsi="Palatino Linotype" w:cs="Times New Roman"/>
          <w:color w:val="000000" w:themeColor="text1"/>
          <w:sz w:val="24"/>
          <w:szCs w:val="24"/>
        </w:rPr>
      </w:pPr>
    </w:p>
    <w:p w:rsidR="00B00531" w:rsidRPr="000B13B1" w:rsidRDefault="00B00531" w:rsidP="00B00531">
      <w:pPr>
        <w:spacing w:after="0" w:line="240" w:lineRule="auto"/>
        <w:ind w:right="-449"/>
        <w:jc w:val="both"/>
        <w:rPr>
          <w:rFonts w:ascii="Palatino Linotype" w:eastAsia="Palatino Linotype" w:hAnsi="Palatino Linotype" w:cs="Times New Roman"/>
          <w:color w:val="000000" w:themeColor="text1"/>
          <w:sz w:val="24"/>
          <w:szCs w:val="24"/>
        </w:rPr>
      </w:pPr>
      <w:r w:rsidRPr="000B13B1">
        <w:rPr>
          <w:rFonts w:ascii="Palatino Linotype" w:eastAsia="Palatino Linotype" w:hAnsi="Palatino Linotype" w:cs="Times New Roman"/>
          <w:color w:val="000000" w:themeColor="text1"/>
          <w:sz w:val="24"/>
          <w:szCs w:val="24"/>
        </w:rPr>
        <w:t xml:space="preserve">Data indicate that once a resident’s immediate income, health and housing needs were met, the Coordinators were able to discuss medium and longer-term aspirations, and to outline available opportunities that could be harnessed. Such aspirations included </w:t>
      </w:r>
      <w:r w:rsidRPr="000B13B1">
        <w:rPr>
          <w:rFonts w:ascii="Palatino Linotype" w:eastAsia="Palatino Linotype" w:hAnsi="Palatino Linotype" w:cs="Times New Roman"/>
          <w:i/>
          <w:color w:val="000000" w:themeColor="text1"/>
          <w:sz w:val="24"/>
          <w:szCs w:val="24"/>
        </w:rPr>
        <w:t>inter alia:</w:t>
      </w:r>
      <w:r w:rsidRPr="000B13B1">
        <w:rPr>
          <w:rFonts w:ascii="Palatino Linotype" w:eastAsia="Palatino Linotype" w:hAnsi="Palatino Linotype" w:cs="Times New Roman"/>
          <w:color w:val="000000" w:themeColor="text1"/>
          <w:sz w:val="24"/>
          <w:szCs w:val="24"/>
        </w:rPr>
        <w:t xml:space="preserve"> finding employment, rebuilding relationships, attending toddler groups, decorating, booking a holiday, going to the theatre and loaning books from the library. Participating in new or abandoned leisure and educational activities so as to break day-to-day routines also featured in the plans of residents. Some residents had actually begun executing their plan by joining local societies dedicated to history, cinema, writing, craft or gaming as an upshot of Coordinator encouragement. Others had sought to expand their skills and contribute to their local community by volunteering at a luncheon club or a food bank</w:t>
      </w:r>
      <w:r>
        <w:rPr>
          <w:rFonts w:ascii="Palatino Linotype" w:eastAsia="Palatino Linotype" w:hAnsi="Palatino Linotype" w:cs="Times New Roman"/>
          <w:color w:val="000000" w:themeColor="text1"/>
          <w:sz w:val="24"/>
          <w:szCs w:val="24"/>
        </w:rPr>
        <w:t>, in LAC vocabulary using their ‘gifts, strengths and assets’</w:t>
      </w:r>
      <w:r w:rsidRPr="000B13B1">
        <w:rPr>
          <w:rFonts w:ascii="Palatino Linotype" w:eastAsia="Palatino Linotype" w:hAnsi="Palatino Linotype" w:cs="Times New Roman"/>
          <w:color w:val="000000" w:themeColor="text1"/>
          <w:sz w:val="24"/>
          <w:szCs w:val="24"/>
        </w:rPr>
        <w:t>. Even for those residents who were at the ‘develop plan’ rather than ‘implement plan’ stage of their journey, Coordinator support had provided them with hope and optimism about their future</w:t>
      </w:r>
      <w:r>
        <w:rPr>
          <w:rFonts w:ascii="Palatino Linotype" w:eastAsia="Palatino Linotype" w:hAnsi="Palatino Linotype" w:cs="Times New Roman"/>
          <w:color w:val="000000" w:themeColor="text1"/>
          <w:sz w:val="24"/>
          <w:szCs w:val="24"/>
        </w:rPr>
        <w:t xml:space="preserve"> and to think about their strengths and assets</w:t>
      </w:r>
      <w:r w:rsidRPr="000B13B1">
        <w:rPr>
          <w:rFonts w:ascii="Palatino Linotype" w:eastAsia="Palatino Linotype" w:hAnsi="Palatino Linotype" w:cs="Times New Roman"/>
          <w:color w:val="000000" w:themeColor="text1"/>
          <w:sz w:val="24"/>
          <w:szCs w:val="24"/>
        </w:rPr>
        <w:t xml:space="preserve">. They had </w:t>
      </w:r>
      <w:r>
        <w:rPr>
          <w:rFonts w:ascii="Palatino Linotype" w:eastAsia="Palatino Linotype" w:hAnsi="Palatino Linotype" w:cs="Times New Roman"/>
          <w:color w:val="000000" w:themeColor="text1"/>
          <w:sz w:val="24"/>
          <w:szCs w:val="24"/>
        </w:rPr>
        <w:t xml:space="preserve">nascent/emerging </w:t>
      </w:r>
      <w:r w:rsidRPr="000B13B1">
        <w:rPr>
          <w:rFonts w:ascii="Palatino Linotype" w:eastAsia="Palatino Linotype" w:hAnsi="Palatino Linotype" w:cs="Times New Roman"/>
          <w:color w:val="000000" w:themeColor="text1"/>
          <w:sz w:val="24"/>
          <w:szCs w:val="24"/>
        </w:rPr>
        <w:t>life goals and a strategy for achieving them.</w:t>
      </w:r>
      <w:r>
        <w:rPr>
          <w:rFonts w:ascii="Palatino Linotype" w:eastAsia="Palatino Linotype" w:hAnsi="Palatino Linotype" w:cs="Times New Roman"/>
          <w:color w:val="000000" w:themeColor="text1"/>
          <w:sz w:val="24"/>
          <w:szCs w:val="24"/>
        </w:rPr>
        <w:t xml:space="preserve">  The non time-limited support was an important part of this relationship.</w:t>
      </w:r>
    </w:p>
    <w:p w:rsidR="00B00531" w:rsidRPr="000B13B1" w:rsidRDefault="00B00531" w:rsidP="00B00531">
      <w:pPr>
        <w:spacing w:after="0" w:line="240" w:lineRule="auto"/>
        <w:ind w:right="-449"/>
        <w:jc w:val="both"/>
        <w:rPr>
          <w:rFonts w:ascii="Palatino Linotype" w:eastAsia="Palatino Linotype" w:hAnsi="Palatino Linotype" w:cs="Times New Roman"/>
          <w:i/>
          <w:color w:val="000000" w:themeColor="text1"/>
          <w:sz w:val="24"/>
          <w:szCs w:val="24"/>
        </w:rPr>
      </w:pPr>
    </w:p>
    <w:p w:rsidR="00B00531" w:rsidRPr="000B13B1" w:rsidRDefault="00B00531" w:rsidP="00B00531">
      <w:pPr>
        <w:spacing w:after="0" w:line="240" w:lineRule="auto"/>
        <w:ind w:left="720" w:right="-449"/>
        <w:jc w:val="both"/>
        <w:rPr>
          <w:rFonts w:ascii="Palatino Linotype" w:eastAsia="Palatino Linotype" w:hAnsi="Palatino Linotype" w:cs="Times New Roman"/>
          <w:i/>
          <w:color w:val="000000" w:themeColor="text1"/>
          <w:sz w:val="24"/>
          <w:szCs w:val="24"/>
        </w:rPr>
      </w:pPr>
      <w:r w:rsidRPr="000B13B1">
        <w:rPr>
          <w:rFonts w:ascii="Palatino Linotype" w:eastAsia="Palatino Linotype" w:hAnsi="Palatino Linotype" w:cs="Times New Roman"/>
          <w:i/>
          <w:color w:val="000000" w:themeColor="text1"/>
          <w:sz w:val="24"/>
          <w:szCs w:val="24"/>
        </w:rPr>
        <w:t>I’d be in bed for days, like in pain and just going in and out of hospital and all that […] it’s stress that makes you like that, and it’s totally crazy, how I think now what I used to be like (Local Resident #6)</w:t>
      </w:r>
    </w:p>
    <w:p w:rsidR="00B00531" w:rsidRPr="000B13B1" w:rsidRDefault="00B00531" w:rsidP="00B00531">
      <w:pPr>
        <w:spacing w:after="0" w:line="240" w:lineRule="auto"/>
        <w:ind w:right="-449"/>
        <w:jc w:val="both"/>
        <w:rPr>
          <w:rFonts w:ascii="Palatino Linotype" w:eastAsia="Palatino Linotype" w:hAnsi="Palatino Linotype" w:cs="Times New Roman"/>
          <w:i/>
          <w:color w:val="000000" w:themeColor="text1"/>
          <w:sz w:val="24"/>
          <w:szCs w:val="24"/>
        </w:rPr>
      </w:pPr>
    </w:p>
    <w:p w:rsidR="00B00531" w:rsidRPr="000B13B1" w:rsidRDefault="00B00531" w:rsidP="00B00531">
      <w:pPr>
        <w:tabs>
          <w:tab w:val="left" w:pos="2193"/>
        </w:tabs>
        <w:spacing w:after="0" w:line="240" w:lineRule="auto"/>
        <w:ind w:right="-449"/>
        <w:jc w:val="both"/>
        <w:rPr>
          <w:rFonts w:ascii="Palatino Linotype" w:eastAsia="Palatino Linotype" w:hAnsi="Palatino Linotype" w:cs="Times New Roman"/>
          <w:color w:val="000000" w:themeColor="text1"/>
          <w:sz w:val="24"/>
          <w:szCs w:val="24"/>
          <w:u w:val="single"/>
        </w:rPr>
      </w:pPr>
      <w:r w:rsidRPr="000B13B1">
        <w:rPr>
          <w:rFonts w:ascii="Palatino Linotype" w:eastAsia="Palatino Linotype" w:hAnsi="Palatino Linotype" w:cs="Times New Roman"/>
          <w:color w:val="000000" w:themeColor="text1"/>
          <w:sz w:val="24"/>
          <w:szCs w:val="24"/>
          <w:u w:val="single"/>
        </w:rPr>
        <w:t xml:space="preserve">Identifying non-service solutions </w:t>
      </w:r>
    </w:p>
    <w:p w:rsidR="00B00531" w:rsidRPr="000B13B1" w:rsidRDefault="00B00531" w:rsidP="00B00531">
      <w:pPr>
        <w:spacing w:after="0" w:line="240" w:lineRule="auto"/>
        <w:ind w:right="-449"/>
        <w:jc w:val="both"/>
        <w:rPr>
          <w:rFonts w:ascii="Palatino Linotype" w:eastAsia="Palatino Linotype" w:hAnsi="Palatino Linotype" w:cs="Times New Roman"/>
          <w:color w:val="000000" w:themeColor="text1"/>
          <w:sz w:val="24"/>
          <w:szCs w:val="24"/>
        </w:rPr>
      </w:pPr>
    </w:p>
    <w:p w:rsidR="00B00531" w:rsidRPr="000B13B1" w:rsidRDefault="00B00531" w:rsidP="00B00531">
      <w:pPr>
        <w:spacing w:after="0" w:line="240" w:lineRule="auto"/>
        <w:ind w:right="-449"/>
        <w:jc w:val="both"/>
        <w:rPr>
          <w:rFonts w:ascii="Palatino Linotype" w:eastAsia="Palatino Linotype" w:hAnsi="Palatino Linotype" w:cs="Times New Roman"/>
          <w:color w:val="000000" w:themeColor="text1"/>
          <w:sz w:val="24"/>
          <w:szCs w:val="24"/>
        </w:rPr>
      </w:pPr>
      <w:r w:rsidRPr="000B13B1">
        <w:rPr>
          <w:rFonts w:ascii="Palatino Linotype" w:eastAsia="Palatino Linotype" w:hAnsi="Palatino Linotype" w:cs="Times New Roman"/>
          <w:color w:val="000000" w:themeColor="text1"/>
          <w:sz w:val="24"/>
          <w:szCs w:val="24"/>
        </w:rPr>
        <w:t xml:space="preserve">Linked to the above, the findings of the study suggest that the Coordinators were </w:t>
      </w:r>
      <w:r>
        <w:rPr>
          <w:rFonts w:ascii="Palatino Linotype" w:eastAsia="Palatino Linotype" w:hAnsi="Palatino Linotype" w:cs="Times New Roman"/>
          <w:color w:val="000000" w:themeColor="text1"/>
          <w:sz w:val="24"/>
          <w:szCs w:val="24"/>
        </w:rPr>
        <w:t xml:space="preserve">ideally placed </w:t>
      </w:r>
      <w:r w:rsidRPr="000B13B1">
        <w:rPr>
          <w:rFonts w:ascii="Palatino Linotype" w:eastAsia="Palatino Linotype" w:hAnsi="Palatino Linotype" w:cs="Times New Roman"/>
          <w:color w:val="000000" w:themeColor="text1"/>
          <w:sz w:val="24"/>
          <w:szCs w:val="24"/>
        </w:rPr>
        <w:t>to identify solutions to residents</w:t>
      </w:r>
      <w:r w:rsidR="001B2A3F">
        <w:rPr>
          <w:rFonts w:ascii="Palatino Linotype" w:eastAsia="Palatino Linotype" w:hAnsi="Palatino Linotype" w:cs="Times New Roman"/>
          <w:color w:val="000000" w:themeColor="text1"/>
          <w:sz w:val="24"/>
          <w:szCs w:val="24"/>
        </w:rPr>
        <w:t>’</w:t>
      </w:r>
      <w:r w:rsidRPr="000B13B1">
        <w:rPr>
          <w:rFonts w:ascii="Palatino Linotype" w:eastAsia="Palatino Linotype" w:hAnsi="Palatino Linotype" w:cs="Times New Roman"/>
          <w:color w:val="000000" w:themeColor="text1"/>
          <w:sz w:val="24"/>
          <w:szCs w:val="24"/>
        </w:rPr>
        <w:t xml:space="preserve"> problems without recourse to statutory services. </w:t>
      </w:r>
      <w:r>
        <w:rPr>
          <w:rFonts w:ascii="Palatino Linotype" w:eastAsia="Palatino Linotype" w:hAnsi="Palatino Linotype" w:cs="Times New Roman"/>
          <w:color w:val="000000" w:themeColor="text1"/>
          <w:sz w:val="24"/>
          <w:szCs w:val="24"/>
        </w:rPr>
        <w:t>O</w:t>
      </w:r>
      <w:r w:rsidRPr="000B13B1">
        <w:rPr>
          <w:rFonts w:ascii="Palatino Linotype" w:eastAsia="Palatino Linotype" w:hAnsi="Palatino Linotype" w:cs="Times New Roman"/>
          <w:color w:val="000000" w:themeColor="text1"/>
          <w:sz w:val="24"/>
          <w:szCs w:val="24"/>
        </w:rPr>
        <w:t xml:space="preserve">n several occasions, they have ‘caught’ residents before they hit ‘rock bottom’ – i.e. at the point where statutory agencies typically intervene, often after a waiting period. As one professional stated, </w:t>
      </w:r>
    </w:p>
    <w:p w:rsidR="00B00531" w:rsidRPr="000B13B1" w:rsidRDefault="00B00531" w:rsidP="00B00531">
      <w:pPr>
        <w:spacing w:after="0" w:line="240" w:lineRule="auto"/>
        <w:ind w:right="-449"/>
        <w:jc w:val="both"/>
        <w:rPr>
          <w:rFonts w:ascii="Palatino Linotype" w:eastAsia="Palatino Linotype" w:hAnsi="Palatino Linotype" w:cs="Times New Roman"/>
          <w:color w:val="000000" w:themeColor="text1"/>
          <w:sz w:val="24"/>
          <w:szCs w:val="24"/>
        </w:rPr>
      </w:pPr>
    </w:p>
    <w:p w:rsidR="00B00531" w:rsidRPr="000B13B1" w:rsidRDefault="00B00531" w:rsidP="00B00531">
      <w:pPr>
        <w:spacing w:after="0" w:line="240" w:lineRule="auto"/>
        <w:ind w:left="851" w:right="-449"/>
        <w:jc w:val="both"/>
        <w:rPr>
          <w:rFonts w:ascii="Palatino Linotype" w:eastAsia="Palatino Linotype" w:hAnsi="Palatino Linotype" w:cs="Times New Roman"/>
          <w:i/>
          <w:color w:val="000000" w:themeColor="text1"/>
          <w:sz w:val="24"/>
          <w:szCs w:val="24"/>
        </w:rPr>
      </w:pPr>
      <w:r w:rsidRPr="000B13B1">
        <w:rPr>
          <w:rFonts w:ascii="Palatino Linotype" w:eastAsia="Palatino Linotype" w:hAnsi="Palatino Linotype" w:cs="Times New Roman"/>
          <w:i/>
          <w:color w:val="000000" w:themeColor="text1"/>
          <w:sz w:val="24"/>
          <w:szCs w:val="24"/>
        </w:rPr>
        <w:t xml:space="preserve">Certainly my experience of the Coordinators is that they’re able to catch the people as they’re falling, before they’ve hit the bottom, whereas a lot of other support agencies the people have hit the bottom and been there for a while before support is available (Professional Stakeholder #5) </w:t>
      </w:r>
    </w:p>
    <w:p w:rsidR="00B00531" w:rsidRPr="000B13B1" w:rsidRDefault="00B00531" w:rsidP="00B00531">
      <w:pPr>
        <w:spacing w:after="0" w:line="240" w:lineRule="auto"/>
        <w:ind w:right="-449"/>
        <w:jc w:val="both"/>
        <w:rPr>
          <w:rFonts w:ascii="Palatino Linotype" w:eastAsia="Palatino Linotype" w:hAnsi="Palatino Linotype" w:cs="Times New Roman"/>
          <w:color w:val="000000" w:themeColor="text1"/>
          <w:sz w:val="24"/>
          <w:szCs w:val="24"/>
        </w:rPr>
      </w:pPr>
      <w:r>
        <w:rPr>
          <w:rFonts w:ascii="Palatino Linotype" w:eastAsia="Palatino Linotype" w:hAnsi="Palatino Linotype" w:cs="Times New Roman"/>
          <w:color w:val="000000" w:themeColor="text1"/>
          <w:sz w:val="24"/>
          <w:szCs w:val="24"/>
        </w:rPr>
        <w:t xml:space="preserve"> </w:t>
      </w:r>
    </w:p>
    <w:p w:rsidR="00B00531" w:rsidRPr="000B13B1" w:rsidRDefault="00B00531" w:rsidP="00B00531">
      <w:pPr>
        <w:spacing w:after="0" w:line="240" w:lineRule="auto"/>
        <w:ind w:right="-449"/>
        <w:jc w:val="both"/>
        <w:rPr>
          <w:rFonts w:ascii="Palatino Linotype" w:eastAsia="Palatino Linotype" w:hAnsi="Palatino Linotype" w:cs="Times New Roman"/>
          <w:color w:val="000000" w:themeColor="text1"/>
          <w:sz w:val="24"/>
          <w:szCs w:val="24"/>
        </w:rPr>
      </w:pPr>
      <w:r w:rsidRPr="000B13B1">
        <w:rPr>
          <w:rFonts w:ascii="Palatino Linotype" w:eastAsia="Palatino Linotype" w:hAnsi="Palatino Linotype" w:cs="Times New Roman"/>
          <w:color w:val="000000" w:themeColor="text1"/>
          <w:sz w:val="24"/>
          <w:szCs w:val="24"/>
        </w:rPr>
        <w:lastRenderedPageBreak/>
        <w:t xml:space="preserve">As an example, one of the Coordinators helped a single mother who had returned from a domestic violence refuge to find school placements for her two children. Following issues around low school attendance, the Coordinator subsequently worked with the mother to address her health and financial issues, and to facilitate her children’s participation in school and recreational activities. </w:t>
      </w:r>
    </w:p>
    <w:p w:rsidR="00B00531" w:rsidRPr="000B13B1" w:rsidRDefault="00B00531" w:rsidP="00B00531">
      <w:pPr>
        <w:spacing w:after="0" w:line="240" w:lineRule="auto"/>
        <w:ind w:right="-449"/>
        <w:jc w:val="both"/>
        <w:rPr>
          <w:rFonts w:ascii="Palatino Linotype" w:eastAsia="Palatino Linotype" w:hAnsi="Palatino Linotype" w:cs="Times New Roman"/>
          <w:color w:val="000000" w:themeColor="text1"/>
          <w:sz w:val="24"/>
          <w:szCs w:val="24"/>
        </w:rPr>
      </w:pPr>
    </w:p>
    <w:p w:rsidR="00B00531" w:rsidRPr="000B13B1" w:rsidRDefault="00B00531" w:rsidP="00B00531">
      <w:pPr>
        <w:spacing w:after="0" w:line="240" w:lineRule="auto"/>
        <w:ind w:right="-449"/>
        <w:jc w:val="both"/>
        <w:rPr>
          <w:rFonts w:ascii="Palatino Linotype" w:eastAsia="Palatino Linotype" w:hAnsi="Palatino Linotype" w:cs="Times New Roman"/>
          <w:color w:val="000000" w:themeColor="text1"/>
          <w:sz w:val="24"/>
          <w:szCs w:val="24"/>
        </w:rPr>
      </w:pPr>
      <w:r w:rsidRPr="000B13B1">
        <w:rPr>
          <w:rFonts w:ascii="Palatino Linotype" w:eastAsia="Palatino Linotype" w:hAnsi="Palatino Linotype" w:cs="Times New Roman"/>
          <w:color w:val="000000" w:themeColor="text1"/>
          <w:sz w:val="24"/>
          <w:szCs w:val="24"/>
        </w:rPr>
        <w:t xml:space="preserve">Data further indicates that the Coordinators have halted the need for intensive statutory intervention. For instance, an </w:t>
      </w:r>
      <w:r>
        <w:rPr>
          <w:rFonts w:ascii="Palatino Linotype" w:eastAsia="Palatino Linotype" w:hAnsi="Palatino Linotype" w:cs="Times New Roman"/>
          <w:color w:val="000000" w:themeColor="text1"/>
          <w:sz w:val="24"/>
          <w:szCs w:val="24"/>
        </w:rPr>
        <w:t>older</w:t>
      </w:r>
      <w:r w:rsidRPr="000B13B1">
        <w:rPr>
          <w:rFonts w:ascii="Palatino Linotype" w:eastAsia="Palatino Linotype" w:hAnsi="Palatino Linotype" w:cs="Times New Roman"/>
          <w:color w:val="000000" w:themeColor="text1"/>
          <w:sz w:val="24"/>
          <w:szCs w:val="24"/>
        </w:rPr>
        <w:t xml:space="preserve"> resident received support from their Coordinator to strengthen their independent living arrangements via applying for mobility aids and carers</w:t>
      </w:r>
      <w:r>
        <w:rPr>
          <w:rFonts w:ascii="Palatino Linotype" w:eastAsia="Palatino Linotype" w:hAnsi="Palatino Linotype" w:cs="Times New Roman"/>
          <w:color w:val="000000" w:themeColor="text1"/>
          <w:sz w:val="24"/>
          <w:szCs w:val="24"/>
        </w:rPr>
        <w:t>’</w:t>
      </w:r>
      <w:r w:rsidRPr="000B13B1">
        <w:rPr>
          <w:rFonts w:ascii="Palatino Linotype" w:eastAsia="Palatino Linotype" w:hAnsi="Palatino Linotype" w:cs="Times New Roman"/>
          <w:color w:val="000000" w:themeColor="text1"/>
          <w:sz w:val="24"/>
          <w:szCs w:val="24"/>
        </w:rPr>
        <w:t xml:space="preserve"> support, thus averting entry to residential care. A different resident had been in receipt of Community Psychiatric Nursing. When this was withdrawn their Coordinator signposted them to a community sol</w:t>
      </w:r>
      <w:r>
        <w:rPr>
          <w:rFonts w:ascii="Palatino Linotype" w:eastAsia="Palatino Linotype" w:hAnsi="Palatino Linotype" w:cs="Times New Roman"/>
          <w:color w:val="000000" w:themeColor="text1"/>
          <w:sz w:val="24"/>
          <w:szCs w:val="24"/>
        </w:rPr>
        <w:t>ution – a peer s</w:t>
      </w:r>
      <w:r w:rsidRPr="000B13B1">
        <w:rPr>
          <w:rFonts w:ascii="Palatino Linotype" w:eastAsia="Palatino Linotype" w:hAnsi="Palatino Linotype" w:cs="Times New Roman"/>
          <w:color w:val="000000" w:themeColor="text1"/>
          <w:sz w:val="24"/>
          <w:szCs w:val="24"/>
        </w:rPr>
        <w:t>upport group. This group has enabled them to maintain a healthy lifestyle.</w:t>
      </w:r>
    </w:p>
    <w:p w:rsidR="00B00531" w:rsidRPr="000B13B1" w:rsidRDefault="00B00531" w:rsidP="00B00531">
      <w:pPr>
        <w:spacing w:after="0" w:line="240" w:lineRule="auto"/>
        <w:ind w:right="-449"/>
        <w:jc w:val="both"/>
        <w:rPr>
          <w:rFonts w:ascii="Palatino Linotype" w:eastAsia="Palatino Linotype" w:hAnsi="Palatino Linotype" w:cs="Times New Roman"/>
          <w:i/>
          <w:color w:val="000000" w:themeColor="text1"/>
          <w:sz w:val="24"/>
          <w:szCs w:val="24"/>
        </w:rPr>
      </w:pPr>
    </w:p>
    <w:p w:rsidR="00B00531" w:rsidRDefault="00B00531" w:rsidP="00B00531">
      <w:pPr>
        <w:spacing w:after="0" w:line="240" w:lineRule="auto"/>
        <w:ind w:right="-449"/>
        <w:jc w:val="both"/>
        <w:rPr>
          <w:rFonts w:ascii="Palatino Linotype" w:eastAsia="Palatino Linotype" w:hAnsi="Palatino Linotype" w:cs="Palatino Linotype"/>
          <w:color w:val="000000" w:themeColor="text1"/>
          <w:sz w:val="24"/>
          <w:szCs w:val="24"/>
          <w:u w:val="single"/>
        </w:rPr>
      </w:pPr>
      <w:r w:rsidRPr="000B13B1">
        <w:rPr>
          <w:rFonts w:ascii="Palatino Linotype" w:eastAsia="Palatino Linotype" w:hAnsi="Palatino Linotype" w:cs="Palatino Linotype"/>
          <w:color w:val="000000" w:themeColor="text1"/>
          <w:sz w:val="24"/>
          <w:szCs w:val="24"/>
          <w:u w:val="single"/>
        </w:rPr>
        <w:t>Being heard</w:t>
      </w:r>
    </w:p>
    <w:p w:rsidR="00B00531" w:rsidRPr="000B13B1" w:rsidRDefault="00B00531" w:rsidP="00B00531">
      <w:pPr>
        <w:spacing w:after="0" w:line="240" w:lineRule="auto"/>
        <w:ind w:right="-449"/>
        <w:jc w:val="both"/>
        <w:rPr>
          <w:rFonts w:ascii="Palatino Linotype" w:eastAsia="Palatino Linotype" w:hAnsi="Palatino Linotype" w:cs="Palatino Linotype"/>
          <w:b/>
          <w:color w:val="000000" w:themeColor="text1"/>
          <w:sz w:val="24"/>
          <w:szCs w:val="24"/>
        </w:rPr>
      </w:pPr>
    </w:p>
    <w:p w:rsidR="00B00531" w:rsidRPr="000B13B1" w:rsidRDefault="00B00531" w:rsidP="00B00531">
      <w:pPr>
        <w:spacing w:after="0" w:line="240" w:lineRule="auto"/>
        <w:ind w:right="-449"/>
        <w:jc w:val="both"/>
        <w:rPr>
          <w:rFonts w:ascii="Palatino Linotype" w:eastAsia="Palatino Linotype" w:hAnsi="Palatino Linotype" w:cs="Times New Roman"/>
          <w:color w:val="000000" w:themeColor="text1"/>
          <w:sz w:val="24"/>
          <w:szCs w:val="24"/>
        </w:rPr>
      </w:pPr>
      <w:r w:rsidRPr="000B13B1">
        <w:rPr>
          <w:rFonts w:ascii="Palatino Linotype" w:eastAsia="Palatino Linotype" w:hAnsi="Palatino Linotype" w:cs="Times New Roman"/>
          <w:color w:val="000000" w:themeColor="text1"/>
          <w:sz w:val="24"/>
          <w:szCs w:val="24"/>
        </w:rPr>
        <w:t>When interviewed, a number of residents spoke of the natural rapport that they had built with their Coordinator, and emphasised the patience, compassion, empathy and kindness that they had demonstrated. The readiness of the Coordinators to listen, without judgement, was also cited by residents as a key attribute of the role.</w:t>
      </w:r>
    </w:p>
    <w:p w:rsidR="00B00531" w:rsidRPr="000B13B1" w:rsidRDefault="00B00531" w:rsidP="00B00531">
      <w:pPr>
        <w:spacing w:after="0" w:line="240" w:lineRule="auto"/>
        <w:ind w:right="-449"/>
        <w:jc w:val="both"/>
        <w:rPr>
          <w:rFonts w:ascii="Palatino Linotype" w:eastAsia="Palatino Linotype" w:hAnsi="Palatino Linotype" w:cs="Times New Roman"/>
          <w:color w:val="000000" w:themeColor="text1"/>
          <w:sz w:val="24"/>
          <w:szCs w:val="24"/>
        </w:rPr>
      </w:pPr>
    </w:p>
    <w:p w:rsidR="00B00531" w:rsidRPr="000B13B1" w:rsidRDefault="00B00531" w:rsidP="00B00531">
      <w:pPr>
        <w:spacing w:after="0" w:line="240" w:lineRule="auto"/>
        <w:ind w:left="720" w:right="-449"/>
        <w:jc w:val="both"/>
        <w:rPr>
          <w:rFonts w:ascii="Palatino Linotype" w:eastAsia="Palatino Linotype" w:hAnsi="Palatino Linotype" w:cs="Times New Roman"/>
          <w:color w:val="000000" w:themeColor="text1"/>
          <w:sz w:val="24"/>
          <w:szCs w:val="24"/>
        </w:rPr>
      </w:pPr>
      <w:r w:rsidRPr="000B13B1">
        <w:rPr>
          <w:rFonts w:ascii="Palatino Linotype" w:eastAsia="Palatino Linotype" w:hAnsi="Palatino Linotype" w:cs="Times New Roman"/>
          <w:i/>
          <w:color w:val="000000" w:themeColor="text1"/>
          <w:sz w:val="24"/>
          <w:szCs w:val="24"/>
        </w:rPr>
        <w:t>The number of health stuff I have is very tangled and difficult, but she was just always there to listen, and she never made me feel like I was being annoying or a pain. That’s a big thing with chronic illness (Local Resident #4)</w:t>
      </w:r>
    </w:p>
    <w:p w:rsidR="00B00531" w:rsidRPr="000B13B1" w:rsidRDefault="00B00531" w:rsidP="00B00531">
      <w:pPr>
        <w:spacing w:after="0" w:line="240" w:lineRule="auto"/>
        <w:ind w:right="-449"/>
        <w:jc w:val="both"/>
        <w:rPr>
          <w:rFonts w:ascii="Palatino Linotype" w:eastAsia="Palatino Linotype" w:hAnsi="Palatino Linotype" w:cs="Times New Roman"/>
          <w:color w:val="000000" w:themeColor="text1"/>
          <w:sz w:val="24"/>
          <w:szCs w:val="24"/>
        </w:rPr>
      </w:pPr>
    </w:p>
    <w:p w:rsidR="00B00531" w:rsidRPr="000B13B1" w:rsidRDefault="00B00531" w:rsidP="00B00531">
      <w:pPr>
        <w:spacing w:after="0" w:line="240" w:lineRule="auto"/>
        <w:ind w:right="-449"/>
        <w:jc w:val="both"/>
        <w:rPr>
          <w:rFonts w:ascii="Palatino Linotype" w:eastAsia="Palatino Linotype" w:hAnsi="Palatino Linotype" w:cs="Times New Roman"/>
          <w:color w:val="000000" w:themeColor="text1"/>
          <w:sz w:val="24"/>
          <w:szCs w:val="24"/>
        </w:rPr>
      </w:pPr>
      <w:r w:rsidRPr="000B13B1">
        <w:rPr>
          <w:rFonts w:ascii="Palatino Linotype" w:eastAsia="Palatino Linotype" w:hAnsi="Palatino Linotype" w:cs="Times New Roman"/>
          <w:color w:val="000000" w:themeColor="text1"/>
          <w:sz w:val="24"/>
          <w:szCs w:val="24"/>
        </w:rPr>
        <w:t xml:space="preserve">In conjunction with their own willingness to listen, data confirms that the Coordinators have worked to ensure that individuals and families have a voice and are heard within the wider support landscape, as well as within complex social security and criminal justice systems. A number of residents spoke of how invisible and powerless they had felt prior to being introduced to a Coordinator, and articulated the relief that they felt at having an ‘ally’ who could understand their interconnected issues and transcend organisational boundaries in times of crisis and/or trauma. </w:t>
      </w:r>
    </w:p>
    <w:p w:rsidR="00B00531" w:rsidRPr="000B13B1" w:rsidRDefault="00B00531" w:rsidP="00B00531">
      <w:pPr>
        <w:spacing w:after="0" w:line="240" w:lineRule="auto"/>
        <w:ind w:right="-449"/>
        <w:jc w:val="both"/>
        <w:rPr>
          <w:rFonts w:ascii="Palatino Linotype" w:eastAsia="Palatino Linotype" w:hAnsi="Palatino Linotype" w:cs="Times New Roman"/>
          <w:color w:val="000000" w:themeColor="text1"/>
          <w:sz w:val="24"/>
          <w:szCs w:val="24"/>
        </w:rPr>
      </w:pPr>
    </w:p>
    <w:p w:rsidR="00B00531" w:rsidRPr="000B13B1" w:rsidRDefault="00B00531" w:rsidP="00B00531">
      <w:pPr>
        <w:spacing w:after="0" w:line="240" w:lineRule="auto"/>
        <w:ind w:left="720" w:right="-449"/>
        <w:jc w:val="both"/>
        <w:rPr>
          <w:rFonts w:ascii="Palatino Linotype" w:eastAsia="Palatino Linotype" w:hAnsi="Palatino Linotype" w:cs="Times New Roman"/>
          <w:i/>
          <w:color w:val="000000" w:themeColor="text1"/>
          <w:sz w:val="24"/>
          <w:szCs w:val="24"/>
        </w:rPr>
      </w:pPr>
      <w:r>
        <w:rPr>
          <w:rFonts w:ascii="Palatino Linotype" w:eastAsia="Palatino Linotype" w:hAnsi="Palatino Linotype" w:cs="Times New Roman"/>
          <w:i/>
          <w:color w:val="000000" w:themeColor="text1"/>
          <w:sz w:val="24"/>
          <w:szCs w:val="24"/>
        </w:rPr>
        <w:t>She was there one hundred</w:t>
      </w:r>
      <w:r w:rsidRPr="000B13B1">
        <w:rPr>
          <w:rFonts w:ascii="Palatino Linotype" w:eastAsia="Palatino Linotype" w:hAnsi="Palatino Linotype" w:cs="Times New Roman"/>
          <w:i/>
          <w:color w:val="000000" w:themeColor="text1"/>
          <w:sz w:val="24"/>
          <w:szCs w:val="24"/>
        </w:rPr>
        <w:t xml:space="preserve"> per cent. She was like my rock. That’s how I can put it. She was like my rock. If it weren’t for her, like I say, I would have committed suicide because [partner] had gone, I were going to lose my home, and then all these benefits had changed (Local Resident #7)</w:t>
      </w:r>
    </w:p>
    <w:p w:rsidR="00B00531" w:rsidRPr="000B13B1" w:rsidRDefault="00B00531" w:rsidP="00B00531">
      <w:pPr>
        <w:spacing w:after="0" w:line="240" w:lineRule="auto"/>
        <w:ind w:left="720" w:right="-449"/>
        <w:jc w:val="both"/>
        <w:rPr>
          <w:rFonts w:ascii="Palatino Linotype" w:eastAsia="Palatino Linotype" w:hAnsi="Palatino Linotype" w:cs="Times New Roman"/>
          <w:i/>
          <w:color w:val="000000" w:themeColor="text1"/>
          <w:sz w:val="24"/>
          <w:szCs w:val="24"/>
        </w:rPr>
      </w:pPr>
    </w:p>
    <w:p w:rsidR="00B00531" w:rsidRPr="000B13B1" w:rsidRDefault="00B00531" w:rsidP="00B00531">
      <w:pPr>
        <w:pStyle w:val="NoSpacing"/>
        <w:ind w:left="720" w:right="-449"/>
        <w:jc w:val="both"/>
        <w:rPr>
          <w:rFonts w:ascii="Palatino Linotype" w:hAnsi="Palatino Linotype"/>
          <w:i/>
          <w:color w:val="000000" w:themeColor="text1"/>
          <w:sz w:val="24"/>
          <w:szCs w:val="24"/>
        </w:rPr>
      </w:pPr>
      <w:r w:rsidRPr="000B13B1">
        <w:rPr>
          <w:rFonts w:ascii="Palatino Linotype" w:hAnsi="Palatino Linotype" w:cs="Arial"/>
          <w:i/>
          <w:color w:val="000000" w:themeColor="text1"/>
          <w:sz w:val="24"/>
          <w:szCs w:val="24"/>
        </w:rPr>
        <w:lastRenderedPageBreak/>
        <w:t>[The Coordinator] is meant to signpost people in the right direction [...] however, I think the situation in my case was that it was something she had to follow up ‘til the end. It wasn’t something she was going to allow to fall through</w:t>
      </w:r>
      <w:r w:rsidRPr="000B13B1">
        <w:rPr>
          <w:rFonts w:ascii="Palatino Linotype" w:hAnsi="Palatino Linotype" w:cs="Arial"/>
          <w:i/>
          <w:color w:val="000000" w:themeColor="text1"/>
          <w:sz w:val="24"/>
          <w:szCs w:val="24"/>
          <w:shd w:val="clear" w:color="auto" w:fill="FFFFFF"/>
        </w:rPr>
        <w:t xml:space="preserve"> (Local Resident #1)</w:t>
      </w:r>
    </w:p>
    <w:p w:rsidR="00B00531" w:rsidRDefault="00B00531" w:rsidP="00B00531">
      <w:pPr>
        <w:spacing w:after="0" w:line="240" w:lineRule="auto"/>
        <w:ind w:right="-449"/>
        <w:jc w:val="both"/>
        <w:rPr>
          <w:rFonts w:ascii="Palatino Linotype" w:eastAsia="Palatino Linotype" w:hAnsi="Palatino Linotype" w:cs="Times New Roman"/>
          <w:color w:val="000000" w:themeColor="text1"/>
          <w:sz w:val="24"/>
          <w:szCs w:val="24"/>
        </w:rPr>
      </w:pPr>
    </w:p>
    <w:p w:rsidR="00B00531" w:rsidRPr="000B13B1" w:rsidRDefault="00B00531" w:rsidP="00B00531">
      <w:pPr>
        <w:spacing w:after="0" w:line="240" w:lineRule="auto"/>
        <w:ind w:right="-449"/>
        <w:jc w:val="both"/>
        <w:rPr>
          <w:rFonts w:ascii="Palatino Linotype" w:eastAsia="Palatino Linotype" w:hAnsi="Palatino Linotype" w:cs="Times New Roman"/>
          <w:color w:val="000000" w:themeColor="text1"/>
          <w:sz w:val="24"/>
          <w:szCs w:val="24"/>
        </w:rPr>
      </w:pPr>
      <w:r w:rsidRPr="000B13B1">
        <w:rPr>
          <w:rFonts w:ascii="Palatino Linotype" w:eastAsia="Palatino Linotype" w:hAnsi="Palatino Linotype" w:cs="Times New Roman"/>
          <w:color w:val="000000" w:themeColor="text1"/>
          <w:sz w:val="24"/>
          <w:szCs w:val="24"/>
        </w:rPr>
        <w:t>The ability of the Coordinator to convey an accurate and comprehensive account of their situation to other professionals was also valued by residents. This was particularly the case when Coordinators advocated on their behalf in single and multi-agency meetings and settings. For some residents, the point had been reached where they felt that statutory agencies were behaving in a hostile fashion toward them, seemingly as a consequence of them being viewed as difficult and non-compliant. Sustained LAC support and advocacy helped to smooth communication between services and service-users, and in some instances ended long-standing confrontation and frustration.</w:t>
      </w:r>
    </w:p>
    <w:p w:rsidR="00B00531" w:rsidRPr="000B13B1" w:rsidRDefault="00B00531" w:rsidP="00B00531">
      <w:pPr>
        <w:spacing w:after="0" w:line="240" w:lineRule="auto"/>
        <w:ind w:right="-449"/>
        <w:jc w:val="both"/>
        <w:rPr>
          <w:rFonts w:ascii="Palatino Linotype" w:eastAsia="Palatino Linotype" w:hAnsi="Palatino Linotype" w:cs="Times New Roman"/>
          <w:color w:val="000000" w:themeColor="text1"/>
          <w:sz w:val="24"/>
          <w:szCs w:val="24"/>
        </w:rPr>
      </w:pPr>
    </w:p>
    <w:p w:rsidR="00B00531" w:rsidRPr="00B00531" w:rsidRDefault="00B00531" w:rsidP="00B00531">
      <w:pPr>
        <w:spacing w:after="0" w:line="240" w:lineRule="auto"/>
        <w:ind w:right="-449"/>
        <w:jc w:val="both"/>
        <w:rPr>
          <w:rFonts w:ascii="Palatino Linotype" w:eastAsia="Palatino Linotype" w:hAnsi="Palatino Linotype" w:cs="Times New Roman"/>
          <w:color w:val="000000" w:themeColor="text1"/>
          <w:sz w:val="24"/>
          <w:szCs w:val="24"/>
          <w:u w:val="single"/>
        </w:rPr>
      </w:pPr>
      <w:r w:rsidRPr="00B00531">
        <w:rPr>
          <w:rFonts w:ascii="Palatino Linotype" w:eastAsia="Palatino Linotype" w:hAnsi="Palatino Linotype" w:cs="Times New Roman"/>
          <w:color w:val="000000" w:themeColor="text1"/>
          <w:sz w:val="24"/>
          <w:szCs w:val="24"/>
          <w:u w:val="single"/>
        </w:rPr>
        <w:t>Study summary</w:t>
      </w:r>
    </w:p>
    <w:p w:rsidR="00B00531" w:rsidRDefault="00B00531" w:rsidP="00B00531">
      <w:pPr>
        <w:spacing w:after="0" w:line="240" w:lineRule="auto"/>
        <w:ind w:right="-449"/>
        <w:jc w:val="both"/>
        <w:rPr>
          <w:rFonts w:ascii="Palatino Linotype" w:hAnsi="Palatino Linotype" w:cs="Arial"/>
          <w:b/>
          <w:color w:val="000000" w:themeColor="text1"/>
          <w:sz w:val="24"/>
          <w:szCs w:val="24"/>
          <w:u w:val="single"/>
        </w:rPr>
      </w:pPr>
    </w:p>
    <w:p w:rsidR="00B00531" w:rsidRPr="000B13B1" w:rsidRDefault="00B00531" w:rsidP="00B00531">
      <w:pPr>
        <w:pStyle w:val="NormalWeb"/>
        <w:spacing w:before="0" w:beforeAutospacing="0" w:after="0" w:afterAutospacing="0"/>
        <w:ind w:right="-449"/>
        <w:jc w:val="both"/>
        <w:rPr>
          <w:rFonts w:ascii="Palatino Linotype" w:hAnsi="Palatino Linotype" w:cs="Arial"/>
        </w:rPr>
      </w:pPr>
      <w:r w:rsidRPr="00747853">
        <w:rPr>
          <w:rFonts w:ascii="Palatino Linotype" w:hAnsi="Palatino Linotype" w:cs="Arial"/>
        </w:rPr>
        <w:t>The findings of the evaluation suggest that the LAC programme has had a number of positive impacts on the lives of individuals and families residing in the City,</w:t>
      </w:r>
      <w:r w:rsidRPr="00A84A6E">
        <w:rPr>
          <w:rFonts w:ascii="Palatino Linotype" w:hAnsi="Palatino Linotype" w:cs="Arial"/>
        </w:rPr>
        <w:t xml:space="preserve"> with benefits </w:t>
      </w:r>
      <w:r>
        <w:rPr>
          <w:rFonts w:ascii="Palatino Linotype" w:hAnsi="Palatino Linotype" w:cs="Arial"/>
        </w:rPr>
        <w:t xml:space="preserve">mapped onto the expressed </w:t>
      </w:r>
      <w:r w:rsidRPr="00A84A6E">
        <w:rPr>
          <w:rFonts w:ascii="Palatino Linotype" w:hAnsi="Palatino Linotype" w:cs="Arial"/>
        </w:rPr>
        <w:t>themes: tackling isolation and loneliness</w:t>
      </w:r>
      <w:r w:rsidRPr="00045091">
        <w:rPr>
          <w:rFonts w:ascii="Palatino Linotype" w:hAnsi="Palatino Linotype" w:cs="Arial"/>
        </w:rPr>
        <w:t>; building a positive vision of the future; identifying non-service solutions; and being heard.</w:t>
      </w:r>
    </w:p>
    <w:p w:rsidR="00B00531" w:rsidRPr="007E5D4E" w:rsidRDefault="00B00531" w:rsidP="00B00531">
      <w:pPr>
        <w:spacing w:after="0" w:line="240" w:lineRule="auto"/>
        <w:ind w:right="-449"/>
        <w:jc w:val="both"/>
        <w:rPr>
          <w:rFonts w:ascii="Palatino Linotype" w:eastAsia="Palatino Linotype" w:hAnsi="Palatino Linotype" w:cs="Palatino Linotype"/>
          <w:color w:val="000000" w:themeColor="text1"/>
          <w:sz w:val="24"/>
          <w:szCs w:val="24"/>
        </w:rPr>
      </w:pPr>
    </w:p>
    <w:p w:rsidR="00B00531" w:rsidRDefault="00B00531" w:rsidP="00B00531">
      <w:pPr>
        <w:spacing w:after="0" w:line="240" w:lineRule="auto"/>
        <w:ind w:right="-449"/>
        <w:jc w:val="both"/>
        <w:rPr>
          <w:rFonts w:ascii="Palatino Linotype" w:eastAsia="Palatino Linotype" w:hAnsi="Palatino Linotype" w:cs="Palatino Linotype"/>
          <w:color w:val="000000" w:themeColor="text1"/>
          <w:sz w:val="24"/>
          <w:szCs w:val="24"/>
        </w:rPr>
      </w:pPr>
      <w:r>
        <w:rPr>
          <w:rFonts w:ascii="Palatino Linotype" w:eastAsia="Palatino Linotype" w:hAnsi="Palatino Linotype" w:cs="Palatino Linotype"/>
          <w:color w:val="000000" w:themeColor="text1"/>
          <w:sz w:val="24"/>
          <w:szCs w:val="24"/>
        </w:rPr>
        <w:t>LAC has a unique place</w:t>
      </w:r>
      <w:r w:rsidRPr="00664400">
        <w:rPr>
          <w:rFonts w:ascii="Palatino Linotype" w:eastAsia="Palatino Linotype" w:hAnsi="Palatino Linotype" w:cs="Palatino Linotype"/>
          <w:color w:val="000000" w:themeColor="text1"/>
          <w:sz w:val="24"/>
          <w:szCs w:val="24"/>
        </w:rPr>
        <w:t xml:space="preserve"> within the mosaic of local</w:t>
      </w:r>
      <w:r>
        <w:rPr>
          <w:rFonts w:ascii="Palatino Linotype" w:eastAsia="Palatino Linotype" w:hAnsi="Palatino Linotype" w:cs="Palatino Linotype"/>
          <w:color w:val="000000" w:themeColor="text1"/>
          <w:sz w:val="24"/>
          <w:szCs w:val="24"/>
        </w:rPr>
        <w:t xml:space="preserve"> authority support and </w:t>
      </w:r>
      <w:r w:rsidRPr="00664400">
        <w:rPr>
          <w:rFonts w:ascii="Palatino Linotype" w:eastAsia="Palatino Linotype" w:hAnsi="Palatino Linotype" w:cs="Palatino Linotype"/>
          <w:color w:val="000000" w:themeColor="text1"/>
          <w:sz w:val="24"/>
          <w:szCs w:val="24"/>
        </w:rPr>
        <w:t>strong fidelity to strengths-, asset- and place-</w:t>
      </w:r>
      <w:r>
        <w:rPr>
          <w:rFonts w:ascii="Palatino Linotype" w:eastAsia="Palatino Linotype" w:hAnsi="Palatino Linotype" w:cs="Palatino Linotype"/>
          <w:color w:val="000000" w:themeColor="text1"/>
          <w:sz w:val="24"/>
          <w:szCs w:val="24"/>
        </w:rPr>
        <w:t>based ideas.</w:t>
      </w:r>
      <w:r w:rsidRPr="00664400">
        <w:rPr>
          <w:rFonts w:ascii="Palatino Linotype" w:eastAsia="Palatino Linotype" w:hAnsi="Palatino Linotype" w:cs="Palatino Linotype"/>
          <w:color w:val="000000" w:themeColor="text1"/>
          <w:sz w:val="24"/>
          <w:szCs w:val="24"/>
        </w:rPr>
        <w:t xml:space="preserve"> In reviewing the activity of LAC</w:t>
      </w:r>
      <w:r>
        <w:rPr>
          <w:rFonts w:ascii="Palatino Linotype" w:eastAsia="Palatino Linotype" w:hAnsi="Palatino Linotype" w:cs="Palatino Linotype"/>
          <w:color w:val="000000" w:themeColor="text1"/>
          <w:sz w:val="24"/>
          <w:szCs w:val="24"/>
        </w:rPr>
        <w:t xml:space="preserve"> in three wards of one </w:t>
      </w:r>
      <w:r w:rsidRPr="009C41DF">
        <w:rPr>
          <w:rFonts w:ascii="Palatino Linotype" w:eastAsia="Palatino Linotype" w:hAnsi="Palatino Linotype" w:cs="Palatino Linotype"/>
          <w:color w:val="000000" w:themeColor="text1"/>
          <w:sz w:val="24"/>
          <w:szCs w:val="24"/>
        </w:rPr>
        <w:t>English City, we echo a number</w:t>
      </w:r>
      <w:r>
        <w:rPr>
          <w:rFonts w:ascii="Palatino Linotype" w:eastAsia="Palatino Linotype" w:hAnsi="Palatino Linotype" w:cs="Palatino Linotype"/>
          <w:color w:val="000000" w:themeColor="text1"/>
          <w:sz w:val="24"/>
          <w:szCs w:val="24"/>
        </w:rPr>
        <w:t xml:space="preserve"> of findings from other studies (e.g. </w:t>
      </w:r>
      <w:r w:rsidRPr="002775F5">
        <w:rPr>
          <w:rFonts w:ascii="Palatino Linotype" w:eastAsia="Palatino Linotype" w:hAnsi="Palatino Linotype" w:cs="Palatino Linotype"/>
          <w:color w:val="000000" w:themeColor="text1"/>
          <w:sz w:val="24"/>
          <w:szCs w:val="24"/>
        </w:rPr>
        <w:t>M E L Research, 2016</w:t>
      </w:r>
      <w:r>
        <w:rPr>
          <w:rFonts w:ascii="Palatino Linotype" w:eastAsia="Palatino Linotype" w:hAnsi="Palatino Linotype" w:cs="Palatino Linotype"/>
          <w:color w:val="000000" w:themeColor="text1"/>
          <w:sz w:val="24"/>
          <w:szCs w:val="24"/>
        </w:rPr>
        <w:t xml:space="preserve">) and </w:t>
      </w:r>
      <w:r w:rsidRPr="00664400">
        <w:rPr>
          <w:rFonts w:ascii="Palatino Linotype" w:eastAsia="Palatino Linotype" w:hAnsi="Palatino Linotype" w:cs="Palatino Linotype"/>
          <w:color w:val="000000" w:themeColor="text1"/>
          <w:sz w:val="24"/>
          <w:szCs w:val="24"/>
        </w:rPr>
        <w:t>have provided some evide</w:t>
      </w:r>
      <w:r>
        <w:rPr>
          <w:rFonts w:ascii="Palatino Linotype" w:eastAsia="Palatino Linotype" w:hAnsi="Palatino Linotype" w:cs="Palatino Linotype"/>
          <w:color w:val="000000" w:themeColor="text1"/>
          <w:sz w:val="24"/>
          <w:szCs w:val="24"/>
        </w:rPr>
        <w:t>nce of the initiative’s benefits,</w:t>
      </w:r>
      <w:r w:rsidRPr="00664400">
        <w:rPr>
          <w:rFonts w:ascii="Palatino Linotype" w:eastAsia="Palatino Linotype" w:hAnsi="Palatino Linotype" w:cs="Palatino Linotype"/>
          <w:color w:val="000000" w:themeColor="text1"/>
          <w:sz w:val="24"/>
          <w:szCs w:val="24"/>
        </w:rPr>
        <w:t xml:space="preserve"> </w:t>
      </w:r>
      <w:r w:rsidRPr="00C04DCA">
        <w:rPr>
          <w:rFonts w:ascii="Palatino Linotype" w:eastAsia="Palatino Linotype" w:hAnsi="Palatino Linotype" w:cs="Palatino Linotype"/>
          <w:color w:val="000000" w:themeColor="text1"/>
          <w:sz w:val="24"/>
          <w:szCs w:val="24"/>
        </w:rPr>
        <w:t>despite its submergence in the ‘cold bath of austerity’</w:t>
      </w:r>
      <w:r w:rsidRPr="00C04DCA">
        <w:rPr>
          <w:rFonts w:ascii="Palatino Linotype" w:hAnsi="Palatino Linotype"/>
          <w:sz w:val="24"/>
          <w:szCs w:val="24"/>
        </w:rPr>
        <w:t xml:space="preserve"> (</w:t>
      </w:r>
      <w:r w:rsidRPr="00C04DCA">
        <w:rPr>
          <w:rFonts w:ascii="Palatino Linotype" w:eastAsia="Palatino Linotype" w:hAnsi="Palatino Linotype" w:cs="Palatino Linotype"/>
          <w:color w:val="000000" w:themeColor="text1"/>
          <w:sz w:val="24"/>
          <w:szCs w:val="24"/>
        </w:rPr>
        <w:t>MacLeod and Emejulu, 2014: 431). Positively, LAC is operating as intended. It is a flexible and agile approach, and one that is less constrained by the expectations and methods associated with</w:t>
      </w:r>
      <w:r w:rsidRPr="000B13B1">
        <w:rPr>
          <w:rFonts w:ascii="Palatino Linotype" w:eastAsia="Palatino Linotype" w:hAnsi="Palatino Linotype" w:cs="Palatino Linotype"/>
          <w:color w:val="000000" w:themeColor="text1"/>
          <w:sz w:val="24"/>
          <w:szCs w:val="24"/>
        </w:rPr>
        <w:t xml:space="preserve"> traditional service delivery</w:t>
      </w:r>
      <w:r>
        <w:rPr>
          <w:rFonts w:ascii="Palatino Linotype" w:eastAsia="Palatino Linotype" w:hAnsi="Palatino Linotype" w:cs="Palatino Linotype"/>
          <w:color w:val="000000" w:themeColor="text1"/>
          <w:sz w:val="24"/>
          <w:szCs w:val="24"/>
        </w:rPr>
        <w:t xml:space="preserve"> and programme activity</w:t>
      </w:r>
      <w:r w:rsidRPr="000B13B1">
        <w:rPr>
          <w:rFonts w:ascii="Palatino Linotype" w:eastAsia="Palatino Linotype" w:hAnsi="Palatino Linotype" w:cs="Palatino Linotype"/>
          <w:color w:val="000000" w:themeColor="text1"/>
          <w:sz w:val="24"/>
          <w:szCs w:val="24"/>
        </w:rPr>
        <w:t xml:space="preserve">. The Coordinators have provided ephemeral and continuing support to individuals and families in a wide range of </w:t>
      </w:r>
      <w:r w:rsidRPr="009C41DF">
        <w:rPr>
          <w:rFonts w:ascii="Palatino Linotype" w:eastAsia="Palatino Linotype" w:hAnsi="Palatino Linotype" w:cs="Palatino Linotype"/>
          <w:color w:val="000000" w:themeColor="text1"/>
          <w:sz w:val="24"/>
          <w:szCs w:val="24"/>
        </w:rPr>
        <w:t xml:space="preserve">circumstances. Change has occurred as a direct consequence of their actions. </w:t>
      </w:r>
    </w:p>
    <w:p w:rsidR="00B00531" w:rsidRDefault="00B00531" w:rsidP="00B00531">
      <w:pPr>
        <w:spacing w:after="0" w:line="240" w:lineRule="auto"/>
        <w:ind w:right="-449"/>
        <w:jc w:val="both"/>
        <w:rPr>
          <w:rFonts w:ascii="Palatino Linotype" w:eastAsia="Palatino Linotype" w:hAnsi="Palatino Linotype" w:cs="Palatino Linotype"/>
          <w:color w:val="000000" w:themeColor="text1"/>
          <w:sz w:val="24"/>
          <w:szCs w:val="24"/>
        </w:rPr>
      </w:pPr>
    </w:p>
    <w:p w:rsidR="00B00531" w:rsidRDefault="00B00531" w:rsidP="00B00531">
      <w:pPr>
        <w:spacing w:after="0" w:line="240" w:lineRule="auto"/>
        <w:ind w:right="-449"/>
        <w:jc w:val="both"/>
        <w:rPr>
          <w:rFonts w:ascii="Palatino Linotype" w:eastAsia="Palatino Linotype" w:hAnsi="Palatino Linotype" w:cs="Palatino Linotype"/>
          <w:color w:val="000000" w:themeColor="text1"/>
          <w:sz w:val="24"/>
          <w:szCs w:val="24"/>
        </w:rPr>
      </w:pPr>
      <w:r w:rsidRPr="000B13B1">
        <w:rPr>
          <w:rFonts w:ascii="Palatino Linotype" w:eastAsia="Palatino Linotype" w:hAnsi="Palatino Linotype" w:cs="Palatino Linotype"/>
          <w:color w:val="000000" w:themeColor="text1"/>
          <w:sz w:val="24"/>
          <w:szCs w:val="24"/>
        </w:rPr>
        <w:t xml:space="preserve">Moreover, </w:t>
      </w:r>
      <w:r>
        <w:rPr>
          <w:rFonts w:ascii="Palatino Linotype" w:eastAsia="Palatino Linotype" w:hAnsi="Palatino Linotype" w:cs="Palatino Linotype"/>
          <w:color w:val="000000" w:themeColor="text1"/>
          <w:sz w:val="24"/>
          <w:szCs w:val="24"/>
        </w:rPr>
        <w:t>there are examples of complex systems navigation and individuals having</w:t>
      </w:r>
      <w:r w:rsidRPr="000B13B1">
        <w:rPr>
          <w:rFonts w:ascii="Palatino Linotype" w:eastAsia="Palatino Linotype" w:hAnsi="Palatino Linotype" w:cs="Palatino Linotype"/>
          <w:color w:val="000000" w:themeColor="text1"/>
          <w:sz w:val="24"/>
          <w:szCs w:val="24"/>
        </w:rPr>
        <w:t xml:space="preserve"> secured access to statutory benefits and services to which they are entitled. Here we can see </w:t>
      </w:r>
      <w:r w:rsidRPr="00C04DCA">
        <w:rPr>
          <w:rFonts w:ascii="Palatino Linotype" w:eastAsia="Palatino Linotype" w:hAnsi="Palatino Linotype" w:cs="Palatino Linotype"/>
          <w:color w:val="000000" w:themeColor="text1"/>
          <w:sz w:val="24"/>
          <w:szCs w:val="24"/>
        </w:rPr>
        <w:t>similarities with Roy’s (2017) study of social enterprise practitioners, delivering an asset-based approach in Glasgow. These community workers viewed themselves not as tools</w:t>
      </w:r>
      <w:r w:rsidRPr="00E52B46">
        <w:rPr>
          <w:rFonts w:ascii="Palatino Linotype" w:eastAsia="Palatino Linotype" w:hAnsi="Palatino Linotype" w:cs="Palatino Linotype"/>
          <w:color w:val="000000" w:themeColor="text1"/>
          <w:sz w:val="24"/>
          <w:szCs w:val="24"/>
        </w:rPr>
        <w:t xml:space="preserve"> of neoliberalism, but as agents mitigating the worst effects of poverty and social </w:t>
      </w:r>
      <w:r w:rsidRPr="00214A42">
        <w:rPr>
          <w:rFonts w:ascii="Palatino Linotype" w:eastAsia="Palatino Linotype" w:hAnsi="Palatino Linotype" w:cs="Palatino Linotype"/>
          <w:color w:val="000000" w:themeColor="text1"/>
          <w:sz w:val="24"/>
          <w:szCs w:val="24"/>
        </w:rPr>
        <w:t>vulnerability,</w:t>
      </w:r>
      <w:r w:rsidRPr="00214A42">
        <w:t xml:space="preserve"> </w:t>
      </w:r>
      <w:r w:rsidRPr="00214A42">
        <w:rPr>
          <w:rFonts w:ascii="Palatino Linotype" w:eastAsia="Palatino Linotype" w:hAnsi="Palatino Linotype" w:cs="Palatino Linotype"/>
          <w:color w:val="000000" w:themeColor="text1"/>
          <w:sz w:val="24"/>
          <w:szCs w:val="24"/>
        </w:rPr>
        <w:t xml:space="preserve">‘resisting, (de-) constructing and utilising policy ideas and </w:t>
      </w:r>
      <w:r w:rsidRPr="00214A42">
        <w:rPr>
          <w:rFonts w:ascii="Palatino Linotype" w:eastAsia="Palatino Linotype" w:hAnsi="Palatino Linotype" w:cs="Palatino Linotype"/>
          <w:color w:val="000000" w:themeColor="text1"/>
          <w:sz w:val="24"/>
          <w:szCs w:val="24"/>
        </w:rPr>
        <w:lastRenderedPageBreak/>
        <w:t xml:space="preserve">discourses’ to suit their own (2017: 462). As reported above, </w:t>
      </w:r>
      <w:r w:rsidRPr="00214A42">
        <w:rPr>
          <w:rFonts w:ascii="Palatino Linotype" w:hAnsi="Palatino Linotype" w:cs="Arial"/>
          <w:color w:val="000000" w:themeColor="text1"/>
          <w:sz w:val="24"/>
          <w:szCs w:val="24"/>
        </w:rPr>
        <w:t xml:space="preserve">Coordinators’ knowledge of the local and national services landscape (health, housing, education and social security) led to individual outcomes, with these being perceived as the departure point for conversations about ‘a good life’ and imagined futures rather than a final destination. </w:t>
      </w:r>
    </w:p>
    <w:p w:rsidR="00B00531" w:rsidRDefault="00B00531" w:rsidP="00B00531">
      <w:pPr>
        <w:spacing w:after="0" w:line="240" w:lineRule="auto"/>
        <w:ind w:right="-449"/>
        <w:jc w:val="both"/>
        <w:rPr>
          <w:rFonts w:ascii="Palatino Linotype" w:eastAsia="Palatino Linotype" w:hAnsi="Palatino Linotype" w:cs="Palatino Linotype"/>
          <w:color w:val="000000" w:themeColor="text1"/>
          <w:sz w:val="24"/>
          <w:szCs w:val="24"/>
        </w:rPr>
      </w:pPr>
    </w:p>
    <w:p w:rsidR="00B00531" w:rsidRPr="00B00531" w:rsidRDefault="00B00531" w:rsidP="00B00531">
      <w:pPr>
        <w:spacing w:after="0" w:line="240" w:lineRule="auto"/>
        <w:ind w:right="-449"/>
        <w:jc w:val="both"/>
        <w:rPr>
          <w:rFonts w:ascii="Palatino Linotype" w:eastAsia="Palatino Linotype" w:hAnsi="Palatino Linotype" w:cs="Palatino Linotype"/>
          <w:b/>
          <w:color w:val="000000" w:themeColor="text1"/>
          <w:sz w:val="24"/>
          <w:szCs w:val="24"/>
          <w:u w:val="single"/>
        </w:rPr>
      </w:pPr>
      <w:r w:rsidRPr="00B00531">
        <w:rPr>
          <w:rFonts w:ascii="Palatino Linotype" w:eastAsia="Palatino Linotype" w:hAnsi="Palatino Linotype" w:cs="Palatino Linotype"/>
          <w:b/>
          <w:color w:val="000000" w:themeColor="text1"/>
          <w:sz w:val="24"/>
          <w:szCs w:val="24"/>
          <w:u w:val="single"/>
        </w:rPr>
        <w:t>Discussion</w:t>
      </w:r>
    </w:p>
    <w:p w:rsidR="00B00531" w:rsidRDefault="00B00531" w:rsidP="00B00531">
      <w:pPr>
        <w:spacing w:after="0" w:line="240" w:lineRule="auto"/>
        <w:ind w:right="-449"/>
        <w:jc w:val="both"/>
        <w:rPr>
          <w:rFonts w:ascii="Palatino Linotype" w:eastAsia="Palatino Linotype" w:hAnsi="Palatino Linotype" w:cs="Palatino Linotype"/>
          <w:color w:val="000000" w:themeColor="text1"/>
          <w:sz w:val="24"/>
          <w:szCs w:val="24"/>
        </w:rPr>
      </w:pPr>
    </w:p>
    <w:p w:rsidR="00B00531" w:rsidRDefault="00B00531" w:rsidP="00B00531">
      <w:pPr>
        <w:spacing w:after="0" w:line="240" w:lineRule="auto"/>
        <w:ind w:right="-449"/>
        <w:jc w:val="both"/>
        <w:rPr>
          <w:rFonts w:ascii="Palatino Linotype" w:eastAsia="Palatino Linotype" w:hAnsi="Palatino Linotype" w:cs="Palatino Linotype"/>
          <w:color w:val="000000" w:themeColor="text1"/>
          <w:sz w:val="24"/>
          <w:szCs w:val="24"/>
        </w:rPr>
      </w:pPr>
      <w:r w:rsidRPr="00214A42">
        <w:rPr>
          <w:rFonts w:ascii="Palatino Linotype" w:eastAsia="Palatino Linotype" w:hAnsi="Palatino Linotype" w:cs="Palatino Linotype"/>
          <w:color w:val="000000" w:themeColor="text1"/>
          <w:sz w:val="24"/>
          <w:szCs w:val="24"/>
        </w:rPr>
        <w:t>The evidence presented focuses on early outcomes achieved for individuals and families residing in three wards.</w:t>
      </w:r>
      <w:r>
        <w:rPr>
          <w:rFonts w:ascii="Palatino Linotype" w:eastAsia="Palatino Linotype" w:hAnsi="Palatino Linotype" w:cs="Palatino Linotype"/>
          <w:color w:val="000000" w:themeColor="text1"/>
          <w:sz w:val="24"/>
          <w:szCs w:val="24"/>
        </w:rPr>
        <w:t xml:space="preserve"> Moving forward we identify</w:t>
      </w:r>
      <w:r w:rsidRPr="00214A42">
        <w:rPr>
          <w:rFonts w:ascii="Palatino Linotype" w:eastAsia="Palatino Linotype" w:hAnsi="Palatino Linotype" w:cs="Palatino Linotype"/>
          <w:color w:val="000000" w:themeColor="text1"/>
          <w:sz w:val="24"/>
          <w:szCs w:val="24"/>
        </w:rPr>
        <w:t xml:space="preserve"> </w:t>
      </w:r>
      <w:r w:rsidRPr="00334CCC">
        <w:rPr>
          <w:rFonts w:ascii="Palatino Linotype" w:eastAsia="Palatino Linotype" w:hAnsi="Palatino Linotype" w:cs="Palatino Linotype"/>
          <w:color w:val="000000" w:themeColor="text1"/>
          <w:sz w:val="24"/>
          <w:szCs w:val="24"/>
        </w:rPr>
        <w:t xml:space="preserve">methodological, professional, systemic and contextual </w:t>
      </w:r>
      <w:r>
        <w:rPr>
          <w:rFonts w:ascii="Palatino Linotype" w:eastAsia="Palatino Linotype" w:hAnsi="Palatino Linotype" w:cs="Palatino Linotype"/>
          <w:color w:val="000000" w:themeColor="text1"/>
          <w:sz w:val="24"/>
          <w:szCs w:val="24"/>
        </w:rPr>
        <w:t xml:space="preserve">challenges </w:t>
      </w:r>
      <w:r w:rsidRPr="00214A42">
        <w:rPr>
          <w:rFonts w:ascii="Palatino Linotype" w:eastAsia="Palatino Linotype" w:hAnsi="Palatino Linotype" w:cs="Palatino Linotype"/>
          <w:color w:val="000000" w:themeColor="text1"/>
          <w:sz w:val="24"/>
          <w:szCs w:val="24"/>
        </w:rPr>
        <w:t xml:space="preserve">  </w:t>
      </w:r>
      <w:r>
        <w:rPr>
          <w:rFonts w:ascii="Palatino Linotype" w:eastAsia="Palatino Linotype" w:hAnsi="Palatino Linotype" w:cs="Palatino Linotype"/>
          <w:color w:val="000000" w:themeColor="text1"/>
          <w:sz w:val="24"/>
          <w:szCs w:val="24"/>
        </w:rPr>
        <w:t>with regards to building an evidence base,</w:t>
      </w:r>
      <w:r w:rsidRPr="00214A42">
        <w:rPr>
          <w:rFonts w:ascii="Palatino Linotype" w:eastAsia="Palatino Linotype" w:hAnsi="Palatino Linotype" w:cs="Palatino Linotype"/>
          <w:color w:val="000000" w:themeColor="text1"/>
          <w:sz w:val="24"/>
          <w:szCs w:val="24"/>
        </w:rPr>
        <w:t xml:space="preserve"> fostering support</w:t>
      </w:r>
      <w:r>
        <w:rPr>
          <w:rFonts w:ascii="Palatino Linotype" w:eastAsia="Palatino Linotype" w:hAnsi="Palatino Linotype" w:cs="Palatino Linotype"/>
          <w:color w:val="000000" w:themeColor="text1"/>
          <w:sz w:val="24"/>
          <w:szCs w:val="24"/>
        </w:rPr>
        <w:t>,</w:t>
      </w:r>
      <w:r w:rsidRPr="00214A42">
        <w:rPr>
          <w:rFonts w:ascii="Palatino Linotype" w:eastAsia="Palatino Linotype" w:hAnsi="Palatino Linotype" w:cs="Palatino Linotype"/>
          <w:color w:val="000000" w:themeColor="text1"/>
          <w:sz w:val="24"/>
          <w:szCs w:val="24"/>
        </w:rPr>
        <w:t xml:space="preserve"> broadening development</w:t>
      </w:r>
      <w:r>
        <w:rPr>
          <w:rFonts w:ascii="Palatino Linotype" w:eastAsia="Palatino Linotype" w:hAnsi="Palatino Linotype" w:cs="Palatino Linotype"/>
          <w:color w:val="000000" w:themeColor="text1"/>
          <w:sz w:val="24"/>
          <w:szCs w:val="24"/>
        </w:rPr>
        <w:t xml:space="preserve"> and consolidating the LAC approach</w:t>
      </w:r>
      <w:r w:rsidRPr="00214A42">
        <w:rPr>
          <w:rFonts w:ascii="Palatino Linotype" w:eastAsia="Palatino Linotype" w:hAnsi="Palatino Linotype" w:cs="Palatino Linotype"/>
          <w:color w:val="000000" w:themeColor="text1"/>
          <w:sz w:val="24"/>
          <w:szCs w:val="24"/>
        </w:rPr>
        <w:t>.</w:t>
      </w:r>
    </w:p>
    <w:p w:rsidR="00B00531" w:rsidRDefault="00B00531" w:rsidP="00B00531">
      <w:pPr>
        <w:spacing w:after="0" w:line="240" w:lineRule="auto"/>
        <w:ind w:right="-449"/>
        <w:jc w:val="both"/>
        <w:rPr>
          <w:rFonts w:ascii="Palatino Linotype" w:eastAsia="Palatino Linotype" w:hAnsi="Palatino Linotype" w:cs="Palatino Linotype"/>
          <w:color w:val="000000" w:themeColor="text1"/>
          <w:sz w:val="24"/>
          <w:szCs w:val="24"/>
        </w:rPr>
      </w:pPr>
    </w:p>
    <w:p w:rsidR="00B00531" w:rsidRPr="00DE06A0" w:rsidRDefault="00B00531" w:rsidP="00B00531">
      <w:pPr>
        <w:spacing w:after="0" w:line="240" w:lineRule="auto"/>
        <w:ind w:right="-449"/>
        <w:jc w:val="both"/>
        <w:rPr>
          <w:rFonts w:ascii="Palatino Linotype" w:eastAsia="Times New Roman" w:hAnsi="Palatino Linotype" w:cs="Times New Roman"/>
          <w:color w:val="000000"/>
          <w:sz w:val="24"/>
          <w:szCs w:val="24"/>
        </w:rPr>
      </w:pPr>
      <w:r w:rsidRPr="00C04DCA">
        <w:rPr>
          <w:rFonts w:ascii="Palatino Linotype" w:eastAsia="Palatino Linotype" w:hAnsi="Palatino Linotype" w:cs="Palatino Linotype"/>
          <w:color w:val="000000" w:themeColor="text1"/>
          <w:sz w:val="24"/>
          <w:szCs w:val="24"/>
        </w:rPr>
        <w:t xml:space="preserve">First, </w:t>
      </w:r>
      <w:r>
        <w:rPr>
          <w:rFonts w:ascii="Palatino Linotype" w:eastAsia="Palatino Linotype" w:hAnsi="Palatino Linotype" w:cs="Palatino Linotype"/>
          <w:color w:val="000000" w:themeColor="text1"/>
          <w:sz w:val="24"/>
          <w:szCs w:val="24"/>
        </w:rPr>
        <w:t>methodologically</w:t>
      </w:r>
      <w:r w:rsidRPr="00C04DCA">
        <w:rPr>
          <w:rFonts w:ascii="Palatino Linotype" w:eastAsia="Palatino Linotype" w:hAnsi="Palatino Linotype" w:cs="Palatino Linotype"/>
          <w:color w:val="000000" w:themeColor="text1"/>
          <w:sz w:val="24"/>
          <w:szCs w:val="24"/>
        </w:rPr>
        <w:t xml:space="preserve">, what is measured is not solely, what matters.  Due to the scale and length of the evaluation, it has not been possible to report on medium or longer-term outcomes, and we have said little on community or broader system transformations. </w:t>
      </w:r>
      <w:r>
        <w:rPr>
          <w:rFonts w:ascii="Palatino Linotype" w:eastAsia="Palatino Linotype" w:hAnsi="Palatino Linotype" w:cs="Palatino Linotype"/>
          <w:color w:val="000000" w:themeColor="text1"/>
          <w:sz w:val="24"/>
          <w:szCs w:val="24"/>
        </w:rPr>
        <w:t>Yet support</w:t>
      </w:r>
      <w:r w:rsidR="00F71512">
        <w:rPr>
          <w:rFonts w:ascii="Palatino Linotype" w:eastAsia="Palatino Linotype" w:hAnsi="Palatino Linotype" w:cs="Palatino Linotype"/>
          <w:color w:val="000000" w:themeColor="text1"/>
          <w:sz w:val="24"/>
          <w:szCs w:val="24"/>
        </w:rPr>
        <w:t xml:space="preserve">ing </w:t>
      </w:r>
      <w:r>
        <w:rPr>
          <w:rFonts w:ascii="Palatino Linotype" w:eastAsia="Palatino Linotype" w:hAnsi="Palatino Linotype" w:cs="Palatino Linotype"/>
          <w:color w:val="000000" w:themeColor="text1"/>
          <w:sz w:val="24"/>
          <w:szCs w:val="24"/>
        </w:rPr>
        <w:t>community organisations and building of local assets is a</w:t>
      </w:r>
      <w:r w:rsidR="00F71512">
        <w:rPr>
          <w:rFonts w:ascii="Palatino Linotype" w:eastAsia="Palatino Linotype" w:hAnsi="Palatino Linotype" w:cs="Palatino Linotype"/>
          <w:color w:val="000000" w:themeColor="text1"/>
          <w:sz w:val="24"/>
          <w:szCs w:val="24"/>
        </w:rPr>
        <w:t xml:space="preserve"> stated</w:t>
      </w:r>
      <w:r>
        <w:rPr>
          <w:rFonts w:ascii="Palatino Linotype" w:eastAsia="Palatino Linotype" w:hAnsi="Palatino Linotype" w:cs="Palatino Linotype"/>
          <w:color w:val="000000" w:themeColor="text1"/>
          <w:sz w:val="24"/>
          <w:szCs w:val="24"/>
        </w:rPr>
        <w:t xml:space="preserve"> objective of the initiative. </w:t>
      </w:r>
      <w:r w:rsidRPr="002435FE">
        <w:rPr>
          <w:rFonts w:ascii="Palatino Linotype" w:eastAsia="Times New Roman" w:hAnsi="Palatino Linotype" w:cs="Times New Roman"/>
          <w:color w:val="000000"/>
          <w:sz w:val="24"/>
          <w:szCs w:val="24"/>
        </w:rPr>
        <w:t>Inevitably, most evaluations</w:t>
      </w:r>
      <w:r w:rsidR="001B2A3F">
        <w:rPr>
          <w:rFonts w:ascii="Palatino Linotype" w:eastAsia="Times New Roman" w:hAnsi="Palatino Linotype" w:cs="Times New Roman"/>
          <w:color w:val="000000"/>
          <w:sz w:val="24"/>
          <w:szCs w:val="24"/>
        </w:rPr>
        <w:t>’</w:t>
      </w:r>
      <w:r w:rsidRPr="002435FE">
        <w:rPr>
          <w:rFonts w:ascii="Palatino Linotype" w:eastAsia="Times New Roman" w:hAnsi="Palatino Linotype" w:cs="Times New Roman"/>
          <w:color w:val="000000"/>
          <w:sz w:val="24"/>
          <w:szCs w:val="24"/>
        </w:rPr>
        <w:t xml:space="preserve"> coverage of outcomes is weak with regard to community and services/system change.  </w:t>
      </w:r>
      <w:r w:rsidRPr="00C04DCA">
        <w:rPr>
          <w:rFonts w:ascii="Palatino Linotype" w:eastAsia="Times New Roman" w:hAnsi="Palatino Linotype" w:cs="Times New Roman"/>
          <w:color w:val="000000"/>
          <w:sz w:val="24"/>
          <w:szCs w:val="24"/>
        </w:rPr>
        <w:t xml:space="preserve"> </w:t>
      </w:r>
      <w:r w:rsidRPr="002435FE">
        <w:rPr>
          <w:rFonts w:ascii="Palatino Linotype" w:eastAsia="Times New Roman" w:hAnsi="Palatino Linotype" w:cs="Times New Roman"/>
          <w:color w:val="000000"/>
          <w:sz w:val="24"/>
          <w:szCs w:val="24"/>
        </w:rPr>
        <w:t>Developing greater resilience and reducing dep</w:t>
      </w:r>
      <w:r>
        <w:rPr>
          <w:rFonts w:ascii="Palatino Linotype" w:eastAsia="Times New Roman" w:hAnsi="Palatino Linotype" w:cs="Times New Roman"/>
          <w:color w:val="000000"/>
          <w:sz w:val="24"/>
          <w:szCs w:val="24"/>
        </w:rPr>
        <w:t xml:space="preserve">endency on service solutions is </w:t>
      </w:r>
      <w:r w:rsidRPr="002435FE">
        <w:rPr>
          <w:rFonts w:ascii="Palatino Linotype" w:eastAsia="Times New Roman" w:hAnsi="Palatino Linotype" w:cs="Times New Roman"/>
          <w:color w:val="000000"/>
          <w:sz w:val="24"/>
          <w:szCs w:val="24"/>
        </w:rPr>
        <w:t>more straightforward to report at the individual l</w:t>
      </w:r>
      <w:r>
        <w:rPr>
          <w:rFonts w:ascii="Palatino Linotype" w:eastAsia="Times New Roman" w:hAnsi="Palatino Linotype" w:cs="Times New Roman"/>
          <w:color w:val="000000"/>
          <w:sz w:val="24"/>
          <w:szCs w:val="24"/>
        </w:rPr>
        <w:t xml:space="preserve">evel. </w:t>
      </w:r>
      <w:r w:rsidR="00F71512">
        <w:rPr>
          <w:rFonts w:ascii="Palatino Linotype" w:eastAsia="Times New Roman" w:hAnsi="Palatino Linotype" w:cs="Times New Roman"/>
          <w:color w:val="000000"/>
          <w:sz w:val="24"/>
          <w:szCs w:val="24"/>
        </w:rPr>
        <w:t>However,</w:t>
      </w:r>
      <w:r>
        <w:rPr>
          <w:rFonts w:ascii="Palatino Linotype" w:eastAsia="Times New Roman" w:hAnsi="Palatino Linotype" w:cs="Times New Roman"/>
          <w:color w:val="000000"/>
          <w:sz w:val="24"/>
          <w:szCs w:val="24"/>
        </w:rPr>
        <w:t xml:space="preserve"> the potential for </w:t>
      </w:r>
      <w:r w:rsidRPr="002435FE">
        <w:rPr>
          <w:rFonts w:ascii="Palatino Linotype" w:eastAsia="Times New Roman" w:hAnsi="Palatino Linotype" w:cs="Times New Roman"/>
          <w:color w:val="000000"/>
          <w:sz w:val="24"/>
          <w:szCs w:val="24"/>
        </w:rPr>
        <w:t xml:space="preserve">system level change does exist given expressed </w:t>
      </w:r>
      <w:r>
        <w:rPr>
          <w:rFonts w:ascii="Palatino Linotype" w:eastAsia="Times New Roman" w:hAnsi="Palatino Linotype" w:cs="Times New Roman"/>
          <w:color w:val="000000"/>
          <w:sz w:val="24"/>
          <w:szCs w:val="24"/>
        </w:rPr>
        <w:t xml:space="preserve">optimism, and this will need to </w:t>
      </w:r>
      <w:r w:rsidRPr="002435FE">
        <w:rPr>
          <w:rFonts w:ascii="Palatino Linotype" w:eastAsia="Times New Roman" w:hAnsi="Palatino Linotype" w:cs="Times New Roman"/>
          <w:color w:val="000000"/>
          <w:sz w:val="24"/>
          <w:szCs w:val="24"/>
        </w:rPr>
        <w:t>be captured longi</w:t>
      </w:r>
      <w:r>
        <w:rPr>
          <w:rFonts w:ascii="Palatino Linotype" w:eastAsia="Times New Roman" w:hAnsi="Palatino Linotype" w:cs="Times New Roman"/>
          <w:color w:val="000000"/>
          <w:sz w:val="24"/>
          <w:szCs w:val="24"/>
        </w:rPr>
        <w:t xml:space="preserve">tudinally.  </w:t>
      </w:r>
      <w:r w:rsidRPr="00C04DCA">
        <w:rPr>
          <w:rFonts w:ascii="Palatino Linotype" w:eastAsia="Palatino Linotype" w:hAnsi="Palatino Linotype" w:cs="Palatino Linotype"/>
          <w:color w:val="000000" w:themeColor="text1"/>
          <w:sz w:val="24"/>
          <w:szCs w:val="24"/>
        </w:rPr>
        <w:t>These are both limitations of our own work but also endemic challenges of place-, strengths- and asset-based initiatives more broadly</w:t>
      </w:r>
      <w:r>
        <w:rPr>
          <w:rFonts w:ascii="Palatino Linotype" w:eastAsia="Palatino Linotype" w:hAnsi="Palatino Linotype" w:cs="Palatino Linotype"/>
          <w:color w:val="000000" w:themeColor="text1"/>
          <w:sz w:val="24"/>
          <w:szCs w:val="24"/>
        </w:rPr>
        <w:t xml:space="preserve"> (Taylor </w:t>
      </w:r>
      <w:r w:rsidRPr="008F50D7">
        <w:rPr>
          <w:rFonts w:ascii="Palatino Linotype" w:eastAsia="Palatino Linotype" w:hAnsi="Palatino Linotype" w:cs="Palatino Linotype"/>
          <w:i/>
          <w:color w:val="000000" w:themeColor="text1"/>
          <w:sz w:val="24"/>
          <w:szCs w:val="24"/>
        </w:rPr>
        <w:t>et al.</w:t>
      </w:r>
      <w:r>
        <w:rPr>
          <w:rFonts w:ascii="Palatino Linotype" w:eastAsia="Palatino Linotype" w:hAnsi="Palatino Linotype" w:cs="Palatino Linotype"/>
          <w:i/>
          <w:color w:val="000000" w:themeColor="text1"/>
          <w:sz w:val="24"/>
          <w:szCs w:val="24"/>
        </w:rPr>
        <w:t>,</w:t>
      </w:r>
      <w:r>
        <w:rPr>
          <w:rFonts w:ascii="Palatino Linotype" w:eastAsia="Palatino Linotype" w:hAnsi="Palatino Linotype" w:cs="Palatino Linotype"/>
          <w:color w:val="000000" w:themeColor="text1"/>
          <w:sz w:val="24"/>
          <w:szCs w:val="24"/>
        </w:rPr>
        <w:t xml:space="preserve"> 2017)</w:t>
      </w:r>
      <w:r w:rsidRPr="00C04DCA">
        <w:rPr>
          <w:rFonts w:ascii="Palatino Linotype" w:eastAsia="Palatino Linotype" w:hAnsi="Palatino Linotype" w:cs="Palatino Linotype"/>
          <w:color w:val="000000" w:themeColor="text1"/>
          <w:sz w:val="24"/>
          <w:szCs w:val="24"/>
        </w:rPr>
        <w:t>. Indeed, the evidence base that underpins such initiatives generally downplays intangible, difficult to capture and longer</w:t>
      </w:r>
      <w:r w:rsidR="007A3084">
        <w:rPr>
          <w:rFonts w:ascii="Palatino Linotype" w:eastAsia="Palatino Linotype" w:hAnsi="Palatino Linotype" w:cs="Palatino Linotype"/>
          <w:color w:val="000000" w:themeColor="text1"/>
          <w:sz w:val="24"/>
          <w:szCs w:val="24"/>
        </w:rPr>
        <w:t>-</w:t>
      </w:r>
      <w:r w:rsidRPr="00C04DCA">
        <w:rPr>
          <w:rFonts w:ascii="Palatino Linotype" w:eastAsia="Palatino Linotype" w:hAnsi="Palatino Linotype" w:cs="Palatino Linotype"/>
          <w:color w:val="000000" w:themeColor="text1"/>
          <w:sz w:val="24"/>
          <w:szCs w:val="24"/>
        </w:rPr>
        <w:t>term outcomes</w:t>
      </w:r>
      <w:r>
        <w:rPr>
          <w:rFonts w:ascii="Palatino Linotype" w:eastAsia="Palatino Linotype" w:hAnsi="Palatino Linotype" w:cs="Palatino Linotype"/>
          <w:color w:val="000000" w:themeColor="text1"/>
          <w:sz w:val="24"/>
          <w:szCs w:val="24"/>
        </w:rPr>
        <w:t xml:space="preserve"> (</w:t>
      </w:r>
      <w:r w:rsidR="001B2A3F">
        <w:rPr>
          <w:rFonts w:ascii="Palatino Linotype" w:eastAsia="Palatino Linotype" w:hAnsi="Palatino Linotype" w:cs="Palatino Linotype"/>
          <w:color w:val="000000" w:themeColor="text1"/>
          <w:sz w:val="24"/>
          <w:szCs w:val="24"/>
        </w:rPr>
        <w:t xml:space="preserve">Lunt </w:t>
      </w:r>
      <w:r w:rsidR="001B2A3F" w:rsidRPr="007A3084">
        <w:rPr>
          <w:rFonts w:ascii="Palatino Linotype" w:eastAsia="Palatino Linotype" w:hAnsi="Palatino Linotype" w:cs="Palatino Linotype"/>
          <w:i/>
          <w:color w:val="000000" w:themeColor="text1"/>
          <w:sz w:val="24"/>
          <w:szCs w:val="24"/>
        </w:rPr>
        <w:t>et al.</w:t>
      </w:r>
      <w:r w:rsidR="001B2A3F">
        <w:rPr>
          <w:rFonts w:ascii="Palatino Linotype" w:eastAsia="Palatino Linotype" w:hAnsi="Palatino Linotype" w:cs="Palatino Linotype"/>
          <w:color w:val="000000" w:themeColor="text1"/>
          <w:sz w:val="24"/>
          <w:szCs w:val="24"/>
        </w:rPr>
        <w:t>, 2020</w:t>
      </w:r>
      <w:r>
        <w:rPr>
          <w:rFonts w:ascii="Palatino Linotype" w:eastAsia="Palatino Linotype" w:hAnsi="Palatino Linotype" w:cs="Palatino Linotype"/>
          <w:color w:val="000000" w:themeColor="text1"/>
          <w:sz w:val="24"/>
          <w:szCs w:val="24"/>
        </w:rPr>
        <w:t>)</w:t>
      </w:r>
      <w:r w:rsidRPr="00C04DCA">
        <w:rPr>
          <w:rFonts w:ascii="Palatino Linotype" w:eastAsia="Palatino Linotype" w:hAnsi="Palatino Linotype" w:cs="Palatino Linotype"/>
          <w:color w:val="000000" w:themeColor="text1"/>
          <w:sz w:val="24"/>
          <w:szCs w:val="24"/>
        </w:rPr>
        <w:t>.  This is largely due to the fact that objectives pertaining to pl</w:t>
      </w:r>
      <w:r w:rsidRPr="00C04DCA">
        <w:rPr>
          <w:rFonts w:ascii="Palatino Linotype" w:eastAsia="Times New Roman" w:hAnsi="Palatino Linotype" w:cs="Times New Roman"/>
          <w:color w:val="000000"/>
          <w:sz w:val="24"/>
          <w:szCs w:val="24"/>
        </w:rPr>
        <w:t xml:space="preserve">ace, partnership and voice being much less amenable to measurement and </w:t>
      </w:r>
      <w:r>
        <w:rPr>
          <w:rFonts w:ascii="Palatino Linotype" w:eastAsia="Times New Roman" w:hAnsi="Palatino Linotype" w:cs="Times New Roman"/>
          <w:color w:val="000000"/>
          <w:sz w:val="24"/>
          <w:szCs w:val="24"/>
        </w:rPr>
        <w:t xml:space="preserve">‘snapshot’ </w:t>
      </w:r>
      <w:r w:rsidRPr="00C04DCA">
        <w:rPr>
          <w:rFonts w:ascii="Palatino Linotype" w:eastAsia="Times New Roman" w:hAnsi="Palatino Linotype" w:cs="Times New Roman"/>
          <w:color w:val="000000"/>
          <w:sz w:val="24"/>
          <w:szCs w:val="24"/>
        </w:rPr>
        <w:t>evaluation design, despite being bound-up with commitment to strengths- and asset-based working</w:t>
      </w:r>
      <w:r>
        <w:rPr>
          <w:rFonts w:ascii="Palatino Linotype" w:eastAsia="Times New Roman" w:hAnsi="Palatino Linotype" w:cs="Times New Roman"/>
          <w:color w:val="000000"/>
          <w:sz w:val="24"/>
          <w:szCs w:val="24"/>
        </w:rPr>
        <w:t xml:space="preserve"> that develops </w:t>
      </w:r>
      <w:r w:rsidRPr="00C04DCA">
        <w:rPr>
          <w:rFonts w:ascii="Palatino Linotype" w:eastAsia="Times New Roman" w:hAnsi="Palatino Linotype" w:cs="Times New Roman"/>
          <w:color w:val="000000"/>
          <w:sz w:val="24"/>
          <w:szCs w:val="24"/>
        </w:rPr>
        <w:t xml:space="preserve">‘at the speed of trust’ (see </w:t>
      </w:r>
      <w:r>
        <w:rPr>
          <w:rFonts w:ascii="Palatino Linotype" w:eastAsia="Times New Roman" w:hAnsi="Palatino Linotype" w:cs="Times New Roman"/>
          <w:color w:val="000000"/>
          <w:sz w:val="24"/>
          <w:szCs w:val="24"/>
        </w:rPr>
        <w:t>Richards and</w:t>
      </w:r>
      <w:r w:rsidRPr="00C04DCA">
        <w:rPr>
          <w:rFonts w:ascii="Palatino Linotype" w:eastAsia="Times New Roman" w:hAnsi="Palatino Linotype" w:cs="Times New Roman"/>
          <w:color w:val="000000"/>
          <w:sz w:val="24"/>
          <w:szCs w:val="24"/>
        </w:rPr>
        <w:t xml:space="preserve"> Davies, 2018). </w:t>
      </w:r>
      <w:r>
        <w:rPr>
          <w:rFonts w:ascii="Palatino Linotype" w:eastAsia="Times New Roman" w:hAnsi="Palatino Linotype" w:cs="Times New Roman"/>
          <w:color w:val="000000"/>
          <w:sz w:val="24"/>
          <w:szCs w:val="24"/>
        </w:rPr>
        <w:t xml:space="preserve"> </w:t>
      </w:r>
    </w:p>
    <w:p w:rsidR="00B00531" w:rsidRPr="000B13B1" w:rsidRDefault="00B00531" w:rsidP="00B00531">
      <w:pPr>
        <w:spacing w:after="0" w:line="240" w:lineRule="auto"/>
        <w:ind w:right="-449"/>
        <w:jc w:val="both"/>
        <w:rPr>
          <w:rFonts w:ascii="Palatino Linotype" w:eastAsia="Palatino Linotype" w:hAnsi="Palatino Linotype" w:cs="Palatino Linotype"/>
          <w:color w:val="000000" w:themeColor="text1"/>
          <w:sz w:val="24"/>
          <w:szCs w:val="24"/>
        </w:rPr>
      </w:pPr>
    </w:p>
    <w:p w:rsidR="00B00531" w:rsidRPr="000B13B1" w:rsidRDefault="00B00531" w:rsidP="00B00531">
      <w:pPr>
        <w:spacing w:after="0" w:line="240" w:lineRule="auto"/>
        <w:ind w:right="-449"/>
        <w:jc w:val="both"/>
        <w:rPr>
          <w:rFonts w:ascii="Palatino Linotype" w:eastAsia="Palatino Linotype" w:hAnsi="Palatino Linotype" w:cs="Times New Roman"/>
          <w:color w:val="000000" w:themeColor="text1"/>
          <w:sz w:val="24"/>
          <w:szCs w:val="24"/>
        </w:rPr>
      </w:pPr>
      <w:r>
        <w:rPr>
          <w:rFonts w:ascii="Palatino Linotype" w:eastAsia="Palatino Linotype" w:hAnsi="Palatino Linotype" w:cs="Times New Roman"/>
          <w:color w:val="000000" w:themeColor="text1"/>
          <w:sz w:val="24"/>
          <w:szCs w:val="24"/>
        </w:rPr>
        <w:t>Second</w:t>
      </w:r>
      <w:r w:rsidRPr="00B93EDA">
        <w:rPr>
          <w:rFonts w:ascii="Palatino Linotype" w:eastAsia="Palatino Linotype" w:hAnsi="Palatino Linotype" w:cs="Times New Roman"/>
          <w:color w:val="000000" w:themeColor="text1"/>
          <w:sz w:val="24"/>
          <w:szCs w:val="24"/>
        </w:rPr>
        <w:t xml:space="preserve">, professionally, there is the challenge of defining and </w:t>
      </w:r>
      <w:r>
        <w:rPr>
          <w:rFonts w:ascii="Palatino Linotype" w:eastAsia="Palatino Linotype" w:hAnsi="Palatino Linotype" w:cs="Times New Roman"/>
          <w:color w:val="000000" w:themeColor="text1"/>
          <w:sz w:val="24"/>
          <w:szCs w:val="24"/>
        </w:rPr>
        <w:t>continuously re</w:t>
      </w:r>
      <w:r w:rsidRPr="00B93EDA">
        <w:rPr>
          <w:rFonts w:ascii="Palatino Linotype" w:eastAsia="Palatino Linotype" w:hAnsi="Palatino Linotype" w:cs="Times New Roman"/>
          <w:color w:val="000000" w:themeColor="text1"/>
          <w:sz w:val="24"/>
          <w:szCs w:val="24"/>
        </w:rPr>
        <w:t>articulating the distinctive contribution made by the Coordinators</w:t>
      </w:r>
      <w:r>
        <w:rPr>
          <w:rFonts w:ascii="Palatino Linotype" w:eastAsia="Palatino Linotype" w:hAnsi="Palatino Linotype" w:cs="Times New Roman"/>
          <w:color w:val="000000" w:themeColor="text1"/>
          <w:sz w:val="24"/>
          <w:szCs w:val="24"/>
        </w:rPr>
        <w:t xml:space="preserve"> </w:t>
      </w:r>
      <w:r>
        <w:rPr>
          <w:rFonts w:ascii="Palatino Linotype" w:eastAsia="Palatino Linotype" w:hAnsi="Palatino Linotype" w:cs="Palatino Linotype"/>
          <w:color w:val="000000" w:themeColor="text1"/>
          <w:sz w:val="24"/>
          <w:szCs w:val="24"/>
        </w:rPr>
        <w:t>(Boehm and Cnaan, 2014; Broad, 2015)</w:t>
      </w:r>
      <w:r w:rsidRPr="00B93EDA">
        <w:rPr>
          <w:rFonts w:ascii="Palatino Linotype" w:eastAsia="Palatino Linotype" w:hAnsi="Palatino Linotype" w:cs="Times New Roman"/>
          <w:color w:val="000000" w:themeColor="text1"/>
          <w:sz w:val="24"/>
          <w:szCs w:val="24"/>
        </w:rPr>
        <w:t>, and the boundary skirmishes with ‘serviceland’</w:t>
      </w:r>
      <w:r w:rsidRPr="00B93EDA">
        <w:rPr>
          <w:rFonts w:ascii="Palatino Linotype" w:eastAsia="Palatino Linotype" w:hAnsi="Palatino Linotype" w:cs="Palatino Linotype"/>
          <w:color w:val="000000" w:themeColor="text1"/>
          <w:sz w:val="24"/>
          <w:szCs w:val="24"/>
        </w:rPr>
        <w:t>. This has proved to be challenging within our study authority,</w:t>
      </w:r>
      <w:r>
        <w:rPr>
          <w:rFonts w:ascii="Palatino Linotype" w:eastAsia="Palatino Linotype" w:hAnsi="Palatino Linotype" w:cs="Palatino Linotype"/>
          <w:color w:val="000000" w:themeColor="text1"/>
          <w:sz w:val="24"/>
          <w:szCs w:val="24"/>
        </w:rPr>
        <w:t xml:space="preserve"> </w:t>
      </w:r>
      <w:r w:rsidRPr="00B93EDA">
        <w:rPr>
          <w:rFonts w:ascii="Palatino Linotype" w:eastAsia="Palatino Linotype" w:hAnsi="Palatino Linotype" w:cs="Palatino Linotype"/>
          <w:color w:val="000000" w:themeColor="text1"/>
          <w:sz w:val="24"/>
          <w:szCs w:val="24"/>
        </w:rPr>
        <w:t>with parallels between the Coordinator role and ‘patch social work’ being drawn</w:t>
      </w:r>
      <w:r w:rsidRPr="00994E77">
        <w:rPr>
          <w:rFonts w:ascii="Palatino Linotype" w:eastAsia="Palatino Linotype" w:hAnsi="Palatino Linotype" w:cs="Palatino Linotype"/>
          <w:color w:val="000000" w:themeColor="text1"/>
          <w:sz w:val="24"/>
          <w:szCs w:val="24"/>
        </w:rPr>
        <w:t>, and some low-level professional territoriality and protectionism being identifiable.</w:t>
      </w:r>
      <w:r>
        <w:rPr>
          <w:rFonts w:ascii="Palatino Linotype" w:eastAsia="Palatino Linotype" w:hAnsi="Palatino Linotype" w:cs="Palatino Linotype"/>
          <w:color w:val="000000" w:themeColor="text1"/>
          <w:sz w:val="24"/>
          <w:szCs w:val="24"/>
        </w:rPr>
        <w:t xml:space="preserve"> I</w:t>
      </w:r>
      <w:r w:rsidRPr="00994E77">
        <w:rPr>
          <w:rFonts w:ascii="Palatino Linotype" w:eastAsia="Palatino Linotype" w:hAnsi="Palatino Linotype" w:cs="Palatino Linotype"/>
          <w:color w:val="000000" w:themeColor="text1"/>
          <w:sz w:val="24"/>
          <w:szCs w:val="24"/>
        </w:rPr>
        <w:t>t is clear that the reach of the LAC initiative could be extended if contact with less accessible residents (such as those living in sheltered accommodation) is facilitated and if</w:t>
      </w:r>
      <w:r>
        <w:rPr>
          <w:rFonts w:ascii="Palatino Linotype" w:eastAsia="Palatino Linotype" w:hAnsi="Palatino Linotype" w:cs="Palatino Linotype"/>
          <w:color w:val="000000" w:themeColor="text1"/>
          <w:sz w:val="24"/>
          <w:szCs w:val="24"/>
        </w:rPr>
        <w:t xml:space="preserve"> harder to engage</w:t>
      </w:r>
      <w:r w:rsidRPr="00994E77">
        <w:rPr>
          <w:rFonts w:ascii="Palatino Linotype" w:eastAsia="Palatino Linotype" w:hAnsi="Palatino Linotype" w:cs="Palatino Linotype"/>
          <w:color w:val="000000" w:themeColor="text1"/>
          <w:sz w:val="24"/>
          <w:szCs w:val="24"/>
        </w:rPr>
        <w:t xml:space="preserve"> professionals </w:t>
      </w:r>
      <w:r w:rsidRPr="00994E77">
        <w:rPr>
          <w:rFonts w:ascii="Palatino Linotype" w:eastAsia="Palatino Linotype" w:hAnsi="Palatino Linotype" w:cs="Palatino Linotype"/>
          <w:color w:val="000000" w:themeColor="text1"/>
          <w:sz w:val="24"/>
          <w:szCs w:val="24"/>
        </w:rPr>
        <w:lastRenderedPageBreak/>
        <w:t xml:space="preserve">(such as GPs and school inclusion </w:t>
      </w:r>
      <w:r w:rsidRPr="00A019C3">
        <w:rPr>
          <w:rFonts w:ascii="Palatino Linotype" w:eastAsia="Palatino Linotype" w:hAnsi="Palatino Linotype" w:cs="Palatino Linotype"/>
          <w:color w:val="000000" w:themeColor="text1"/>
          <w:sz w:val="24"/>
          <w:szCs w:val="24"/>
        </w:rPr>
        <w:t xml:space="preserve">teams) are convinced of the approach’s merits. </w:t>
      </w:r>
      <w:r>
        <w:rPr>
          <w:rFonts w:ascii="Palatino Linotype" w:eastAsia="Palatino Linotype" w:hAnsi="Palatino Linotype" w:cs="Palatino Linotype"/>
          <w:color w:val="000000" w:themeColor="text1"/>
          <w:sz w:val="24"/>
          <w:szCs w:val="24"/>
        </w:rPr>
        <w:t>More positively, close collaboration emerged between Coordinators and an existing social prescribing scheme that is based within the Local Authority, however elsewhere in England and Wales relationships with social prescribing, social enterprise support, and care navigation are less straightforward</w:t>
      </w:r>
      <w:r w:rsidR="001B2A3F">
        <w:rPr>
          <w:rFonts w:ascii="Palatino Linotype" w:eastAsia="Palatino Linotype" w:hAnsi="Palatino Linotype" w:cs="Palatino Linotype"/>
          <w:color w:val="000000" w:themeColor="text1"/>
          <w:sz w:val="24"/>
          <w:szCs w:val="24"/>
        </w:rPr>
        <w:t>,</w:t>
      </w:r>
      <w:r>
        <w:rPr>
          <w:rFonts w:ascii="Palatino Linotype" w:eastAsia="Palatino Linotype" w:hAnsi="Palatino Linotype" w:cs="Palatino Linotype"/>
          <w:color w:val="000000" w:themeColor="text1"/>
          <w:sz w:val="24"/>
          <w:szCs w:val="24"/>
        </w:rPr>
        <w:t xml:space="preserve"> notably where services cut across health and community service settings. </w:t>
      </w:r>
      <w:r w:rsidRPr="00994E77">
        <w:rPr>
          <w:rFonts w:ascii="Palatino Linotype" w:eastAsia="Palatino Linotype" w:hAnsi="Palatino Linotype" w:cs="Palatino Linotype"/>
          <w:color w:val="000000" w:themeColor="text1"/>
          <w:sz w:val="24"/>
          <w:szCs w:val="24"/>
        </w:rPr>
        <w:t xml:space="preserve">The Coordinators operate within and across a landscape of underfunded and strained statutory and voluntary services. When resources are scarce, new faces naturally trigger suspicion. </w:t>
      </w:r>
      <w:r w:rsidRPr="00A019C3">
        <w:rPr>
          <w:rFonts w:ascii="Palatino Linotype" w:eastAsia="Palatino Linotype" w:hAnsi="Palatino Linotype" w:cs="Palatino Linotype"/>
          <w:color w:val="000000" w:themeColor="text1"/>
          <w:sz w:val="24"/>
          <w:szCs w:val="24"/>
        </w:rPr>
        <w:t xml:space="preserve">Overcoming </w:t>
      </w:r>
      <w:r w:rsidRPr="00B93EDA">
        <w:rPr>
          <w:rFonts w:ascii="Palatino Linotype" w:eastAsia="Palatino Linotype" w:hAnsi="Palatino Linotype" w:cs="Palatino Linotype"/>
          <w:color w:val="000000" w:themeColor="text1"/>
          <w:sz w:val="24"/>
          <w:szCs w:val="24"/>
        </w:rPr>
        <w:t>such suspicion is, and will continue to be, an important enterprise locally, and one that requires the Coordinators to have a clear and easily comprehensible</w:t>
      </w:r>
      <w:r w:rsidRPr="00994E77">
        <w:rPr>
          <w:rFonts w:ascii="Palatino Linotype" w:eastAsia="Palatino Linotype" w:hAnsi="Palatino Linotype" w:cs="Palatino Linotype"/>
          <w:color w:val="000000" w:themeColor="text1"/>
          <w:sz w:val="24"/>
          <w:szCs w:val="24"/>
        </w:rPr>
        <w:t xml:space="preserve"> explanation of their role and remit</w:t>
      </w:r>
      <w:r w:rsidR="00F255E4">
        <w:rPr>
          <w:rFonts w:ascii="Palatino Linotype" w:eastAsia="Palatino Linotype" w:hAnsi="Palatino Linotype" w:cs="Palatino Linotype"/>
          <w:color w:val="000000" w:themeColor="text1"/>
          <w:sz w:val="24"/>
          <w:szCs w:val="24"/>
        </w:rPr>
        <w:t xml:space="preserve"> </w:t>
      </w:r>
      <w:r w:rsidR="00F255E4" w:rsidRPr="00F255E4">
        <w:rPr>
          <w:rFonts w:ascii="Palatino Linotype" w:eastAsia="Palatino Linotype" w:hAnsi="Palatino Linotype" w:cs="Times New Roman"/>
          <w:color w:val="000000" w:themeColor="text1"/>
          <w:sz w:val="24"/>
          <w:szCs w:val="24"/>
        </w:rPr>
        <w:t xml:space="preserve">and that it is not simply a reworking of case management, navigation or advocacy.  </w:t>
      </w:r>
    </w:p>
    <w:p w:rsidR="00B00531" w:rsidRPr="000B13B1" w:rsidRDefault="00B00531" w:rsidP="00B00531">
      <w:pPr>
        <w:spacing w:after="0" w:line="240" w:lineRule="auto"/>
        <w:ind w:right="-449"/>
        <w:jc w:val="both"/>
        <w:rPr>
          <w:rFonts w:ascii="Palatino Linotype" w:eastAsia="Palatino Linotype" w:hAnsi="Palatino Linotype" w:cs="Times New Roman"/>
          <w:color w:val="000000" w:themeColor="text1"/>
          <w:sz w:val="24"/>
          <w:szCs w:val="24"/>
        </w:rPr>
      </w:pPr>
    </w:p>
    <w:p w:rsidR="00B00531" w:rsidRDefault="00B00531" w:rsidP="00B00531">
      <w:pPr>
        <w:spacing w:after="0" w:line="240" w:lineRule="auto"/>
        <w:ind w:right="-449"/>
        <w:jc w:val="both"/>
        <w:rPr>
          <w:rFonts w:ascii="Palatino Linotype" w:eastAsia="Palatino Linotype" w:hAnsi="Palatino Linotype" w:cs="Times New Roman"/>
          <w:color w:val="000000" w:themeColor="text1"/>
          <w:sz w:val="24"/>
          <w:szCs w:val="24"/>
        </w:rPr>
      </w:pPr>
      <w:r w:rsidRPr="00B93EDA">
        <w:rPr>
          <w:rFonts w:ascii="Palatino Linotype" w:eastAsia="Palatino Linotype" w:hAnsi="Palatino Linotype" w:cs="Times New Roman"/>
          <w:color w:val="000000" w:themeColor="text1"/>
          <w:sz w:val="24"/>
          <w:szCs w:val="24"/>
        </w:rPr>
        <w:t xml:space="preserve">A </w:t>
      </w:r>
      <w:r>
        <w:rPr>
          <w:rFonts w:ascii="Palatino Linotype" w:eastAsia="Palatino Linotype" w:hAnsi="Palatino Linotype" w:cs="Times New Roman"/>
          <w:color w:val="000000" w:themeColor="text1"/>
          <w:sz w:val="24"/>
          <w:szCs w:val="24"/>
        </w:rPr>
        <w:t>third</w:t>
      </w:r>
      <w:r w:rsidRPr="00B93EDA">
        <w:rPr>
          <w:rFonts w:ascii="Palatino Linotype" w:eastAsia="Palatino Linotype" w:hAnsi="Palatino Linotype" w:cs="Times New Roman"/>
          <w:color w:val="000000" w:themeColor="text1"/>
          <w:sz w:val="24"/>
          <w:szCs w:val="24"/>
        </w:rPr>
        <w:t>, systemic, consideration is that of managing residents’</w:t>
      </w:r>
      <w:r>
        <w:rPr>
          <w:rFonts w:ascii="Palatino Linotype" w:eastAsia="Palatino Linotype" w:hAnsi="Palatino Linotype" w:cs="Times New Roman"/>
          <w:color w:val="000000" w:themeColor="text1"/>
          <w:sz w:val="24"/>
          <w:szCs w:val="24"/>
        </w:rPr>
        <w:t xml:space="preserve"> expectations of LAC and </w:t>
      </w:r>
      <w:r w:rsidRPr="00B93EDA">
        <w:rPr>
          <w:rFonts w:ascii="Palatino Linotype" w:eastAsia="Palatino Linotype" w:hAnsi="Palatino Linotype" w:cs="Times New Roman"/>
          <w:color w:val="000000" w:themeColor="text1"/>
          <w:sz w:val="24"/>
          <w:szCs w:val="24"/>
        </w:rPr>
        <w:t>preventing undue dependency on the Coordinators</w:t>
      </w:r>
      <w:r>
        <w:rPr>
          <w:rFonts w:ascii="Palatino Linotype" w:eastAsia="Palatino Linotype" w:hAnsi="Palatino Linotype" w:cs="Times New Roman"/>
          <w:color w:val="000000" w:themeColor="text1"/>
          <w:sz w:val="24"/>
          <w:szCs w:val="24"/>
        </w:rPr>
        <w:t xml:space="preserve">. </w:t>
      </w:r>
      <w:r w:rsidRPr="00B93EDA">
        <w:rPr>
          <w:rFonts w:ascii="Palatino Linotype" w:eastAsia="Palatino Linotype" w:hAnsi="Palatino Linotype" w:cs="Times New Roman"/>
          <w:color w:val="000000" w:themeColor="text1"/>
          <w:sz w:val="24"/>
          <w:szCs w:val="24"/>
        </w:rPr>
        <w:t xml:space="preserve">As Level 2 caseloads consolidate and there is growing awareness of the role, questions pertaining to case turnover are likely to become increasingly pressing. Characteristics that make LAC innovative and novel (e.g. lack of formal eligibility, support not </w:t>
      </w:r>
      <w:r w:rsidRPr="003F171E">
        <w:rPr>
          <w:rFonts w:ascii="Palatino Linotype" w:eastAsia="Palatino Linotype" w:hAnsi="Palatino Linotype" w:cs="Times New Roman"/>
          <w:color w:val="000000" w:themeColor="text1"/>
          <w:sz w:val="24"/>
          <w:szCs w:val="24"/>
        </w:rPr>
        <w:t>being</w:t>
      </w:r>
      <w:r>
        <w:rPr>
          <w:rFonts w:ascii="Palatino Linotype" w:eastAsia="Palatino Linotype" w:hAnsi="Palatino Linotype" w:cs="Times New Roman"/>
          <w:color w:val="000000" w:themeColor="text1"/>
          <w:sz w:val="24"/>
          <w:szCs w:val="24"/>
        </w:rPr>
        <w:t xml:space="preserve"> time limited) may face</w:t>
      </w:r>
      <w:r w:rsidRPr="003F171E">
        <w:rPr>
          <w:rFonts w:ascii="Palatino Linotype" w:eastAsia="Palatino Linotype" w:hAnsi="Palatino Linotype" w:cs="Times New Roman"/>
          <w:color w:val="000000" w:themeColor="text1"/>
          <w:sz w:val="24"/>
          <w:szCs w:val="24"/>
        </w:rPr>
        <w:t xml:space="preserve"> dilution within a context of resource constraints and demands for short-term gains</w:t>
      </w:r>
      <w:r>
        <w:rPr>
          <w:rFonts w:ascii="Palatino Linotype" w:eastAsia="Palatino Linotype" w:hAnsi="Palatino Linotype" w:cs="Times New Roman"/>
          <w:color w:val="000000" w:themeColor="text1"/>
          <w:sz w:val="24"/>
          <w:szCs w:val="24"/>
        </w:rPr>
        <w:t xml:space="preserve"> (Fiedli, 2013)</w:t>
      </w:r>
      <w:r w:rsidRPr="003F171E">
        <w:rPr>
          <w:rFonts w:ascii="Palatino Linotype" w:eastAsia="Palatino Linotype" w:hAnsi="Palatino Linotype" w:cs="Times New Roman"/>
          <w:color w:val="000000" w:themeColor="text1"/>
          <w:sz w:val="24"/>
          <w:szCs w:val="24"/>
        </w:rPr>
        <w:t>.  Added to this, wider system change</w:t>
      </w:r>
      <w:r w:rsidR="00F71512">
        <w:rPr>
          <w:rFonts w:ascii="Palatino Linotype" w:eastAsia="Palatino Linotype" w:hAnsi="Palatino Linotype" w:cs="Times New Roman"/>
          <w:color w:val="000000" w:themeColor="text1"/>
          <w:sz w:val="24"/>
          <w:szCs w:val="24"/>
        </w:rPr>
        <w:t>s</w:t>
      </w:r>
      <w:r w:rsidRPr="003F171E">
        <w:rPr>
          <w:rFonts w:ascii="Palatino Linotype" w:eastAsia="Palatino Linotype" w:hAnsi="Palatino Linotype" w:cs="Times New Roman"/>
          <w:color w:val="000000" w:themeColor="text1"/>
          <w:sz w:val="24"/>
          <w:szCs w:val="24"/>
        </w:rPr>
        <w:t xml:space="preserve"> and the shift from crisis to prevention presents the risk that initiatives such as LAC will be perceived as a panacea for social care strain (Daly and Westwood,</w:t>
      </w:r>
      <w:r>
        <w:rPr>
          <w:rFonts w:ascii="Palatino Linotype" w:eastAsia="Palatino Linotype" w:hAnsi="Palatino Linotype" w:cs="Times New Roman"/>
          <w:color w:val="000000" w:themeColor="text1"/>
          <w:sz w:val="24"/>
          <w:szCs w:val="24"/>
        </w:rPr>
        <w:t xml:space="preserve"> 2018)</w:t>
      </w:r>
      <w:r w:rsidRPr="003F171E">
        <w:rPr>
          <w:rFonts w:ascii="Palatino Linotype" w:eastAsia="Palatino Linotype" w:hAnsi="Palatino Linotype" w:cs="Times New Roman"/>
          <w:color w:val="000000" w:themeColor="text1"/>
          <w:sz w:val="24"/>
          <w:szCs w:val="24"/>
        </w:rPr>
        <w:t>. Whilst Coordinators seem to 'personalise' a system</w:t>
      </w:r>
      <w:r>
        <w:rPr>
          <w:rFonts w:ascii="Palatino Linotype" w:eastAsia="Palatino Linotype" w:hAnsi="Palatino Linotype" w:cs="Times New Roman"/>
          <w:color w:val="000000" w:themeColor="text1"/>
          <w:sz w:val="24"/>
          <w:szCs w:val="24"/>
        </w:rPr>
        <w:t xml:space="preserve"> and tackle problems and individual injustices</w:t>
      </w:r>
      <w:r w:rsidRPr="003F171E">
        <w:rPr>
          <w:rFonts w:ascii="Palatino Linotype" w:eastAsia="Palatino Linotype" w:hAnsi="Palatino Linotype" w:cs="Times New Roman"/>
          <w:color w:val="000000" w:themeColor="text1"/>
          <w:sz w:val="24"/>
          <w:szCs w:val="24"/>
        </w:rPr>
        <w:t xml:space="preserve">, wider transformation will involve </w:t>
      </w:r>
      <w:r>
        <w:rPr>
          <w:rFonts w:ascii="Palatino Linotype" w:eastAsia="Palatino Linotype" w:hAnsi="Palatino Linotype" w:cs="Times New Roman"/>
          <w:color w:val="000000" w:themeColor="text1"/>
          <w:sz w:val="24"/>
          <w:szCs w:val="24"/>
        </w:rPr>
        <w:t xml:space="preserve">attention to both harvesting and harnessing individual and community assets, alongside </w:t>
      </w:r>
      <w:r w:rsidRPr="003F171E">
        <w:rPr>
          <w:rFonts w:ascii="Palatino Linotype" w:eastAsia="Palatino Linotype" w:hAnsi="Palatino Linotype" w:cs="Times New Roman"/>
          <w:color w:val="000000" w:themeColor="text1"/>
          <w:sz w:val="24"/>
          <w:szCs w:val="24"/>
        </w:rPr>
        <w:t>structural and cultural shifts in a range of community and service settings. This</w:t>
      </w:r>
      <w:r>
        <w:rPr>
          <w:rFonts w:ascii="Palatino Linotype" w:eastAsia="Palatino Linotype" w:hAnsi="Palatino Linotype" w:cs="Times New Roman"/>
          <w:color w:val="000000" w:themeColor="text1"/>
          <w:sz w:val="24"/>
          <w:szCs w:val="24"/>
        </w:rPr>
        <w:t xml:space="preserve"> vision of social justice</w:t>
      </w:r>
      <w:r w:rsidRPr="003F171E">
        <w:rPr>
          <w:rFonts w:ascii="Palatino Linotype" w:eastAsia="Palatino Linotype" w:hAnsi="Palatino Linotype" w:cs="Times New Roman"/>
          <w:color w:val="000000" w:themeColor="text1"/>
          <w:sz w:val="24"/>
          <w:szCs w:val="24"/>
        </w:rPr>
        <w:t xml:space="preserve"> will require service reconfiguration and investment in services to address prevailing inequalities and fundamental issues of exclusion</w:t>
      </w:r>
      <w:r>
        <w:rPr>
          <w:rFonts w:ascii="Palatino Linotype" w:eastAsia="Palatino Linotype" w:hAnsi="Palatino Linotype" w:cs="Times New Roman"/>
          <w:color w:val="000000" w:themeColor="text1"/>
          <w:sz w:val="24"/>
          <w:szCs w:val="24"/>
        </w:rPr>
        <w:t xml:space="preserve"> (Foot and Hopkins, 2010; McNeish </w:t>
      </w:r>
      <w:r w:rsidRPr="008F50D7">
        <w:rPr>
          <w:rFonts w:ascii="Palatino Linotype" w:eastAsia="Palatino Linotype" w:hAnsi="Palatino Linotype" w:cs="Times New Roman"/>
          <w:i/>
          <w:color w:val="000000" w:themeColor="text1"/>
          <w:sz w:val="24"/>
          <w:szCs w:val="24"/>
        </w:rPr>
        <w:t>et al.,</w:t>
      </w:r>
      <w:r>
        <w:rPr>
          <w:rFonts w:ascii="Palatino Linotype" w:eastAsia="Palatino Linotype" w:hAnsi="Palatino Linotype" w:cs="Times New Roman"/>
          <w:color w:val="000000" w:themeColor="text1"/>
          <w:sz w:val="24"/>
          <w:szCs w:val="24"/>
        </w:rPr>
        <w:t xml:space="preserve"> 2016)</w:t>
      </w:r>
      <w:r w:rsidRPr="003F171E">
        <w:rPr>
          <w:rFonts w:ascii="Palatino Linotype" w:eastAsia="Palatino Linotype" w:hAnsi="Palatino Linotype" w:cs="Times New Roman"/>
          <w:color w:val="000000" w:themeColor="text1"/>
          <w:sz w:val="24"/>
          <w:szCs w:val="24"/>
        </w:rPr>
        <w:t>.</w:t>
      </w:r>
    </w:p>
    <w:p w:rsidR="00B00531" w:rsidRDefault="00B00531" w:rsidP="00B00531">
      <w:pPr>
        <w:spacing w:after="0" w:line="240" w:lineRule="auto"/>
        <w:ind w:right="-449"/>
        <w:jc w:val="both"/>
        <w:rPr>
          <w:rFonts w:ascii="Palatino Linotype" w:eastAsia="Palatino Linotype" w:hAnsi="Palatino Linotype" w:cs="Times New Roman"/>
          <w:color w:val="000000" w:themeColor="text1"/>
          <w:sz w:val="24"/>
          <w:szCs w:val="24"/>
        </w:rPr>
      </w:pPr>
    </w:p>
    <w:p w:rsidR="00B00531" w:rsidRDefault="00B00531" w:rsidP="00B00531">
      <w:pPr>
        <w:spacing w:after="0" w:line="240" w:lineRule="auto"/>
        <w:ind w:right="-449"/>
        <w:jc w:val="both"/>
        <w:rPr>
          <w:rFonts w:ascii="Palatino Linotype" w:eastAsia="Palatino Linotype" w:hAnsi="Palatino Linotype" w:cs="Palatino Linotype"/>
          <w:color w:val="000000" w:themeColor="text1"/>
          <w:sz w:val="24"/>
          <w:szCs w:val="24"/>
        </w:rPr>
      </w:pPr>
      <w:r>
        <w:rPr>
          <w:rFonts w:ascii="Palatino Linotype" w:eastAsia="Palatino Linotype" w:hAnsi="Palatino Linotype" w:cs="Palatino Linotype"/>
          <w:color w:val="000000" w:themeColor="text1"/>
          <w:sz w:val="24"/>
          <w:szCs w:val="24"/>
        </w:rPr>
        <w:t>Fourth</w:t>
      </w:r>
      <w:r w:rsidRPr="003F171E">
        <w:rPr>
          <w:rFonts w:ascii="Palatino Linotype" w:eastAsia="Palatino Linotype" w:hAnsi="Palatino Linotype" w:cs="Palatino Linotype"/>
          <w:color w:val="000000" w:themeColor="text1"/>
          <w:sz w:val="24"/>
          <w:szCs w:val="24"/>
        </w:rPr>
        <w:t>, new Covid</w:t>
      </w:r>
      <w:r>
        <w:rPr>
          <w:rFonts w:ascii="Palatino Linotype" w:eastAsia="Palatino Linotype" w:hAnsi="Palatino Linotype" w:cs="Palatino Linotype"/>
          <w:color w:val="000000" w:themeColor="text1"/>
          <w:sz w:val="24"/>
          <w:szCs w:val="24"/>
        </w:rPr>
        <w:t>-19</w:t>
      </w:r>
      <w:r w:rsidRPr="003F171E">
        <w:rPr>
          <w:rFonts w:ascii="Palatino Linotype" w:eastAsia="Palatino Linotype" w:hAnsi="Palatino Linotype" w:cs="Palatino Linotype"/>
          <w:color w:val="000000" w:themeColor="text1"/>
          <w:sz w:val="24"/>
          <w:szCs w:val="24"/>
        </w:rPr>
        <w:t xml:space="preserve"> realities and the contribution of LAC to multi-level recovery, renewal and rebuilding efforts.</w:t>
      </w:r>
      <w:r>
        <w:rPr>
          <w:rFonts w:ascii="Palatino Linotype" w:eastAsia="Palatino Linotype" w:hAnsi="Palatino Linotype" w:cs="Palatino Linotype"/>
          <w:color w:val="000000" w:themeColor="text1"/>
          <w:sz w:val="24"/>
          <w:szCs w:val="24"/>
        </w:rPr>
        <w:t xml:space="preserve"> Given its focus on ‘walking alongside’ individuals, families and communities, the necessity to alleviate pressures in the post-Covid-19 context will undoubtedly generate opportunities for LAC. Certainly, it has been argued that the principles and approaches underpinning LAC were ideally suited to Covid-19 lockdown, with relationships and support mechanisms being swiftly constructed by individuals, community </w:t>
      </w:r>
      <w:r w:rsidRPr="00C47709">
        <w:rPr>
          <w:rFonts w:ascii="Palatino Linotype" w:eastAsia="Palatino Linotype" w:hAnsi="Palatino Linotype" w:cs="Palatino Linotype"/>
          <w:color w:val="000000" w:themeColor="text1"/>
          <w:sz w:val="24"/>
          <w:szCs w:val="24"/>
        </w:rPr>
        <w:t xml:space="preserve">groups and local service infrastructure to plug gaps in support provision (LACN, 2020). Nevertheless, in the context of Covid-19 recovery and rebuilding, the challenges facing strength- and place-based initiatives such as LAC are even more apparent. These include the spectre of </w:t>
      </w:r>
      <w:r w:rsidRPr="00C47709">
        <w:rPr>
          <w:rFonts w:ascii="Palatino Linotype" w:eastAsia="Palatino Linotype" w:hAnsi="Palatino Linotype" w:cs="Palatino Linotype"/>
          <w:color w:val="000000" w:themeColor="text1"/>
          <w:sz w:val="24"/>
          <w:szCs w:val="24"/>
        </w:rPr>
        <w:lastRenderedPageBreak/>
        <w:t>rising poverty, increased</w:t>
      </w:r>
      <w:r>
        <w:rPr>
          <w:rFonts w:ascii="Palatino Linotype" w:eastAsia="Palatino Linotype" w:hAnsi="Palatino Linotype" w:cs="Palatino Linotype"/>
          <w:color w:val="000000" w:themeColor="text1"/>
          <w:sz w:val="24"/>
          <w:szCs w:val="24"/>
        </w:rPr>
        <w:t xml:space="preserve"> unemployment and pressures on primary and community health services as result of isolation and mental </w:t>
      </w:r>
      <w:r w:rsidRPr="00334CCC">
        <w:rPr>
          <w:rFonts w:ascii="Palatino Linotype" w:eastAsia="Palatino Linotype" w:hAnsi="Palatino Linotype" w:cs="Palatino Linotype"/>
          <w:color w:val="000000" w:themeColor="text1"/>
          <w:sz w:val="24"/>
          <w:szCs w:val="24"/>
        </w:rPr>
        <w:t>health</w:t>
      </w:r>
      <w:r w:rsidRPr="00334CCC">
        <w:rPr>
          <w:rFonts w:ascii="Palatino Linotype" w:hAnsi="Palatino Linotype"/>
          <w:sz w:val="24"/>
          <w:szCs w:val="24"/>
        </w:rPr>
        <w:t>, and the</w:t>
      </w:r>
      <w:r w:rsidRPr="00334CCC">
        <w:rPr>
          <w:rFonts w:ascii="Palatino Linotype" w:hAnsi="Palatino Linotype"/>
          <w:sz w:val="24"/>
        </w:rPr>
        <w:t xml:space="preserve"> </w:t>
      </w:r>
      <w:r w:rsidRPr="00334CCC">
        <w:rPr>
          <w:rFonts w:ascii="Palatino Linotype" w:eastAsia="Palatino Linotype" w:hAnsi="Palatino Linotype" w:cs="Palatino Linotype"/>
          <w:color w:val="000000" w:themeColor="text1"/>
          <w:sz w:val="24"/>
          <w:szCs w:val="24"/>
        </w:rPr>
        <w:t>loss of family members and loved ones experienced by residents in the pandemic</w:t>
      </w:r>
      <w:r>
        <w:rPr>
          <w:rFonts w:ascii="Palatino Linotype" w:eastAsia="Palatino Linotype" w:hAnsi="Palatino Linotype" w:cs="Palatino Linotype"/>
          <w:color w:val="000000" w:themeColor="text1"/>
          <w:sz w:val="24"/>
          <w:szCs w:val="24"/>
        </w:rPr>
        <w:t xml:space="preserve">. How </w:t>
      </w:r>
      <w:r w:rsidRPr="001F35A2">
        <w:rPr>
          <w:rFonts w:ascii="Palatino Linotype" w:eastAsia="Palatino Linotype" w:hAnsi="Palatino Linotype" w:cs="Palatino Linotype"/>
          <w:color w:val="000000" w:themeColor="text1"/>
          <w:sz w:val="24"/>
          <w:szCs w:val="24"/>
        </w:rPr>
        <w:t>service systems</w:t>
      </w:r>
      <w:r>
        <w:rPr>
          <w:rFonts w:ascii="Palatino Linotype" w:eastAsia="Palatino Linotype" w:hAnsi="Palatino Linotype" w:cs="Palatino Linotype"/>
          <w:color w:val="000000" w:themeColor="text1"/>
          <w:sz w:val="24"/>
          <w:szCs w:val="24"/>
        </w:rPr>
        <w:t xml:space="preserve"> are reoriented to meet such demands may add further pressure to the context within which LAC operates. Covid-19 may decimate the community interests and energy upon which so much rests for LAC: tighter resources, community frustrations, increased competition and consolidation of the divide between the ‘vulnerable’ and the ‘valuable’ may </w:t>
      </w:r>
      <w:r w:rsidRPr="00B55B8F">
        <w:rPr>
          <w:rFonts w:ascii="Palatino Linotype" w:eastAsia="Palatino Linotype" w:hAnsi="Palatino Linotype" w:cs="Palatino Linotype"/>
          <w:color w:val="000000" w:themeColor="text1"/>
          <w:sz w:val="24"/>
          <w:szCs w:val="24"/>
        </w:rPr>
        <w:t xml:space="preserve">all shape LAC success (LACN, 2020). </w:t>
      </w:r>
    </w:p>
    <w:p w:rsidR="00B00531" w:rsidRPr="00B55B8F" w:rsidRDefault="00B00531" w:rsidP="00B00531">
      <w:pPr>
        <w:spacing w:after="0" w:line="240" w:lineRule="auto"/>
        <w:ind w:right="-449"/>
        <w:jc w:val="both"/>
        <w:rPr>
          <w:rFonts w:ascii="Palatino Linotype" w:eastAsia="Palatino Linotype" w:hAnsi="Palatino Linotype" w:cs="Palatino Linotype"/>
          <w:color w:val="000000" w:themeColor="text1"/>
          <w:sz w:val="24"/>
          <w:szCs w:val="24"/>
          <w:u w:val="single"/>
        </w:rPr>
      </w:pPr>
    </w:p>
    <w:p w:rsidR="00B00531" w:rsidRDefault="00B00531" w:rsidP="00B00531">
      <w:pPr>
        <w:spacing w:after="0" w:line="240" w:lineRule="auto"/>
        <w:ind w:right="-449"/>
        <w:jc w:val="both"/>
        <w:rPr>
          <w:rFonts w:ascii="Palatino Linotype" w:eastAsia="Palatino Linotype" w:hAnsi="Palatino Linotype" w:cs="Palatino Linotype"/>
          <w:b/>
          <w:color w:val="000000" w:themeColor="text1"/>
          <w:sz w:val="24"/>
          <w:szCs w:val="24"/>
        </w:rPr>
      </w:pPr>
    </w:p>
    <w:p w:rsidR="00B00531" w:rsidRPr="00B00531" w:rsidRDefault="00B00531" w:rsidP="00B00531">
      <w:pPr>
        <w:spacing w:after="0" w:line="240" w:lineRule="auto"/>
        <w:ind w:right="-449"/>
        <w:jc w:val="both"/>
        <w:rPr>
          <w:rFonts w:ascii="Palatino Linotype" w:eastAsia="Palatino Linotype" w:hAnsi="Palatino Linotype" w:cs="Palatino Linotype"/>
          <w:b/>
          <w:color w:val="000000" w:themeColor="text1"/>
          <w:sz w:val="24"/>
          <w:szCs w:val="24"/>
          <w:u w:val="single"/>
        </w:rPr>
      </w:pPr>
      <w:r w:rsidRPr="00B00531">
        <w:rPr>
          <w:rFonts w:ascii="Palatino Linotype" w:eastAsia="Palatino Linotype" w:hAnsi="Palatino Linotype" w:cs="Palatino Linotype"/>
          <w:b/>
          <w:color w:val="000000" w:themeColor="text1"/>
          <w:sz w:val="24"/>
          <w:szCs w:val="24"/>
          <w:u w:val="single"/>
        </w:rPr>
        <w:t>Conclusion</w:t>
      </w:r>
    </w:p>
    <w:p w:rsidR="00B00531" w:rsidRDefault="00B00531" w:rsidP="00B00531">
      <w:pPr>
        <w:spacing w:after="0" w:line="240" w:lineRule="auto"/>
        <w:ind w:right="-449"/>
        <w:jc w:val="both"/>
        <w:rPr>
          <w:rFonts w:ascii="Palatino Linotype" w:eastAsia="Palatino Linotype" w:hAnsi="Palatino Linotype" w:cs="Palatino Linotype"/>
          <w:color w:val="000000" w:themeColor="text1"/>
          <w:sz w:val="24"/>
          <w:szCs w:val="24"/>
        </w:rPr>
      </w:pPr>
    </w:p>
    <w:p w:rsidR="00B00531" w:rsidRDefault="00B00531" w:rsidP="00B00531">
      <w:pPr>
        <w:spacing w:after="0" w:line="240" w:lineRule="auto"/>
        <w:ind w:right="-449"/>
        <w:jc w:val="both"/>
        <w:rPr>
          <w:rFonts w:ascii="Palatino Linotype" w:eastAsia="Palatino Linotype" w:hAnsi="Palatino Linotype" w:cs="Palatino Linotype"/>
          <w:color w:val="000000" w:themeColor="text1"/>
          <w:sz w:val="24"/>
          <w:szCs w:val="24"/>
        </w:rPr>
      </w:pPr>
      <w:r w:rsidRPr="00B55B8F">
        <w:rPr>
          <w:rFonts w:ascii="Palatino Linotype" w:eastAsia="Palatino Linotype" w:hAnsi="Palatino Linotype" w:cs="Palatino Linotype"/>
          <w:color w:val="000000" w:themeColor="text1"/>
          <w:sz w:val="24"/>
          <w:szCs w:val="24"/>
        </w:rPr>
        <w:t>L</w:t>
      </w:r>
      <w:r>
        <w:rPr>
          <w:rFonts w:ascii="Palatino Linotype" w:eastAsia="Palatino Linotype" w:hAnsi="Palatino Linotype" w:cs="Palatino Linotype"/>
          <w:color w:val="000000" w:themeColor="text1"/>
          <w:sz w:val="24"/>
          <w:szCs w:val="24"/>
        </w:rPr>
        <w:t>ocal Area Coordination</w:t>
      </w:r>
      <w:r w:rsidRPr="00B55B8F">
        <w:rPr>
          <w:rFonts w:ascii="Palatino Linotype" w:eastAsia="Palatino Linotype" w:hAnsi="Palatino Linotype" w:cs="Palatino Linotype"/>
          <w:color w:val="000000" w:themeColor="text1"/>
          <w:sz w:val="24"/>
          <w:szCs w:val="24"/>
        </w:rPr>
        <w:t xml:space="preserve"> is, we suggest, part of the creation of a more preventative, universal ‘offer’ for those with, or without, social care needs. LAC may </w:t>
      </w:r>
      <w:r>
        <w:rPr>
          <w:rFonts w:ascii="Palatino Linotype" w:eastAsia="Palatino Linotype" w:hAnsi="Palatino Linotype" w:cs="Palatino Linotype"/>
          <w:color w:val="000000" w:themeColor="text1"/>
          <w:sz w:val="24"/>
          <w:szCs w:val="24"/>
        </w:rPr>
        <w:t xml:space="preserve">present </w:t>
      </w:r>
      <w:r w:rsidRPr="00B55B8F">
        <w:rPr>
          <w:rFonts w:ascii="Palatino Linotype" w:eastAsia="Palatino Linotype" w:hAnsi="Palatino Linotype" w:cs="Palatino Linotype"/>
          <w:color w:val="000000" w:themeColor="text1"/>
          <w:sz w:val="24"/>
          <w:szCs w:val="24"/>
        </w:rPr>
        <w:t xml:space="preserve">individuals </w:t>
      </w:r>
      <w:r>
        <w:rPr>
          <w:rFonts w:ascii="Palatino Linotype" w:eastAsia="Palatino Linotype" w:hAnsi="Palatino Linotype" w:cs="Palatino Linotype"/>
          <w:color w:val="000000" w:themeColor="text1"/>
          <w:sz w:val="24"/>
          <w:szCs w:val="24"/>
        </w:rPr>
        <w:t xml:space="preserve">with greater </w:t>
      </w:r>
      <w:r w:rsidRPr="00B55B8F">
        <w:rPr>
          <w:rFonts w:ascii="Palatino Linotype" w:eastAsia="Palatino Linotype" w:hAnsi="Palatino Linotype" w:cs="Palatino Linotype"/>
          <w:color w:val="000000" w:themeColor="text1"/>
          <w:sz w:val="24"/>
          <w:szCs w:val="24"/>
        </w:rPr>
        <w:t>opportunity to remain healthy and independent. It provides evidence of countering loneliness and promise of building social capital – for some groups and in particular settings. Expansion of LAC to include diverse wards and populations will allow us to understand what works best for whom and why</w:t>
      </w:r>
      <w:r>
        <w:rPr>
          <w:rFonts w:ascii="Palatino Linotype" w:eastAsia="Palatino Linotype" w:hAnsi="Palatino Linotype" w:cs="Palatino Linotype"/>
          <w:color w:val="000000" w:themeColor="text1"/>
          <w:sz w:val="24"/>
          <w:szCs w:val="24"/>
        </w:rPr>
        <w:t xml:space="preserve">, and how </w:t>
      </w:r>
      <w:r w:rsidRPr="003D6406">
        <w:rPr>
          <w:rFonts w:ascii="Palatino Linotype" w:eastAsia="Palatino Linotype" w:hAnsi="Palatino Linotype" w:cs="Palatino Linotype"/>
          <w:color w:val="000000" w:themeColor="text1"/>
          <w:sz w:val="24"/>
          <w:szCs w:val="24"/>
        </w:rPr>
        <w:t xml:space="preserve">and local assets and strengths are mobilised in </w:t>
      </w:r>
      <w:r>
        <w:rPr>
          <w:rFonts w:ascii="Palatino Linotype" w:eastAsia="Palatino Linotype" w:hAnsi="Palatino Linotype" w:cs="Palatino Linotype"/>
          <w:color w:val="000000" w:themeColor="text1"/>
          <w:sz w:val="24"/>
          <w:szCs w:val="24"/>
        </w:rPr>
        <w:t xml:space="preserve">these </w:t>
      </w:r>
      <w:r w:rsidRPr="003D6406">
        <w:rPr>
          <w:rFonts w:ascii="Palatino Linotype" w:eastAsia="Palatino Linotype" w:hAnsi="Palatino Linotype" w:cs="Palatino Linotype"/>
          <w:color w:val="000000" w:themeColor="text1"/>
          <w:sz w:val="24"/>
          <w:szCs w:val="24"/>
        </w:rPr>
        <w:t>diverse settings</w:t>
      </w:r>
      <w:r w:rsidRPr="00B55B8F">
        <w:rPr>
          <w:rFonts w:ascii="Palatino Linotype" w:eastAsia="Palatino Linotype" w:hAnsi="Palatino Linotype" w:cs="Palatino Linotype"/>
          <w:color w:val="000000" w:themeColor="text1"/>
          <w:sz w:val="24"/>
          <w:szCs w:val="24"/>
        </w:rPr>
        <w:t>. It is an example of a local and small-scale transformative development for individuals and families, as well as a reminder of the ongoing challenge of sustaining and scaling innovation</w:t>
      </w:r>
      <w:r>
        <w:rPr>
          <w:rFonts w:ascii="Palatino Linotype" w:eastAsia="Palatino Linotype" w:hAnsi="Palatino Linotype" w:cs="Palatino Linotype"/>
          <w:color w:val="000000" w:themeColor="text1"/>
          <w:sz w:val="24"/>
          <w:szCs w:val="24"/>
        </w:rPr>
        <w:t xml:space="preserve">, a message with international resonance. </w:t>
      </w:r>
    </w:p>
    <w:p w:rsidR="001B2A3F" w:rsidRDefault="001B2A3F" w:rsidP="00B00531">
      <w:pPr>
        <w:spacing w:after="0" w:line="240" w:lineRule="auto"/>
        <w:ind w:right="-449"/>
        <w:jc w:val="both"/>
        <w:rPr>
          <w:rFonts w:ascii="Palatino Linotype" w:eastAsia="Palatino Linotype" w:hAnsi="Palatino Linotype" w:cs="Palatino Linotype"/>
          <w:color w:val="000000" w:themeColor="text1"/>
          <w:sz w:val="24"/>
          <w:szCs w:val="24"/>
        </w:rPr>
      </w:pPr>
    </w:p>
    <w:p w:rsidR="00B00531" w:rsidRDefault="00B00531" w:rsidP="00B00531">
      <w:pPr>
        <w:spacing w:after="0" w:line="240" w:lineRule="auto"/>
        <w:ind w:right="-449"/>
        <w:jc w:val="both"/>
        <w:rPr>
          <w:rFonts w:ascii="Palatino Linotype" w:eastAsia="Palatino Linotype" w:hAnsi="Palatino Linotype" w:cs="Palatino Linotype"/>
          <w:color w:val="000000" w:themeColor="text1"/>
          <w:sz w:val="24"/>
          <w:szCs w:val="24"/>
        </w:rPr>
      </w:pPr>
      <w:r w:rsidRPr="00043F87">
        <w:rPr>
          <w:rFonts w:ascii="Palatino Linotype" w:eastAsia="Palatino Linotype" w:hAnsi="Palatino Linotype" w:cs="Palatino Linotype"/>
          <w:color w:val="000000" w:themeColor="text1"/>
          <w:sz w:val="24"/>
          <w:szCs w:val="24"/>
        </w:rPr>
        <w:t>Future research must detail</w:t>
      </w:r>
      <w:r w:rsidRPr="00B04AA8">
        <w:rPr>
          <w:rFonts w:ascii="Palatino Linotype" w:eastAsia="Palatino Linotype" w:hAnsi="Palatino Linotype" w:cs="Palatino Linotype"/>
          <w:color w:val="000000" w:themeColor="text1"/>
          <w:sz w:val="24"/>
          <w:szCs w:val="24"/>
          <w:u w:val="single"/>
        </w:rPr>
        <w:t xml:space="preserve"> </w:t>
      </w:r>
      <w:r w:rsidRPr="00FE4CC6">
        <w:rPr>
          <w:rFonts w:ascii="Palatino Linotype" w:hAnsi="Palatino Linotype" w:cs="Times New Roman"/>
          <w:sz w:val="24"/>
        </w:rPr>
        <w:t>progress not only at individual level</w:t>
      </w:r>
      <w:r w:rsidRPr="00A14A40">
        <w:t xml:space="preserve"> </w:t>
      </w:r>
      <w:r>
        <w:t>(</w:t>
      </w:r>
      <w:r w:rsidRPr="00A14A40">
        <w:rPr>
          <w:rFonts w:ascii="Palatino Linotype" w:hAnsi="Palatino Linotype" w:cs="Times New Roman"/>
          <w:sz w:val="24"/>
        </w:rPr>
        <w:t>satisfaction</w:t>
      </w:r>
      <w:r>
        <w:rPr>
          <w:rFonts w:ascii="Palatino Linotype" w:hAnsi="Palatino Linotype" w:cs="Times New Roman"/>
          <w:sz w:val="24"/>
        </w:rPr>
        <w:t xml:space="preserve">, </w:t>
      </w:r>
      <w:r w:rsidRPr="00A14A40">
        <w:rPr>
          <w:rFonts w:ascii="Palatino Linotype" w:hAnsi="Palatino Linotype" w:cs="Times New Roman"/>
          <w:sz w:val="24"/>
        </w:rPr>
        <w:t>distance travelled and emerging outcomes</w:t>
      </w:r>
      <w:r>
        <w:rPr>
          <w:rFonts w:ascii="Palatino Linotype" w:hAnsi="Palatino Linotype" w:cs="Times New Roman"/>
          <w:sz w:val="24"/>
        </w:rPr>
        <w:t>)</w:t>
      </w:r>
      <w:r w:rsidRPr="00FE4CC6">
        <w:rPr>
          <w:rFonts w:ascii="Palatino Linotype" w:hAnsi="Palatino Linotype" w:cs="Times New Roman"/>
          <w:sz w:val="24"/>
        </w:rPr>
        <w:t xml:space="preserve">, but </w:t>
      </w:r>
      <w:r>
        <w:rPr>
          <w:rFonts w:ascii="Palatino Linotype" w:hAnsi="Palatino Linotype" w:cs="Times New Roman"/>
          <w:sz w:val="24"/>
        </w:rPr>
        <w:t xml:space="preserve">at the community level and, </w:t>
      </w:r>
      <w:r w:rsidRPr="00FE4CC6">
        <w:rPr>
          <w:rFonts w:ascii="Palatino Linotype" w:hAnsi="Palatino Linotype" w:cs="Times New Roman"/>
          <w:sz w:val="24"/>
        </w:rPr>
        <w:t>where possible</w:t>
      </w:r>
      <w:r>
        <w:rPr>
          <w:rFonts w:ascii="Palatino Linotype" w:hAnsi="Palatino Linotype" w:cs="Times New Roman"/>
          <w:sz w:val="24"/>
        </w:rPr>
        <w:t>,</w:t>
      </w:r>
      <w:r w:rsidRPr="00FE4CC6">
        <w:rPr>
          <w:rFonts w:ascii="Palatino Linotype" w:hAnsi="Palatino Linotype" w:cs="Times New Roman"/>
          <w:sz w:val="24"/>
        </w:rPr>
        <w:t xml:space="preserve"> </w:t>
      </w:r>
      <w:r>
        <w:rPr>
          <w:rFonts w:ascii="Palatino Linotype" w:hAnsi="Palatino Linotype" w:cs="Times New Roman"/>
          <w:sz w:val="24"/>
        </w:rPr>
        <w:t xml:space="preserve">speak to </w:t>
      </w:r>
      <w:r w:rsidRPr="00FE4CC6">
        <w:rPr>
          <w:rFonts w:ascii="Palatino Linotype" w:hAnsi="Palatino Linotype" w:cs="Times New Roman"/>
          <w:sz w:val="24"/>
        </w:rPr>
        <w:t xml:space="preserve">health and social care integration.  Given community impact could take between five to ten years to mature there will </w:t>
      </w:r>
      <w:r>
        <w:rPr>
          <w:rFonts w:ascii="Palatino Linotype" w:hAnsi="Palatino Linotype" w:cs="Times New Roman"/>
          <w:sz w:val="24"/>
        </w:rPr>
        <w:t xml:space="preserve">necessarily </w:t>
      </w:r>
      <w:r w:rsidRPr="00FE4CC6">
        <w:rPr>
          <w:rFonts w:ascii="Palatino Linotype" w:hAnsi="Palatino Linotype" w:cs="Times New Roman"/>
          <w:sz w:val="24"/>
        </w:rPr>
        <w:t>be a longitudinal dimension.</w:t>
      </w:r>
      <w:r>
        <w:rPr>
          <w:rFonts w:ascii="Palatino Linotype" w:hAnsi="Palatino Linotype" w:cs="Times New Roman"/>
          <w:sz w:val="24"/>
        </w:rPr>
        <w:t xml:space="preserve">  </w:t>
      </w:r>
      <w:r w:rsidRPr="003D6406">
        <w:rPr>
          <w:rFonts w:ascii="Palatino Linotype" w:hAnsi="Palatino Linotype" w:cs="Times New Roman"/>
          <w:sz w:val="24"/>
        </w:rPr>
        <w:t>Alongside th</w:t>
      </w:r>
      <w:r>
        <w:rPr>
          <w:rFonts w:ascii="Palatino Linotype" w:hAnsi="Palatino Linotype" w:cs="Times New Roman"/>
          <w:sz w:val="24"/>
        </w:rPr>
        <w:t>e</w:t>
      </w:r>
      <w:r w:rsidRPr="003D6406">
        <w:rPr>
          <w:rFonts w:ascii="Palatino Linotype" w:hAnsi="Palatino Linotype" w:cs="Times New Roman"/>
          <w:sz w:val="24"/>
        </w:rPr>
        <w:t xml:space="preserve"> </w:t>
      </w:r>
      <w:r w:rsidRPr="003D6406">
        <w:rPr>
          <w:rFonts w:ascii="Palatino Linotype" w:eastAsia="Palatino Linotype" w:hAnsi="Palatino Linotype" w:cs="Palatino Linotype"/>
          <w:color w:val="000000" w:themeColor="text1"/>
          <w:sz w:val="24"/>
          <w:szCs w:val="24"/>
        </w:rPr>
        <w:t>preventative and well-being focused agenda, research must also acknowledge Local Area Coordination’s civic mission focused on place, partnership and voice.  Such evidence-based outcomes and value-driven processes may be</w:t>
      </w:r>
      <w:r>
        <w:rPr>
          <w:rFonts w:ascii="Palatino Linotype" w:eastAsia="Palatino Linotype" w:hAnsi="Palatino Linotype" w:cs="Palatino Linotype"/>
          <w:color w:val="000000" w:themeColor="text1"/>
          <w:sz w:val="24"/>
          <w:szCs w:val="24"/>
        </w:rPr>
        <w:t xml:space="preserve"> less straightforward</w:t>
      </w:r>
      <w:r w:rsidRPr="003D6406">
        <w:rPr>
          <w:rFonts w:ascii="Palatino Linotype" w:eastAsia="Palatino Linotype" w:hAnsi="Palatino Linotype" w:cs="Palatino Linotype"/>
          <w:color w:val="000000" w:themeColor="text1"/>
          <w:sz w:val="24"/>
          <w:szCs w:val="24"/>
        </w:rPr>
        <w:t xml:space="preserve"> bedfellows</w:t>
      </w:r>
      <w:r>
        <w:rPr>
          <w:rFonts w:ascii="Palatino Linotype" w:eastAsia="Palatino Linotype" w:hAnsi="Palatino Linotype" w:cs="Palatino Linotype"/>
          <w:color w:val="000000" w:themeColor="text1"/>
          <w:sz w:val="24"/>
          <w:szCs w:val="24"/>
        </w:rPr>
        <w:t xml:space="preserve"> than we may wish</w:t>
      </w:r>
      <w:r w:rsidRPr="003D6406">
        <w:rPr>
          <w:rFonts w:ascii="Palatino Linotype" w:eastAsia="Palatino Linotype" w:hAnsi="Palatino Linotype" w:cs="Palatino Linotype"/>
          <w:color w:val="000000" w:themeColor="text1"/>
          <w:sz w:val="24"/>
          <w:szCs w:val="24"/>
        </w:rPr>
        <w:t>.</w:t>
      </w:r>
      <w:r>
        <w:rPr>
          <w:rFonts w:ascii="Palatino Linotype" w:eastAsia="Palatino Linotype" w:hAnsi="Palatino Linotype" w:cs="Palatino Linotype"/>
          <w:color w:val="000000" w:themeColor="text1"/>
          <w:sz w:val="24"/>
          <w:szCs w:val="24"/>
        </w:rPr>
        <w:t xml:space="preserve">  It is such evidence that will advance debates locally, nationally, and indeed internationally, concerning the values and shape of asset-, place- and strengths-based approaches, their implementation, and measurement.  </w:t>
      </w:r>
    </w:p>
    <w:p w:rsidR="00B00531" w:rsidRDefault="00B00531" w:rsidP="00B00531">
      <w:pPr>
        <w:spacing w:after="0" w:line="240" w:lineRule="auto"/>
        <w:ind w:right="-449"/>
        <w:jc w:val="both"/>
        <w:rPr>
          <w:rFonts w:ascii="Palatino Linotype" w:eastAsia="Palatino Linotype" w:hAnsi="Palatino Linotype" w:cs="Palatino Linotype"/>
          <w:color w:val="000000" w:themeColor="text1"/>
          <w:sz w:val="24"/>
          <w:szCs w:val="24"/>
          <w:u w:val="single"/>
        </w:rPr>
      </w:pPr>
    </w:p>
    <w:p w:rsidR="00B00531" w:rsidRDefault="00B00531" w:rsidP="00B00531">
      <w:pPr>
        <w:spacing w:after="0" w:line="240" w:lineRule="auto"/>
        <w:ind w:right="-449"/>
        <w:jc w:val="both"/>
        <w:rPr>
          <w:rFonts w:ascii="Palatino Linotype" w:eastAsia="Palatino Linotype" w:hAnsi="Palatino Linotype" w:cs="Palatino Linotype"/>
          <w:color w:val="000000" w:themeColor="text1"/>
          <w:sz w:val="24"/>
          <w:szCs w:val="24"/>
          <w:u w:val="single"/>
        </w:rPr>
      </w:pPr>
    </w:p>
    <w:p w:rsidR="001B2A3F" w:rsidRDefault="001B2A3F" w:rsidP="00B00531">
      <w:pPr>
        <w:spacing w:after="0" w:line="240" w:lineRule="auto"/>
        <w:ind w:right="-449"/>
        <w:jc w:val="both"/>
        <w:rPr>
          <w:rFonts w:ascii="Palatino Linotype" w:eastAsia="Palatino Linotype" w:hAnsi="Palatino Linotype" w:cs="Palatino Linotype"/>
          <w:b/>
          <w:color w:val="000000" w:themeColor="text1"/>
          <w:sz w:val="24"/>
          <w:szCs w:val="24"/>
          <w:u w:val="single"/>
        </w:rPr>
      </w:pPr>
    </w:p>
    <w:p w:rsidR="00B00531" w:rsidRDefault="00B00531" w:rsidP="00B00531">
      <w:pPr>
        <w:spacing w:after="0" w:line="240" w:lineRule="auto"/>
        <w:ind w:right="-449"/>
        <w:jc w:val="both"/>
        <w:rPr>
          <w:rFonts w:ascii="Palatino Linotype" w:eastAsia="Palatino Linotype" w:hAnsi="Palatino Linotype" w:cs="Palatino Linotype"/>
          <w:b/>
          <w:color w:val="000000" w:themeColor="text1"/>
          <w:sz w:val="24"/>
          <w:szCs w:val="24"/>
          <w:u w:val="single"/>
        </w:rPr>
      </w:pPr>
    </w:p>
    <w:p w:rsidR="00B00531" w:rsidRDefault="00B00531" w:rsidP="00B00531">
      <w:pPr>
        <w:spacing w:after="0" w:line="240" w:lineRule="auto"/>
        <w:ind w:right="-449"/>
        <w:jc w:val="both"/>
        <w:rPr>
          <w:rFonts w:ascii="Palatino Linotype" w:eastAsia="Palatino Linotype" w:hAnsi="Palatino Linotype" w:cs="Palatino Linotype"/>
          <w:b/>
          <w:color w:val="000000" w:themeColor="text1"/>
          <w:sz w:val="24"/>
          <w:szCs w:val="24"/>
          <w:u w:val="single"/>
        </w:rPr>
      </w:pPr>
    </w:p>
    <w:p w:rsidR="00B00531" w:rsidRDefault="00B00531" w:rsidP="00B00531">
      <w:pPr>
        <w:spacing w:after="0" w:line="240" w:lineRule="auto"/>
        <w:ind w:right="-449"/>
        <w:jc w:val="both"/>
        <w:rPr>
          <w:rFonts w:ascii="Palatino Linotype" w:eastAsia="Palatino Linotype" w:hAnsi="Palatino Linotype" w:cs="Palatino Linotype"/>
          <w:b/>
          <w:color w:val="000000" w:themeColor="text1"/>
          <w:sz w:val="24"/>
          <w:szCs w:val="24"/>
          <w:u w:val="single"/>
        </w:rPr>
      </w:pPr>
    </w:p>
    <w:p w:rsidR="00B00531" w:rsidRPr="00EA2D76" w:rsidRDefault="00B00531" w:rsidP="00B00531">
      <w:pPr>
        <w:spacing w:after="0" w:line="240" w:lineRule="auto"/>
        <w:ind w:right="-449"/>
        <w:jc w:val="both"/>
        <w:rPr>
          <w:rFonts w:ascii="Palatino Linotype" w:eastAsia="Palatino Linotype" w:hAnsi="Palatino Linotype" w:cs="Palatino Linotype"/>
          <w:b/>
          <w:color w:val="000000" w:themeColor="text1"/>
          <w:sz w:val="24"/>
          <w:szCs w:val="24"/>
          <w:u w:val="single"/>
        </w:rPr>
      </w:pPr>
      <w:r w:rsidRPr="00EA2D76">
        <w:rPr>
          <w:rFonts w:ascii="Palatino Linotype" w:eastAsia="Palatino Linotype" w:hAnsi="Palatino Linotype" w:cs="Palatino Linotype"/>
          <w:b/>
          <w:color w:val="000000" w:themeColor="text1"/>
          <w:sz w:val="24"/>
          <w:szCs w:val="24"/>
          <w:u w:val="single"/>
        </w:rPr>
        <w:lastRenderedPageBreak/>
        <w:t>References</w:t>
      </w:r>
    </w:p>
    <w:p w:rsidR="00B00531" w:rsidRPr="00EA2D76" w:rsidRDefault="00B00531" w:rsidP="001B2A3F">
      <w:pPr>
        <w:spacing w:after="0" w:line="240" w:lineRule="auto"/>
        <w:ind w:left="272" w:right="-449" w:hanging="720"/>
        <w:jc w:val="both"/>
        <w:rPr>
          <w:rFonts w:ascii="Palatino Linotype" w:hAnsi="Palatino Linotype" w:cs="Times New Roman"/>
          <w:sz w:val="24"/>
          <w:szCs w:val="24"/>
        </w:rPr>
      </w:pPr>
    </w:p>
    <w:p w:rsidR="00B00531" w:rsidRPr="001B2A3F" w:rsidRDefault="00B00531" w:rsidP="001B2A3F">
      <w:pPr>
        <w:spacing w:after="0" w:line="240" w:lineRule="auto"/>
        <w:ind w:left="272" w:right="-448" w:hanging="720"/>
        <w:jc w:val="both"/>
        <w:rPr>
          <w:rStyle w:val="Hyperlink"/>
          <w:rFonts w:ascii="Palatino Linotype" w:hAnsi="Palatino Linotype" w:cs="Times New Roman"/>
          <w:color w:val="auto"/>
          <w:sz w:val="24"/>
          <w:szCs w:val="24"/>
          <w:u w:val="none"/>
        </w:rPr>
      </w:pPr>
      <w:r w:rsidRPr="00EA2D76">
        <w:rPr>
          <w:rFonts w:ascii="Palatino Linotype" w:hAnsi="Palatino Linotype" w:cs="Times New Roman"/>
          <w:sz w:val="24"/>
          <w:szCs w:val="24"/>
        </w:rPr>
        <w:t>Ambition for Ageing (2018)</w:t>
      </w:r>
      <w:r>
        <w:rPr>
          <w:rFonts w:ascii="Palatino Linotype" w:hAnsi="Palatino Linotype" w:cs="Times New Roman"/>
          <w:sz w:val="24"/>
          <w:szCs w:val="24"/>
        </w:rPr>
        <w:t xml:space="preserve"> </w:t>
      </w:r>
      <w:r w:rsidRPr="00EA2D76">
        <w:rPr>
          <w:rFonts w:ascii="Palatino Linotype" w:hAnsi="Palatino Linotype" w:cs="Times New Roman"/>
          <w:sz w:val="24"/>
          <w:szCs w:val="24"/>
        </w:rPr>
        <w:t xml:space="preserve">Asset-based approaches and inequalities -briefing. Retrieved from: </w:t>
      </w:r>
      <w:hyperlink r:id="rId11" w:history="1">
        <w:r w:rsidR="001B2A3F" w:rsidRPr="00290722">
          <w:rPr>
            <w:rStyle w:val="Hyperlink"/>
            <w:rFonts w:ascii="Palatino Linotype" w:hAnsi="Palatino Linotype" w:cs="Times New Roman"/>
            <w:sz w:val="24"/>
            <w:szCs w:val="24"/>
          </w:rPr>
          <w:t>https://www.gmcvo.org.uk/system/files/publications/Briefing%20Note%20on%20Assets%20and%20Inequalities%20FINAL.pdf</w:t>
        </w:r>
      </w:hyperlink>
    </w:p>
    <w:p w:rsidR="00B00531" w:rsidRPr="00007B2B" w:rsidRDefault="00B00531" w:rsidP="001B2A3F">
      <w:pPr>
        <w:pStyle w:val="NormalWeb"/>
        <w:spacing w:before="0" w:beforeAutospacing="0" w:after="0" w:afterAutospacing="0"/>
        <w:ind w:left="272" w:right="-449" w:hanging="720"/>
        <w:jc w:val="both"/>
        <w:rPr>
          <w:rFonts w:ascii="Palatino Linotype" w:hAnsi="Palatino Linotype"/>
        </w:rPr>
      </w:pPr>
    </w:p>
    <w:p w:rsidR="00B00531" w:rsidRDefault="00B00531" w:rsidP="001B2A3F">
      <w:pPr>
        <w:spacing w:after="0" w:line="240" w:lineRule="auto"/>
        <w:ind w:left="272" w:right="-448" w:hanging="720"/>
        <w:jc w:val="both"/>
        <w:rPr>
          <w:rFonts w:ascii="Palatino Linotype" w:hAnsi="Palatino Linotype" w:cs="Times New Roman"/>
          <w:color w:val="000000" w:themeColor="text1"/>
          <w:sz w:val="24"/>
          <w:szCs w:val="24"/>
        </w:rPr>
      </w:pPr>
      <w:r>
        <w:rPr>
          <w:rFonts w:ascii="Palatino Linotype" w:hAnsi="Palatino Linotype" w:cs="Times New Roman"/>
          <w:color w:val="000000" w:themeColor="text1"/>
          <w:sz w:val="24"/>
          <w:szCs w:val="24"/>
        </w:rPr>
        <w:t>Besharov, M. L. and Smith, W. K. (2014)</w:t>
      </w:r>
      <w:r w:rsidRPr="00E044BF">
        <w:rPr>
          <w:rFonts w:ascii="Palatino Linotype" w:hAnsi="Palatino Linotype" w:cs="Times New Roman"/>
          <w:color w:val="000000" w:themeColor="text1"/>
          <w:sz w:val="24"/>
          <w:szCs w:val="24"/>
        </w:rPr>
        <w:t xml:space="preserve"> Multiple institutional logics in organizations:</w:t>
      </w:r>
      <w:r>
        <w:rPr>
          <w:rFonts w:ascii="Palatino Linotype" w:hAnsi="Palatino Linotype" w:cs="Times New Roman"/>
          <w:color w:val="000000" w:themeColor="text1"/>
          <w:sz w:val="24"/>
          <w:szCs w:val="24"/>
        </w:rPr>
        <w:t xml:space="preserve"> Explaining their varied nature and implications,</w:t>
      </w:r>
      <w:r w:rsidRPr="00E044BF">
        <w:rPr>
          <w:rFonts w:ascii="Palatino Linotype" w:hAnsi="Palatino Linotype" w:cs="Times New Roman"/>
          <w:color w:val="000000" w:themeColor="text1"/>
          <w:sz w:val="24"/>
          <w:szCs w:val="24"/>
        </w:rPr>
        <w:t xml:space="preserve"> </w:t>
      </w:r>
      <w:r w:rsidRPr="00E044BF">
        <w:rPr>
          <w:rFonts w:ascii="Palatino Linotype" w:hAnsi="Palatino Linotype" w:cs="Times New Roman"/>
          <w:i/>
          <w:color w:val="000000" w:themeColor="text1"/>
          <w:sz w:val="24"/>
          <w:szCs w:val="24"/>
        </w:rPr>
        <w:t>Academy of Management Review</w:t>
      </w:r>
      <w:r w:rsidRPr="00E044BF">
        <w:rPr>
          <w:rFonts w:ascii="Palatino Linotype" w:hAnsi="Palatino Linotype" w:cs="Times New Roman"/>
          <w:color w:val="000000" w:themeColor="text1"/>
          <w:sz w:val="24"/>
          <w:szCs w:val="24"/>
        </w:rPr>
        <w:t xml:space="preserve">, </w:t>
      </w:r>
      <w:r w:rsidRPr="00DC285C">
        <w:rPr>
          <w:rFonts w:ascii="Palatino Linotype" w:hAnsi="Palatino Linotype" w:cs="Times New Roman"/>
          <w:b/>
          <w:i/>
          <w:color w:val="000000" w:themeColor="text1"/>
          <w:sz w:val="24"/>
          <w:szCs w:val="24"/>
        </w:rPr>
        <w:t>39</w:t>
      </w:r>
      <w:r w:rsidRPr="00DC285C">
        <w:rPr>
          <w:rFonts w:ascii="Palatino Linotype" w:hAnsi="Palatino Linotype" w:cs="Times New Roman"/>
          <w:color w:val="000000" w:themeColor="text1"/>
          <w:sz w:val="24"/>
          <w:szCs w:val="24"/>
        </w:rPr>
        <w:t>(3)</w:t>
      </w:r>
      <w:r>
        <w:rPr>
          <w:rFonts w:ascii="Palatino Linotype" w:hAnsi="Palatino Linotype" w:cs="Times New Roman"/>
          <w:color w:val="000000" w:themeColor="text1"/>
          <w:sz w:val="24"/>
          <w:szCs w:val="24"/>
        </w:rPr>
        <w:t>,</w:t>
      </w:r>
      <w:r w:rsidRPr="00DC285C">
        <w:rPr>
          <w:rFonts w:ascii="Palatino Linotype" w:hAnsi="Palatino Linotype" w:cs="Times New Roman"/>
          <w:color w:val="000000" w:themeColor="text1"/>
          <w:sz w:val="24"/>
          <w:szCs w:val="24"/>
        </w:rPr>
        <w:t xml:space="preserve"> </w:t>
      </w:r>
      <w:r>
        <w:rPr>
          <w:rFonts w:ascii="Palatino Linotype" w:hAnsi="Palatino Linotype" w:cs="Times New Roman"/>
          <w:color w:val="000000" w:themeColor="text1"/>
          <w:sz w:val="24"/>
          <w:szCs w:val="24"/>
        </w:rPr>
        <w:t xml:space="preserve">pp. </w:t>
      </w:r>
      <w:r w:rsidRPr="00E044BF">
        <w:rPr>
          <w:rFonts w:ascii="Palatino Linotype" w:hAnsi="Palatino Linotype" w:cs="Times New Roman"/>
          <w:color w:val="000000" w:themeColor="text1"/>
          <w:sz w:val="24"/>
          <w:szCs w:val="24"/>
        </w:rPr>
        <w:t>364–381.</w:t>
      </w:r>
      <w:r w:rsidRPr="00007B2B">
        <w:t xml:space="preserve"> </w:t>
      </w:r>
    </w:p>
    <w:p w:rsidR="00B00531" w:rsidRPr="00EA2D76" w:rsidRDefault="00B00531" w:rsidP="001B2A3F">
      <w:pPr>
        <w:spacing w:after="0" w:line="240" w:lineRule="auto"/>
        <w:ind w:left="272" w:right="-448" w:hanging="720"/>
        <w:jc w:val="both"/>
        <w:rPr>
          <w:rFonts w:ascii="Palatino Linotype" w:hAnsi="Palatino Linotype" w:cs="Times New Roman"/>
          <w:color w:val="000000" w:themeColor="text1"/>
          <w:sz w:val="24"/>
          <w:szCs w:val="24"/>
        </w:rPr>
      </w:pPr>
    </w:p>
    <w:p w:rsidR="00B00531" w:rsidRDefault="00B00531" w:rsidP="001B2A3F">
      <w:pPr>
        <w:spacing w:after="0" w:line="240" w:lineRule="auto"/>
        <w:ind w:left="272" w:right="-448" w:hanging="720"/>
        <w:jc w:val="both"/>
        <w:rPr>
          <w:rFonts w:ascii="Palatino Linotype" w:hAnsi="Palatino Linotype" w:cs="Times New Roman"/>
          <w:color w:val="000000" w:themeColor="text1"/>
          <w:sz w:val="24"/>
          <w:szCs w:val="24"/>
        </w:rPr>
      </w:pPr>
      <w:r w:rsidRPr="00EA2D76">
        <w:rPr>
          <w:rFonts w:ascii="Palatino Linotype" w:hAnsi="Palatino Linotype" w:cs="Times New Roman"/>
          <w:color w:val="000000" w:themeColor="text1"/>
          <w:sz w:val="24"/>
          <w:szCs w:val="24"/>
        </w:rPr>
        <w:t>Boehm, A.</w:t>
      </w:r>
      <w:r>
        <w:rPr>
          <w:rFonts w:ascii="Palatino Linotype" w:hAnsi="Palatino Linotype" w:cs="Times New Roman"/>
          <w:color w:val="000000" w:themeColor="text1"/>
          <w:sz w:val="24"/>
          <w:szCs w:val="24"/>
        </w:rPr>
        <w:t xml:space="preserve"> and</w:t>
      </w:r>
      <w:r w:rsidRPr="00EA2D76">
        <w:rPr>
          <w:rFonts w:ascii="Palatino Linotype" w:hAnsi="Palatino Linotype" w:cs="Times New Roman"/>
          <w:color w:val="000000" w:themeColor="text1"/>
          <w:sz w:val="24"/>
          <w:szCs w:val="24"/>
        </w:rPr>
        <w:t xml:space="preserve"> Cnaan, R. A. (2012) Towards practice-based model for community practi</w:t>
      </w:r>
      <w:r>
        <w:rPr>
          <w:rFonts w:ascii="Palatino Linotype" w:hAnsi="Palatino Linotype" w:cs="Times New Roman"/>
          <w:color w:val="000000" w:themeColor="text1"/>
          <w:sz w:val="24"/>
          <w:szCs w:val="24"/>
        </w:rPr>
        <w:t>ce: Linking theory and practice,</w:t>
      </w:r>
      <w:r w:rsidRPr="00EA2D76">
        <w:rPr>
          <w:rFonts w:ascii="Palatino Linotype" w:hAnsi="Palatino Linotype" w:cs="Times New Roman"/>
          <w:color w:val="000000" w:themeColor="text1"/>
          <w:sz w:val="24"/>
          <w:szCs w:val="24"/>
        </w:rPr>
        <w:t xml:space="preserve"> </w:t>
      </w:r>
      <w:r w:rsidRPr="00EA2D76">
        <w:rPr>
          <w:rFonts w:ascii="Palatino Linotype" w:hAnsi="Palatino Linotype" w:cs="Times New Roman"/>
          <w:i/>
          <w:color w:val="000000" w:themeColor="text1"/>
          <w:sz w:val="24"/>
          <w:szCs w:val="24"/>
        </w:rPr>
        <w:t>Journal of Sociology and Social Welfare</w:t>
      </w:r>
      <w:r>
        <w:rPr>
          <w:rFonts w:ascii="Palatino Linotype" w:hAnsi="Palatino Linotype" w:cs="Times New Roman"/>
          <w:color w:val="000000" w:themeColor="text1"/>
          <w:sz w:val="24"/>
          <w:szCs w:val="24"/>
        </w:rPr>
        <w:t xml:space="preserve">, </w:t>
      </w:r>
      <w:r w:rsidRPr="00DC285C">
        <w:rPr>
          <w:rFonts w:ascii="Palatino Linotype" w:hAnsi="Palatino Linotype" w:cs="Times New Roman"/>
          <w:b/>
          <w:i/>
          <w:color w:val="000000" w:themeColor="text1"/>
          <w:sz w:val="24"/>
          <w:szCs w:val="24"/>
        </w:rPr>
        <w:t>39</w:t>
      </w:r>
      <w:r>
        <w:rPr>
          <w:rFonts w:ascii="Palatino Linotype" w:hAnsi="Palatino Linotype" w:cs="Times New Roman"/>
          <w:color w:val="000000" w:themeColor="text1"/>
          <w:sz w:val="24"/>
          <w:szCs w:val="24"/>
        </w:rPr>
        <w:t>(1),</w:t>
      </w:r>
      <w:r w:rsidRPr="00EA2D76">
        <w:rPr>
          <w:rFonts w:ascii="Palatino Linotype" w:hAnsi="Palatino Linotype" w:cs="Times New Roman"/>
          <w:color w:val="000000" w:themeColor="text1"/>
          <w:sz w:val="24"/>
          <w:szCs w:val="24"/>
        </w:rPr>
        <w:t xml:space="preserve"> </w:t>
      </w:r>
      <w:r>
        <w:rPr>
          <w:rFonts w:ascii="Palatino Linotype" w:hAnsi="Palatino Linotype" w:cs="Times New Roman"/>
          <w:color w:val="000000" w:themeColor="text1"/>
          <w:sz w:val="24"/>
          <w:szCs w:val="24"/>
        </w:rPr>
        <w:t xml:space="preserve">pp. </w:t>
      </w:r>
      <w:r w:rsidRPr="00EA2D76">
        <w:rPr>
          <w:rFonts w:ascii="Palatino Linotype" w:hAnsi="Palatino Linotype" w:cs="Times New Roman"/>
          <w:color w:val="000000" w:themeColor="text1"/>
          <w:sz w:val="24"/>
          <w:szCs w:val="24"/>
        </w:rPr>
        <w:t>141-168.</w:t>
      </w:r>
      <w:r w:rsidRPr="00007B2B">
        <w:rPr>
          <w:rFonts w:ascii="Palatino Linotype" w:hAnsi="Palatino Linotype" w:cs="Times New Roman"/>
          <w:color w:val="000000" w:themeColor="text1"/>
          <w:sz w:val="24"/>
          <w:szCs w:val="24"/>
        </w:rPr>
        <w:t xml:space="preserve"> </w:t>
      </w:r>
    </w:p>
    <w:p w:rsidR="00B00531" w:rsidRPr="00EA2D76" w:rsidRDefault="00B00531" w:rsidP="001B2A3F">
      <w:pPr>
        <w:spacing w:after="0" w:line="240" w:lineRule="auto"/>
        <w:ind w:left="272" w:right="-448" w:hanging="720"/>
        <w:jc w:val="both"/>
        <w:rPr>
          <w:rFonts w:ascii="Palatino Linotype" w:hAnsi="Palatino Linotype" w:cs="Times New Roman"/>
          <w:color w:val="000000" w:themeColor="text1"/>
          <w:sz w:val="24"/>
          <w:szCs w:val="24"/>
        </w:rPr>
      </w:pPr>
    </w:p>
    <w:p w:rsidR="001B2A3F" w:rsidRDefault="00B00531" w:rsidP="001B2A3F">
      <w:pPr>
        <w:spacing w:after="0" w:line="240" w:lineRule="auto"/>
        <w:ind w:left="272" w:right="-448" w:hanging="720"/>
        <w:jc w:val="both"/>
        <w:rPr>
          <w:rFonts w:ascii="Palatino Linotype" w:hAnsi="Palatino Linotype" w:cs="Times New Roman"/>
          <w:color w:val="000000" w:themeColor="text1"/>
          <w:sz w:val="24"/>
          <w:szCs w:val="24"/>
        </w:rPr>
      </w:pPr>
      <w:r>
        <w:rPr>
          <w:rFonts w:ascii="Palatino Linotype" w:hAnsi="Palatino Linotype" w:cs="Times New Roman"/>
          <w:color w:val="000000" w:themeColor="text1"/>
          <w:sz w:val="24"/>
          <w:szCs w:val="24"/>
        </w:rPr>
        <w:t>Braun, V. and</w:t>
      </w:r>
      <w:r w:rsidRPr="00EA2D76">
        <w:rPr>
          <w:rFonts w:ascii="Palatino Linotype" w:hAnsi="Palatino Linotype" w:cs="Times New Roman"/>
          <w:color w:val="000000" w:themeColor="text1"/>
          <w:sz w:val="24"/>
          <w:szCs w:val="24"/>
        </w:rPr>
        <w:t xml:space="preserve"> Clarke, V. (2006) Using thematic analysis in psychology</w:t>
      </w:r>
      <w:r>
        <w:rPr>
          <w:rFonts w:ascii="Palatino Linotype" w:hAnsi="Palatino Linotype" w:cs="Times New Roman"/>
          <w:color w:val="000000" w:themeColor="text1"/>
          <w:sz w:val="24"/>
          <w:szCs w:val="24"/>
        </w:rPr>
        <w:t>,</w:t>
      </w:r>
      <w:r w:rsidRPr="00EA2D76">
        <w:rPr>
          <w:rFonts w:ascii="Palatino Linotype" w:hAnsi="Palatino Linotype" w:cs="Times New Roman"/>
          <w:color w:val="000000" w:themeColor="text1"/>
          <w:sz w:val="24"/>
          <w:szCs w:val="24"/>
        </w:rPr>
        <w:t xml:space="preserve"> </w:t>
      </w:r>
      <w:r w:rsidRPr="00EA2D76">
        <w:rPr>
          <w:rFonts w:ascii="Palatino Linotype" w:hAnsi="Palatino Linotype" w:cs="Times New Roman"/>
          <w:i/>
          <w:color w:val="000000" w:themeColor="text1"/>
          <w:sz w:val="24"/>
          <w:szCs w:val="24"/>
        </w:rPr>
        <w:t>Qualitative Research in Psychology</w:t>
      </w:r>
      <w:r>
        <w:rPr>
          <w:rFonts w:ascii="Palatino Linotype" w:hAnsi="Palatino Linotype" w:cs="Times New Roman"/>
          <w:color w:val="000000" w:themeColor="text1"/>
          <w:sz w:val="24"/>
          <w:szCs w:val="24"/>
        </w:rPr>
        <w:t xml:space="preserve">, </w:t>
      </w:r>
      <w:r w:rsidRPr="00DC285C">
        <w:rPr>
          <w:rFonts w:ascii="Palatino Linotype" w:hAnsi="Palatino Linotype" w:cs="Times New Roman"/>
          <w:b/>
          <w:color w:val="000000" w:themeColor="text1"/>
          <w:sz w:val="24"/>
          <w:szCs w:val="24"/>
        </w:rPr>
        <w:t>3</w:t>
      </w:r>
      <w:r>
        <w:rPr>
          <w:rFonts w:ascii="Palatino Linotype" w:hAnsi="Palatino Linotype" w:cs="Times New Roman"/>
          <w:color w:val="000000" w:themeColor="text1"/>
          <w:sz w:val="24"/>
          <w:szCs w:val="24"/>
        </w:rPr>
        <w:t>(2),</w:t>
      </w:r>
      <w:r w:rsidRPr="00EA2D76">
        <w:rPr>
          <w:rFonts w:ascii="Palatino Linotype" w:hAnsi="Palatino Linotype" w:cs="Times New Roman"/>
          <w:color w:val="000000" w:themeColor="text1"/>
          <w:sz w:val="24"/>
          <w:szCs w:val="24"/>
        </w:rPr>
        <w:t xml:space="preserve"> </w:t>
      </w:r>
      <w:r>
        <w:rPr>
          <w:rFonts w:ascii="Palatino Linotype" w:hAnsi="Palatino Linotype" w:cs="Times New Roman"/>
          <w:color w:val="000000" w:themeColor="text1"/>
          <w:sz w:val="24"/>
          <w:szCs w:val="24"/>
        </w:rPr>
        <w:t xml:space="preserve">pp. </w:t>
      </w:r>
      <w:r w:rsidRPr="00EA2D76">
        <w:rPr>
          <w:rFonts w:ascii="Palatino Linotype" w:hAnsi="Palatino Linotype" w:cs="Times New Roman"/>
          <w:color w:val="000000" w:themeColor="text1"/>
          <w:sz w:val="24"/>
          <w:szCs w:val="24"/>
        </w:rPr>
        <w:t xml:space="preserve">77-101. </w:t>
      </w:r>
    </w:p>
    <w:p w:rsidR="00B00531" w:rsidRPr="00EA2D76" w:rsidRDefault="00B00531" w:rsidP="001B2A3F">
      <w:pPr>
        <w:spacing w:after="0" w:line="240" w:lineRule="auto"/>
        <w:ind w:left="272" w:right="-448" w:hanging="720"/>
        <w:jc w:val="both"/>
        <w:rPr>
          <w:rFonts w:ascii="Palatino Linotype" w:hAnsi="Palatino Linotype" w:cs="Times New Roman"/>
          <w:color w:val="000000" w:themeColor="text1"/>
          <w:sz w:val="24"/>
          <w:szCs w:val="24"/>
        </w:rPr>
      </w:pPr>
      <w:r w:rsidRPr="00EA2D76">
        <w:rPr>
          <w:rFonts w:ascii="Palatino Linotype" w:hAnsi="Palatino Linotype" w:cs="Times New Roman"/>
          <w:color w:val="000000" w:themeColor="text1"/>
          <w:sz w:val="24"/>
          <w:szCs w:val="24"/>
        </w:rPr>
        <w:t xml:space="preserve">Broad, R. (Ed) (2015) </w:t>
      </w:r>
      <w:r w:rsidRPr="00EA2D76">
        <w:rPr>
          <w:rFonts w:ascii="Palatino Linotype" w:hAnsi="Palatino Linotype" w:cs="Times New Roman"/>
          <w:i/>
          <w:color w:val="000000" w:themeColor="text1"/>
          <w:sz w:val="24"/>
          <w:szCs w:val="24"/>
        </w:rPr>
        <w:t>People, Places, Possibilities</w:t>
      </w:r>
      <w:r>
        <w:rPr>
          <w:rFonts w:ascii="Palatino Linotype" w:hAnsi="Palatino Linotype" w:cs="Times New Roman"/>
          <w:i/>
          <w:color w:val="000000" w:themeColor="text1"/>
          <w:sz w:val="24"/>
          <w:szCs w:val="24"/>
        </w:rPr>
        <w:t>. The Centre for Welfare Reform,</w:t>
      </w:r>
      <w:r w:rsidRPr="00EA2D76">
        <w:rPr>
          <w:rFonts w:ascii="Palatino Linotype" w:hAnsi="Palatino Linotype" w:cs="Times New Roman"/>
          <w:color w:val="000000" w:themeColor="text1"/>
          <w:sz w:val="24"/>
          <w:szCs w:val="24"/>
        </w:rPr>
        <w:t xml:space="preserve"> Retrieved from: </w:t>
      </w:r>
      <w:hyperlink r:id="rId12" w:history="1">
        <w:r w:rsidR="001B2A3F" w:rsidRPr="00290722">
          <w:rPr>
            <w:rStyle w:val="Hyperlink"/>
            <w:rFonts w:ascii="Palatino Linotype" w:hAnsi="Palatino Linotype" w:cs="Times New Roman"/>
            <w:sz w:val="24"/>
            <w:szCs w:val="24"/>
          </w:rPr>
          <w:t>https://www.centreforwelfarereform.org/uploads/attachment/463/people-places-possibilities.pdf</w:t>
        </w:r>
      </w:hyperlink>
      <w:r w:rsidRPr="00EA2D76">
        <w:rPr>
          <w:rFonts w:ascii="Palatino Linotype" w:hAnsi="Palatino Linotype" w:cs="Times New Roman"/>
          <w:color w:val="000000" w:themeColor="text1"/>
          <w:sz w:val="24"/>
          <w:szCs w:val="24"/>
        </w:rPr>
        <w:t xml:space="preserve"> </w:t>
      </w:r>
    </w:p>
    <w:p w:rsidR="00B00531" w:rsidRDefault="00B00531" w:rsidP="001B2A3F">
      <w:pPr>
        <w:spacing w:after="0" w:line="240" w:lineRule="auto"/>
        <w:ind w:right="-449" w:hanging="720"/>
        <w:jc w:val="both"/>
        <w:rPr>
          <w:rFonts w:ascii="Palatino Linotype" w:hAnsi="Palatino Linotype" w:cs="Times New Roman"/>
          <w:color w:val="000000" w:themeColor="text1"/>
          <w:sz w:val="24"/>
          <w:szCs w:val="24"/>
        </w:rPr>
      </w:pPr>
    </w:p>
    <w:p w:rsidR="00B00531" w:rsidRDefault="00B00531" w:rsidP="001B2A3F">
      <w:pPr>
        <w:spacing w:after="0" w:line="240" w:lineRule="auto"/>
        <w:ind w:left="272" w:hanging="720"/>
        <w:rPr>
          <w:rFonts w:ascii="Palatino Linotype" w:hAnsi="Palatino Linotype" w:cs="Times New Roman"/>
          <w:color w:val="000000" w:themeColor="text1"/>
          <w:sz w:val="24"/>
          <w:szCs w:val="24"/>
        </w:rPr>
      </w:pPr>
      <w:r>
        <w:rPr>
          <w:rFonts w:ascii="Palatino Linotype" w:hAnsi="Palatino Linotype" w:cs="Times New Roman"/>
          <w:color w:val="000000" w:themeColor="text1"/>
          <w:sz w:val="24"/>
          <w:szCs w:val="24"/>
        </w:rPr>
        <w:t xml:space="preserve">Campaign to End Loneliness (2020) Structural Enablers </w:t>
      </w:r>
      <w:r w:rsidRPr="00771961">
        <w:rPr>
          <w:rFonts w:ascii="Palatino Linotype" w:hAnsi="Palatino Linotype" w:cs="Times New Roman"/>
          <w:color w:val="000000" w:themeColor="text1"/>
          <w:sz w:val="24"/>
          <w:szCs w:val="24"/>
        </w:rPr>
        <w:t>https://campaigntoendloneliness.org/guidance/structural-enablers/</w:t>
      </w:r>
    </w:p>
    <w:p w:rsidR="00B00531" w:rsidRPr="00EA2D76" w:rsidRDefault="00B00531" w:rsidP="001B2A3F">
      <w:pPr>
        <w:spacing w:after="0" w:line="240" w:lineRule="auto"/>
        <w:ind w:left="272" w:hanging="720"/>
        <w:jc w:val="both"/>
        <w:rPr>
          <w:rFonts w:ascii="Palatino Linotype" w:hAnsi="Palatino Linotype" w:cs="Times New Roman"/>
          <w:color w:val="000000" w:themeColor="text1"/>
          <w:sz w:val="24"/>
          <w:szCs w:val="24"/>
        </w:rPr>
      </w:pPr>
    </w:p>
    <w:p w:rsidR="00B00531" w:rsidRDefault="00B00531" w:rsidP="001B2A3F">
      <w:pPr>
        <w:spacing w:after="0" w:line="240" w:lineRule="auto"/>
        <w:ind w:left="272" w:hanging="720"/>
        <w:jc w:val="both"/>
        <w:rPr>
          <w:rFonts w:ascii="Palatino Linotype" w:hAnsi="Palatino Linotype" w:cstheme="minorHAnsi"/>
          <w:sz w:val="24"/>
          <w:szCs w:val="24"/>
        </w:rPr>
      </w:pPr>
      <w:r w:rsidRPr="00EA2D76">
        <w:rPr>
          <w:rFonts w:ascii="Palatino Linotype" w:hAnsi="Palatino Linotype" w:cs="Times New Roman"/>
          <w:color w:val="000000" w:themeColor="text1"/>
          <w:sz w:val="24"/>
          <w:szCs w:val="24"/>
        </w:rPr>
        <w:t>Checkoway, B. (1995) Six</w:t>
      </w:r>
      <w:r>
        <w:rPr>
          <w:rFonts w:ascii="Palatino Linotype" w:hAnsi="Palatino Linotype" w:cs="Times New Roman"/>
          <w:color w:val="000000" w:themeColor="text1"/>
          <w:sz w:val="24"/>
          <w:szCs w:val="24"/>
        </w:rPr>
        <w:t xml:space="preserve"> strategies of community change,</w:t>
      </w:r>
      <w:r w:rsidRPr="00EA2D76">
        <w:rPr>
          <w:rFonts w:ascii="Palatino Linotype" w:hAnsi="Palatino Linotype" w:cs="Times New Roman"/>
          <w:color w:val="000000" w:themeColor="text1"/>
          <w:sz w:val="24"/>
          <w:szCs w:val="24"/>
        </w:rPr>
        <w:t xml:space="preserve"> </w:t>
      </w:r>
      <w:r w:rsidRPr="00EA2D76">
        <w:rPr>
          <w:rFonts w:ascii="Palatino Linotype" w:hAnsi="Palatino Linotype" w:cs="Times New Roman"/>
          <w:i/>
          <w:color w:val="000000" w:themeColor="text1"/>
          <w:sz w:val="24"/>
          <w:szCs w:val="24"/>
        </w:rPr>
        <w:t>Community Development Journal</w:t>
      </w:r>
      <w:r>
        <w:rPr>
          <w:rFonts w:ascii="Palatino Linotype" w:hAnsi="Palatino Linotype" w:cs="Times New Roman"/>
          <w:color w:val="000000" w:themeColor="text1"/>
          <w:sz w:val="24"/>
          <w:szCs w:val="24"/>
        </w:rPr>
        <w:t xml:space="preserve">, </w:t>
      </w:r>
      <w:r w:rsidRPr="00DC285C">
        <w:rPr>
          <w:rFonts w:ascii="Palatino Linotype" w:hAnsi="Palatino Linotype" w:cs="Times New Roman"/>
          <w:b/>
          <w:i/>
          <w:color w:val="000000" w:themeColor="text1"/>
          <w:sz w:val="24"/>
          <w:szCs w:val="24"/>
        </w:rPr>
        <w:t>30</w:t>
      </w:r>
      <w:r>
        <w:rPr>
          <w:rFonts w:ascii="Palatino Linotype" w:hAnsi="Palatino Linotype" w:cs="Times New Roman"/>
          <w:color w:val="000000" w:themeColor="text1"/>
          <w:sz w:val="24"/>
          <w:szCs w:val="24"/>
        </w:rPr>
        <w:t xml:space="preserve">(1), pp. </w:t>
      </w:r>
      <w:r w:rsidRPr="00EA2D76">
        <w:rPr>
          <w:rFonts w:ascii="Palatino Linotype" w:hAnsi="Palatino Linotype" w:cs="Times New Roman"/>
          <w:color w:val="000000" w:themeColor="text1"/>
          <w:sz w:val="24"/>
          <w:szCs w:val="24"/>
        </w:rPr>
        <w:t>2-20</w:t>
      </w:r>
      <w:r w:rsidRPr="00007B2B">
        <w:rPr>
          <w:rFonts w:asciiTheme="minorHAnsi" w:hAnsiTheme="minorHAnsi" w:cstheme="minorHAnsi"/>
          <w:color w:val="000000" w:themeColor="text1"/>
          <w:sz w:val="24"/>
          <w:szCs w:val="24"/>
        </w:rPr>
        <w:t>.</w:t>
      </w:r>
      <w:r>
        <w:rPr>
          <w:rFonts w:ascii="Palatino Linotype" w:hAnsi="Palatino Linotype" w:cstheme="minorHAnsi"/>
          <w:sz w:val="24"/>
          <w:szCs w:val="24"/>
        </w:rPr>
        <w:t xml:space="preserve"> </w:t>
      </w:r>
    </w:p>
    <w:p w:rsidR="00B00531" w:rsidRPr="00EA2D76" w:rsidRDefault="00B00531" w:rsidP="001B2A3F">
      <w:pPr>
        <w:spacing w:after="0" w:line="240" w:lineRule="auto"/>
        <w:ind w:left="272" w:hanging="720"/>
        <w:jc w:val="both"/>
        <w:rPr>
          <w:rFonts w:ascii="Palatino Linotype" w:hAnsi="Palatino Linotype" w:cs="Times New Roman"/>
          <w:color w:val="000000" w:themeColor="text1"/>
          <w:sz w:val="24"/>
          <w:szCs w:val="24"/>
        </w:rPr>
      </w:pPr>
    </w:p>
    <w:p w:rsidR="00B00531" w:rsidRPr="00EA2D76" w:rsidRDefault="00B00531" w:rsidP="001B2A3F">
      <w:pPr>
        <w:spacing w:after="0" w:line="240" w:lineRule="auto"/>
        <w:ind w:left="272" w:hanging="720"/>
        <w:jc w:val="both"/>
        <w:rPr>
          <w:rFonts w:ascii="Palatino Linotype" w:hAnsi="Palatino Linotype" w:cs="Times New Roman"/>
          <w:color w:val="000000" w:themeColor="text1"/>
          <w:sz w:val="24"/>
          <w:szCs w:val="24"/>
        </w:rPr>
      </w:pPr>
      <w:r w:rsidRPr="00EA2D76">
        <w:rPr>
          <w:rFonts w:ascii="Palatino Linotype" w:hAnsi="Palatino Linotype" w:cs="Times New Roman"/>
          <w:color w:val="000000" w:themeColor="text1"/>
          <w:sz w:val="24"/>
          <w:szCs w:val="24"/>
        </w:rPr>
        <w:t>Chenoweth, L</w:t>
      </w:r>
      <w:r>
        <w:rPr>
          <w:rFonts w:ascii="Palatino Linotype" w:hAnsi="Palatino Linotype" w:cs="Times New Roman"/>
          <w:color w:val="000000" w:themeColor="text1"/>
          <w:sz w:val="24"/>
          <w:szCs w:val="24"/>
        </w:rPr>
        <w:t>. and</w:t>
      </w:r>
      <w:r w:rsidRPr="00EA2D76">
        <w:rPr>
          <w:rFonts w:ascii="Palatino Linotype" w:hAnsi="Palatino Linotype" w:cs="Times New Roman"/>
          <w:color w:val="000000" w:themeColor="text1"/>
          <w:sz w:val="24"/>
          <w:szCs w:val="24"/>
        </w:rPr>
        <w:t xml:space="preserve"> Stehlik, D. (2002) </w:t>
      </w:r>
      <w:r w:rsidRPr="00EA2D76">
        <w:rPr>
          <w:rFonts w:ascii="Palatino Linotype" w:hAnsi="Palatino Linotype" w:cs="Times New Roman"/>
          <w:i/>
          <w:color w:val="000000" w:themeColor="text1"/>
          <w:sz w:val="24"/>
          <w:szCs w:val="24"/>
        </w:rPr>
        <w:t>Building the capacity of individuals, families and communities: Evaluation of the Local Area Coordination Program</w:t>
      </w:r>
      <w:r>
        <w:rPr>
          <w:rFonts w:ascii="Palatino Linotype" w:hAnsi="Palatino Linotype" w:cs="Times New Roman"/>
          <w:color w:val="000000" w:themeColor="text1"/>
          <w:sz w:val="24"/>
          <w:szCs w:val="24"/>
        </w:rPr>
        <w:t>,</w:t>
      </w:r>
      <w:r w:rsidRPr="00EA2D76">
        <w:rPr>
          <w:rFonts w:ascii="Palatino Linotype" w:hAnsi="Palatino Linotype" w:cs="Times New Roman"/>
          <w:color w:val="000000" w:themeColor="text1"/>
          <w:sz w:val="24"/>
          <w:szCs w:val="24"/>
        </w:rPr>
        <w:t xml:space="preserve"> Disability Services, Queensland.</w:t>
      </w:r>
    </w:p>
    <w:p w:rsidR="00B00531" w:rsidRPr="00EA2D76" w:rsidRDefault="00B00531" w:rsidP="001B2A3F">
      <w:pPr>
        <w:spacing w:after="0" w:line="240" w:lineRule="auto"/>
        <w:ind w:left="272" w:hanging="720"/>
        <w:jc w:val="both"/>
        <w:rPr>
          <w:rFonts w:ascii="Palatino Linotype" w:hAnsi="Palatino Linotype" w:cs="Times New Roman"/>
          <w:color w:val="000000" w:themeColor="text1"/>
          <w:sz w:val="24"/>
          <w:szCs w:val="24"/>
        </w:rPr>
      </w:pPr>
    </w:p>
    <w:p w:rsidR="00B00531" w:rsidRDefault="00B00531" w:rsidP="001B2A3F">
      <w:pPr>
        <w:spacing w:after="0" w:line="240" w:lineRule="auto"/>
        <w:ind w:left="272" w:hanging="720"/>
        <w:jc w:val="both"/>
        <w:rPr>
          <w:rFonts w:ascii="Palatino Linotype" w:hAnsi="Palatino Linotype" w:cs="Times New Roman"/>
          <w:color w:val="000000" w:themeColor="text1"/>
          <w:sz w:val="24"/>
          <w:szCs w:val="24"/>
        </w:rPr>
      </w:pPr>
      <w:r>
        <w:rPr>
          <w:rFonts w:ascii="Palatino Linotype" w:hAnsi="Palatino Linotype" w:cs="Times New Roman"/>
          <w:color w:val="000000" w:themeColor="text1"/>
          <w:sz w:val="24"/>
          <w:szCs w:val="24"/>
        </w:rPr>
        <w:t xml:space="preserve">Daly, M. and </w:t>
      </w:r>
      <w:r w:rsidRPr="00EA2D76">
        <w:rPr>
          <w:rFonts w:ascii="Palatino Linotype" w:hAnsi="Palatino Linotype" w:cs="Times New Roman"/>
          <w:color w:val="000000" w:themeColor="text1"/>
          <w:sz w:val="24"/>
          <w:szCs w:val="24"/>
        </w:rPr>
        <w:t>Westwood, S. (2018) Asset-based approache</w:t>
      </w:r>
      <w:r>
        <w:rPr>
          <w:rFonts w:ascii="Palatino Linotype" w:hAnsi="Palatino Linotype" w:cs="Times New Roman"/>
          <w:color w:val="000000" w:themeColor="text1"/>
          <w:sz w:val="24"/>
          <w:szCs w:val="24"/>
        </w:rPr>
        <w:t>s, older people and social care,</w:t>
      </w:r>
      <w:r w:rsidRPr="00EA2D76">
        <w:rPr>
          <w:rFonts w:ascii="Palatino Linotype" w:hAnsi="Palatino Linotype" w:cs="Times New Roman"/>
          <w:color w:val="000000" w:themeColor="text1"/>
          <w:sz w:val="24"/>
          <w:szCs w:val="24"/>
        </w:rPr>
        <w:t xml:space="preserve"> </w:t>
      </w:r>
      <w:r>
        <w:rPr>
          <w:rFonts w:ascii="Palatino Linotype" w:hAnsi="Palatino Linotype" w:cs="Times New Roman"/>
          <w:i/>
          <w:iCs/>
          <w:color w:val="000000" w:themeColor="text1"/>
          <w:sz w:val="24"/>
          <w:szCs w:val="24"/>
        </w:rPr>
        <w:t>Ageing &amp; Society</w:t>
      </w:r>
      <w:r w:rsidRPr="00EA2D76">
        <w:rPr>
          <w:rFonts w:ascii="Palatino Linotype" w:hAnsi="Palatino Linotype" w:cs="Times New Roman"/>
          <w:i/>
          <w:iCs/>
          <w:color w:val="000000" w:themeColor="text1"/>
          <w:sz w:val="24"/>
          <w:szCs w:val="24"/>
        </w:rPr>
        <w:t xml:space="preserve">, </w:t>
      </w:r>
      <w:r w:rsidRPr="00DC285C">
        <w:rPr>
          <w:rFonts w:ascii="Palatino Linotype" w:hAnsi="Palatino Linotype" w:cs="Times New Roman"/>
          <w:b/>
          <w:color w:val="000000" w:themeColor="text1"/>
          <w:sz w:val="24"/>
          <w:szCs w:val="24"/>
          <w:shd w:val="clear" w:color="auto" w:fill="FFFFFF" w:themeFill="background1"/>
        </w:rPr>
        <w:t>38</w:t>
      </w:r>
      <w:r w:rsidRPr="00DC285C">
        <w:rPr>
          <w:rFonts w:ascii="Palatino Linotype" w:hAnsi="Palatino Linotype" w:cs="Times New Roman"/>
          <w:color w:val="000000" w:themeColor="text1"/>
          <w:sz w:val="24"/>
          <w:szCs w:val="24"/>
          <w:shd w:val="clear" w:color="auto" w:fill="FFFFFF" w:themeFill="background1"/>
        </w:rPr>
        <w:t>(6)</w:t>
      </w:r>
      <w:r>
        <w:rPr>
          <w:rFonts w:ascii="Palatino Linotype" w:hAnsi="Palatino Linotype" w:cs="Times New Roman"/>
          <w:color w:val="000000" w:themeColor="text1"/>
          <w:sz w:val="24"/>
          <w:szCs w:val="24"/>
          <w:shd w:val="clear" w:color="auto" w:fill="FFFFFF" w:themeFill="background1"/>
        </w:rPr>
        <w:t>, pp.</w:t>
      </w:r>
      <w:r w:rsidRPr="00EA2D76">
        <w:rPr>
          <w:rFonts w:ascii="Palatino Linotype" w:hAnsi="Palatino Linotype" w:cs="Times New Roman"/>
          <w:color w:val="000000" w:themeColor="text1"/>
          <w:sz w:val="24"/>
          <w:szCs w:val="24"/>
          <w:shd w:val="clear" w:color="auto" w:fill="FFFFFF" w:themeFill="background1"/>
        </w:rPr>
        <w:t xml:space="preserve"> 1087</w:t>
      </w:r>
      <w:r w:rsidRPr="00EA2D76">
        <w:rPr>
          <w:rFonts w:ascii="Palatino Linotype" w:hAnsi="Palatino Linotype" w:cs="Times New Roman"/>
          <w:color w:val="000000" w:themeColor="text1"/>
          <w:sz w:val="24"/>
          <w:szCs w:val="24"/>
        </w:rPr>
        <w:t>-1099.</w:t>
      </w:r>
    </w:p>
    <w:p w:rsidR="00B00531" w:rsidRDefault="00B00531" w:rsidP="001B2A3F">
      <w:pPr>
        <w:spacing w:after="0" w:line="240" w:lineRule="auto"/>
        <w:ind w:left="272" w:hanging="720"/>
        <w:jc w:val="both"/>
        <w:rPr>
          <w:rFonts w:ascii="Palatino Linotype" w:hAnsi="Palatino Linotype" w:cs="Times New Roman"/>
          <w:color w:val="000000" w:themeColor="text1"/>
          <w:sz w:val="24"/>
          <w:szCs w:val="24"/>
        </w:rPr>
      </w:pPr>
    </w:p>
    <w:p w:rsidR="00B00531" w:rsidRDefault="00B00531" w:rsidP="001B2A3F">
      <w:pPr>
        <w:spacing w:after="0" w:line="240" w:lineRule="auto"/>
        <w:ind w:left="272" w:hanging="720"/>
        <w:jc w:val="both"/>
        <w:rPr>
          <w:rFonts w:ascii="Palatino Linotype" w:hAnsi="Palatino Linotype" w:cs="Times New Roman"/>
          <w:color w:val="000000" w:themeColor="text1"/>
          <w:sz w:val="24"/>
          <w:szCs w:val="24"/>
        </w:rPr>
      </w:pPr>
      <w:r w:rsidRPr="00157C80">
        <w:rPr>
          <w:rFonts w:ascii="Palatino Linotype" w:hAnsi="Palatino Linotype" w:cs="Times New Roman"/>
          <w:color w:val="000000" w:themeColor="text1"/>
          <w:sz w:val="24"/>
          <w:szCs w:val="24"/>
        </w:rPr>
        <w:t>Darnton, P., Sladen, J., Liles, A., Sibley, A., Anstee, S., Brooks, C.</w:t>
      </w:r>
      <w:r>
        <w:rPr>
          <w:rFonts w:ascii="Palatino Linotype" w:hAnsi="Palatino Linotype" w:cs="Times New Roman"/>
          <w:color w:val="000000" w:themeColor="text1"/>
          <w:sz w:val="24"/>
          <w:szCs w:val="24"/>
        </w:rPr>
        <w:t xml:space="preserve"> and</w:t>
      </w:r>
      <w:r w:rsidRPr="00157C80">
        <w:rPr>
          <w:rFonts w:ascii="Palatino Linotype" w:hAnsi="Palatino Linotype" w:cs="Times New Roman"/>
          <w:color w:val="000000" w:themeColor="text1"/>
          <w:sz w:val="24"/>
          <w:szCs w:val="24"/>
        </w:rPr>
        <w:t xml:space="preserve"> Benson, T. (2018) Independent Evaluation of Local Area Coordination on the Isle of Wight, Wessex AHSN.</w:t>
      </w:r>
    </w:p>
    <w:p w:rsidR="00B00531" w:rsidRPr="00EA2D76" w:rsidRDefault="00B00531" w:rsidP="001B2A3F">
      <w:pPr>
        <w:spacing w:after="0" w:line="240" w:lineRule="auto"/>
        <w:ind w:left="272" w:hanging="720"/>
        <w:jc w:val="both"/>
        <w:rPr>
          <w:rFonts w:ascii="Palatino Linotype" w:hAnsi="Palatino Linotype" w:cs="Times New Roman"/>
          <w:sz w:val="24"/>
          <w:szCs w:val="24"/>
        </w:rPr>
      </w:pPr>
    </w:p>
    <w:p w:rsidR="00B00531" w:rsidRDefault="00B00531" w:rsidP="001B2A3F">
      <w:pPr>
        <w:spacing w:after="0" w:line="240" w:lineRule="auto"/>
        <w:ind w:left="272" w:hanging="720"/>
        <w:jc w:val="both"/>
        <w:rPr>
          <w:rFonts w:ascii="Palatino Linotype" w:hAnsi="Palatino Linotype" w:cs="Times New Roman"/>
          <w:sz w:val="24"/>
          <w:szCs w:val="24"/>
        </w:rPr>
      </w:pPr>
      <w:r w:rsidRPr="00EA2D76">
        <w:rPr>
          <w:rFonts w:ascii="Palatino Linotype" w:hAnsi="Palatino Linotype" w:cs="Times New Roman"/>
          <w:sz w:val="24"/>
          <w:szCs w:val="24"/>
        </w:rPr>
        <w:t>Fiedli, L. (2013) What we’ve tried, hasn’t worked: The politics of assets based public health</w:t>
      </w:r>
      <w:r>
        <w:rPr>
          <w:rFonts w:ascii="Palatino Linotype" w:hAnsi="Palatino Linotype" w:cs="Times New Roman"/>
          <w:sz w:val="24"/>
          <w:szCs w:val="24"/>
        </w:rPr>
        <w:t>,</w:t>
      </w:r>
      <w:r w:rsidRPr="00EA2D76">
        <w:rPr>
          <w:rFonts w:ascii="Palatino Linotype" w:hAnsi="Palatino Linotype" w:cs="Times New Roman"/>
          <w:sz w:val="24"/>
          <w:szCs w:val="24"/>
        </w:rPr>
        <w:t xml:space="preserve"> </w:t>
      </w:r>
      <w:r w:rsidRPr="00EA2D76">
        <w:rPr>
          <w:rFonts w:ascii="Palatino Linotype" w:hAnsi="Palatino Linotype" w:cs="Times New Roman"/>
          <w:i/>
          <w:sz w:val="24"/>
          <w:szCs w:val="24"/>
        </w:rPr>
        <w:t>Critical Public Health</w:t>
      </w:r>
      <w:r w:rsidRPr="00EA2D76">
        <w:rPr>
          <w:rFonts w:ascii="Palatino Linotype" w:hAnsi="Palatino Linotype" w:cs="Times New Roman"/>
          <w:sz w:val="24"/>
          <w:szCs w:val="24"/>
        </w:rPr>
        <w:t xml:space="preserve">, </w:t>
      </w:r>
      <w:r w:rsidRPr="00DC285C">
        <w:rPr>
          <w:rFonts w:ascii="Palatino Linotype" w:hAnsi="Palatino Linotype" w:cs="Times New Roman"/>
          <w:b/>
          <w:sz w:val="24"/>
          <w:szCs w:val="24"/>
        </w:rPr>
        <w:t>23</w:t>
      </w:r>
      <w:r w:rsidRPr="00DC285C">
        <w:rPr>
          <w:rFonts w:ascii="Palatino Linotype" w:hAnsi="Palatino Linotype" w:cs="Times New Roman"/>
          <w:sz w:val="24"/>
          <w:szCs w:val="24"/>
        </w:rPr>
        <w:t>(2)</w:t>
      </w:r>
      <w:r>
        <w:rPr>
          <w:rFonts w:ascii="Palatino Linotype" w:hAnsi="Palatino Linotype" w:cs="Times New Roman"/>
          <w:sz w:val="24"/>
          <w:szCs w:val="24"/>
        </w:rPr>
        <w:t>, pp.</w:t>
      </w:r>
      <w:r w:rsidRPr="00EA2D76">
        <w:rPr>
          <w:rFonts w:ascii="Palatino Linotype" w:hAnsi="Palatino Linotype" w:cs="Times New Roman"/>
          <w:sz w:val="24"/>
          <w:szCs w:val="24"/>
        </w:rPr>
        <w:t xml:space="preserve"> 131–145. </w:t>
      </w:r>
    </w:p>
    <w:p w:rsidR="00B00531" w:rsidRDefault="00B00531" w:rsidP="001B2A3F">
      <w:pPr>
        <w:spacing w:after="0" w:line="240" w:lineRule="auto"/>
        <w:ind w:left="272" w:hanging="720"/>
        <w:jc w:val="both"/>
        <w:rPr>
          <w:rFonts w:ascii="Palatino Linotype" w:hAnsi="Palatino Linotype" w:cs="Times New Roman"/>
          <w:sz w:val="24"/>
          <w:szCs w:val="24"/>
        </w:rPr>
      </w:pPr>
    </w:p>
    <w:p w:rsidR="00B00531" w:rsidRPr="00EA2D76" w:rsidRDefault="00B00531" w:rsidP="001B2A3F">
      <w:pPr>
        <w:spacing w:after="0" w:line="240" w:lineRule="auto"/>
        <w:ind w:left="272" w:hanging="720"/>
        <w:jc w:val="both"/>
        <w:rPr>
          <w:rFonts w:ascii="Palatino Linotype" w:hAnsi="Palatino Linotype" w:cs="Times New Roman"/>
          <w:sz w:val="24"/>
          <w:szCs w:val="24"/>
        </w:rPr>
      </w:pPr>
      <w:r w:rsidRPr="00EA2D76">
        <w:rPr>
          <w:rFonts w:ascii="Palatino Linotype" w:hAnsi="Palatino Linotype" w:cs="Times New Roman"/>
          <w:sz w:val="24"/>
          <w:szCs w:val="24"/>
        </w:rPr>
        <w:lastRenderedPageBreak/>
        <w:t>Foot, J</w:t>
      </w:r>
      <w:r>
        <w:rPr>
          <w:rFonts w:ascii="Palatino Linotype" w:hAnsi="Palatino Linotype" w:cs="Times New Roman"/>
          <w:sz w:val="24"/>
          <w:szCs w:val="24"/>
        </w:rPr>
        <w:t>. and</w:t>
      </w:r>
      <w:r w:rsidRPr="00EA2D76">
        <w:rPr>
          <w:rFonts w:ascii="Palatino Linotype" w:hAnsi="Palatino Linotype" w:cs="Times New Roman"/>
          <w:sz w:val="24"/>
          <w:szCs w:val="24"/>
        </w:rPr>
        <w:t xml:space="preserve"> Hopkins, T. (2010) </w:t>
      </w:r>
      <w:r w:rsidRPr="00EA2D76">
        <w:rPr>
          <w:rFonts w:ascii="Palatino Linotype" w:hAnsi="Palatino Linotype" w:cs="Times New Roman"/>
          <w:i/>
          <w:sz w:val="24"/>
          <w:szCs w:val="24"/>
        </w:rPr>
        <w:t>A glass half-full: How an asset approach can improve community health and well-being</w:t>
      </w:r>
      <w:r>
        <w:rPr>
          <w:rFonts w:ascii="Palatino Linotype" w:hAnsi="Palatino Linotype" w:cs="Times New Roman"/>
          <w:sz w:val="24"/>
          <w:szCs w:val="24"/>
        </w:rPr>
        <w:t>,</w:t>
      </w:r>
      <w:r w:rsidRPr="00EA2D76">
        <w:rPr>
          <w:rFonts w:ascii="Palatino Linotype" w:hAnsi="Palatino Linotype" w:cs="Times New Roman"/>
          <w:sz w:val="24"/>
          <w:szCs w:val="24"/>
        </w:rPr>
        <w:t xml:space="preserve"> Great Britain Improvement and Development Agency. </w:t>
      </w:r>
    </w:p>
    <w:p w:rsidR="00B00531" w:rsidRDefault="00B00531" w:rsidP="001B2A3F">
      <w:pPr>
        <w:spacing w:after="0" w:line="240" w:lineRule="auto"/>
        <w:ind w:left="272" w:hanging="720"/>
        <w:jc w:val="both"/>
        <w:rPr>
          <w:rFonts w:ascii="Palatino Linotype" w:hAnsi="Palatino Linotype" w:cs="Times New Roman"/>
          <w:sz w:val="24"/>
          <w:szCs w:val="24"/>
        </w:rPr>
      </w:pPr>
    </w:p>
    <w:p w:rsidR="00B00531" w:rsidRPr="00EA2D76" w:rsidRDefault="00B00531" w:rsidP="001B2A3F">
      <w:pPr>
        <w:spacing w:after="0" w:line="240" w:lineRule="auto"/>
        <w:ind w:left="272" w:hanging="720"/>
        <w:jc w:val="both"/>
        <w:rPr>
          <w:rFonts w:ascii="Palatino Linotype" w:hAnsi="Palatino Linotype" w:cs="Times New Roman"/>
          <w:sz w:val="24"/>
          <w:szCs w:val="24"/>
        </w:rPr>
      </w:pPr>
      <w:r w:rsidRPr="00EA2D76">
        <w:rPr>
          <w:rFonts w:ascii="Palatino Linotype" w:hAnsi="Palatino Linotype" w:cs="Times New Roman"/>
          <w:sz w:val="24"/>
          <w:szCs w:val="24"/>
        </w:rPr>
        <w:t>Glasby, J. Miller, R</w:t>
      </w:r>
      <w:r>
        <w:rPr>
          <w:rFonts w:ascii="Palatino Linotype" w:hAnsi="Palatino Linotype" w:cs="Times New Roman"/>
          <w:sz w:val="24"/>
          <w:szCs w:val="24"/>
        </w:rPr>
        <w:t xml:space="preserve">. and </w:t>
      </w:r>
      <w:r w:rsidRPr="00EA2D76">
        <w:rPr>
          <w:rFonts w:ascii="Palatino Linotype" w:hAnsi="Palatino Linotype" w:cs="Times New Roman"/>
          <w:sz w:val="24"/>
          <w:szCs w:val="24"/>
        </w:rPr>
        <w:t xml:space="preserve">Lynch, J. (2013) </w:t>
      </w:r>
      <w:r w:rsidRPr="00EA2D76">
        <w:rPr>
          <w:rFonts w:ascii="Palatino Linotype" w:hAnsi="Palatino Linotype" w:cs="Times New Roman"/>
          <w:i/>
          <w:sz w:val="24"/>
          <w:szCs w:val="24"/>
        </w:rPr>
        <w:t>Turning the welfare state upside down? Developing a new adult social care offer</w:t>
      </w:r>
      <w:r>
        <w:rPr>
          <w:rFonts w:ascii="Palatino Linotype" w:hAnsi="Palatino Linotype" w:cs="Times New Roman"/>
          <w:sz w:val="24"/>
          <w:szCs w:val="24"/>
        </w:rPr>
        <w:t>,</w:t>
      </w:r>
      <w:r w:rsidRPr="00EA2D76">
        <w:rPr>
          <w:rFonts w:ascii="Palatino Linotype" w:hAnsi="Palatino Linotype" w:cs="Times New Roman"/>
          <w:sz w:val="24"/>
          <w:szCs w:val="24"/>
        </w:rPr>
        <w:t xml:space="preserve"> University of Birmingham </w:t>
      </w:r>
      <w:r w:rsidRPr="00EA2D76">
        <w:rPr>
          <w:rFonts w:ascii="Palatino Linotype" w:hAnsi="Palatino Linotype"/>
          <w:sz w:val="24"/>
          <w:szCs w:val="24"/>
        </w:rPr>
        <w:t xml:space="preserve">(HSMC Policy Papers; Vol. 15). </w:t>
      </w:r>
    </w:p>
    <w:p w:rsidR="00B00531" w:rsidRPr="00EA2D76" w:rsidRDefault="00B00531" w:rsidP="001B2A3F">
      <w:pPr>
        <w:spacing w:after="0" w:line="240" w:lineRule="auto"/>
        <w:ind w:left="272" w:hanging="720"/>
        <w:jc w:val="both"/>
        <w:rPr>
          <w:rFonts w:ascii="Palatino Linotype" w:hAnsi="Palatino Linotype" w:cs="Times New Roman"/>
          <w:sz w:val="24"/>
          <w:szCs w:val="24"/>
        </w:rPr>
      </w:pPr>
    </w:p>
    <w:p w:rsidR="00B00531" w:rsidRPr="00EA2D76" w:rsidRDefault="00B00531" w:rsidP="001B2A3F">
      <w:pPr>
        <w:spacing w:after="0" w:line="240" w:lineRule="auto"/>
        <w:ind w:left="272" w:hanging="720"/>
        <w:jc w:val="both"/>
        <w:rPr>
          <w:rFonts w:ascii="Palatino Linotype" w:hAnsi="Palatino Linotype" w:cs="Times New Roman"/>
          <w:sz w:val="24"/>
          <w:szCs w:val="24"/>
        </w:rPr>
      </w:pPr>
      <w:r w:rsidRPr="00EA2D76">
        <w:rPr>
          <w:rFonts w:ascii="Palatino Linotype" w:hAnsi="Palatino Linotype" w:cs="Times New Roman"/>
          <w:sz w:val="24"/>
          <w:szCs w:val="24"/>
        </w:rPr>
        <w:t xml:space="preserve">Glasgow Centre for Population Health (2014) </w:t>
      </w:r>
      <w:r w:rsidRPr="00EA2D76">
        <w:rPr>
          <w:rFonts w:ascii="Palatino Linotype" w:hAnsi="Palatino Linotype" w:cs="Times New Roman"/>
          <w:i/>
          <w:sz w:val="24"/>
          <w:szCs w:val="24"/>
        </w:rPr>
        <w:t>Towards asset-based health and care services</w:t>
      </w:r>
      <w:r w:rsidRPr="00EA2D76">
        <w:rPr>
          <w:rFonts w:ascii="Palatino Linotype" w:hAnsi="Palatino Linotype" w:cs="Times New Roman"/>
          <w:sz w:val="24"/>
          <w:szCs w:val="24"/>
        </w:rPr>
        <w:t>, Br</w:t>
      </w:r>
      <w:r>
        <w:rPr>
          <w:rFonts w:ascii="Palatino Linotype" w:hAnsi="Palatino Linotype" w:cs="Times New Roman"/>
          <w:sz w:val="24"/>
          <w:szCs w:val="24"/>
        </w:rPr>
        <w:t>iefing Paper 12 Concepts Series,</w:t>
      </w:r>
      <w:r w:rsidRPr="00EA2D76">
        <w:rPr>
          <w:rFonts w:ascii="Palatino Linotype" w:hAnsi="Palatino Linotype" w:cs="Times New Roman"/>
          <w:sz w:val="24"/>
          <w:szCs w:val="24"/>
        </w:rPr>
        <w:t xml:space="preserve"> GCPH.</w:t>
      </w:r>
      <w:r w:rsidRPr="00EA2D76">
        <w:t xml:space="preserve"> </w:t>
      </w:r>
      <w:r w:rsidRPr="00EA2D76">
        <w:rPr>
          <w:rFonts w:ascii="Palatino Linotype" w:hAnsi="Palatino Linotype" w:cs="Times New Roman"/>
          <w:sz w:val="24"/>
          <w:szCs w:val="24"/>
        </w:rPr>
        <w:t>Retrieved from:</w:t>
      </w:r>
    </w:p>
    <w:p w:rsidR="00B00531" w:rsidRPr="00EA2D76" w:rsidRDefault="00A4640F" w:rsidP="001B2A3F">
      <w:pPr>
        <w:spacing w:after="0" w:line="240" w:lineRule="auto"/>
        <w:ind w:left="272" w:hanging="720"/>
        <w:jc w:val="both"/>
        <w:rPr>
          <w:rFonts w:ascii="Palatino Linotype" w:hAnsi="Palatino Linotype" w:cs="Times New Roman"/>
          <w:sz w:val="24"/>
          <w:szCs w:val="24"/>
        </w:rPr>
      </w:pPr>
      <w:hyperlink r:id="rId13" w:history="1">
        <w:r w:rsidR="00B00531" w:rsidRPr="00EA2D76">
          <w:rPr>
            <w:rStyle w:val="Hyperlink"/>
            <w:rFonts w:ascii="Palatino Linotype" w:hAnsi="Palatino Linotype" w:cs="Times New Roman"/>
            <w:sz w:val="24"/>
            <w:szCs w:val="24"/>
          </w:rPr>
          <w:t>https://www.gcph.co.uk/assets/0000/4200/BPCS13_Towards_asset-based_health_and_care_services_FINAL.pdf</w:t>
        </w:r>
      </w:hyperlink>
    </w:p>
    <w:p w:rsidR="00B00531" w:rsidRDefault="00B00531" w:rsidP="001B2A3F">
      <w:pPr>
        <w:spacing w:after="0" w:line="240" w:lineRule="auto"/>
        <w:ind w:left="272" w:hanging="720"/>
        <w:jc w:val="both"/>
        <w:rPr>
          <w:rFonts w:ascii="Palatino Linotype" w:hAnsi="Palatino Linotype" w:cs="Times New Roman"/>
          <w:color w:val="000000" w:themeColor="text1"/>
          <w:sz w:val="24"/>
          <w:szCs w:val="24"/>
        </w:rPr>
      </w:pPr>
    </w:p>
    <w:p w:rsidR="00B00531" w:rsidRDefault="00B00531" w:rsidP="001B2A3F">
      <w:pPr>
        <w:spacing w:after="0" w:line="240" w:lineRule="auto"/>
        <w:ind w:left="272" w:hanging="720"/>
        <w:jc w:val="both"/>
        <w:rPr>
          <w:rFonts w:ascii="Palatino Linotype" w:hAnsi="Palatino Linotype" w:cs="Times New Roman"/>
          <w:sz w:val="24"/>
          <w:szCs w:val="24"/>
        </w:rPr>
      </w:pPr>
      <w:r w:rsidRPr="00EA2D76">
        <w:rPr>
          <w:rFonts w:ascii="Palatino Linotype" w:hAnsi="Palatino Linotype" w:cs="Times New Roman"/>
          <w:sz w:val="24"/>
          <w:szCs w:val="24"/>
        </w:rPr>
        <w:t xml:space="preserve">Gray, M. (2011) </w:t>
      </w:r>
      <w:r w:rsidRPr="00EA2D76">
        <w:rPr>
          <w:rFonts w:ascii="Palatino Linotype" w:hAnsi="Palatino Linotype" w:cs="Times New Roman"/>
          <w:bCs/>
          <w:sz w:val="24"/>
          <w:szCs w:val="24"/>
        </w:rPr>
        <w:t>Back to basics: A critique of the strengths perspective</w:t>
      </w:r>
      <w:r w:rsidRPr="00EA2D76">
        <w:rPr>
          <w:rFonts w:ascii="Palatino Linotype" w:hAnsi="Palatino Linotype" w:cs="Times New Roman"/>
          <w:sz w:val="24"/>
          <w:szCs w:val="24"/>
        </w:rPr>
        <w:t xml:space="preserve"> </w:t>
      </w:r>
      <w:r>
        <w:rPr>
          <w:rFonts w:ascii="Palatino Linotype" w:hAnsi="Palatino Linotype" w:cs="Times New Roman"/>
          <w:bCs/>
          <w:sz w:val="24"/>
          <w:szCs w:val="24"/>
        </w:rPr>
        <w:t>in social work,</w:t>
      </w:r>
      <w:r w:rsidRPr="00EA2D76">
        <w:rPr>
          <w:rFonts w:ascii="Palatino Linotype" w:hAnsi="Palatino Linotype" w:cs="Times New Roman"/>
          <w:b/>
          <w:bCs/>
          <w:sz w:val="24"/>
          <w:szCs w:val="24"/>
        </w:rPr>
        <w:t xml:space="preserve"> </w:t>
      </w:r>
      <w:r w:rsidRPr="00EA2D76">
        <w:rPr>
          <w:rFonts w:ascii="Palatino Linotype" w:hAnsi="Palatino Linotype" w:cs="Times New Roman"/>
          <w:i/>
          <w:sz w:val="24"/>
          <w:szCs w:val="24"/>
        </w:rPr>
        <w:t>Families in Society: The Journal of Contemporary Social Services</w:t>
      </w:r>
      <w:r w:rsidRPr="00EA2D76">
        <w:rPr>
          <w:rFonts w:ascii="Palatino Linotype" w:hAnsi="Palatino Linotype" w:cs="Times New Roman"/>
          <w:sz w:val="24"/>
          <w:szCs w:val="24"/>
        </w:rPr>
        <w:t xml:space="preserve">, </w:t>
      </w:r>
      <w:r w:rsidRPr="00DC285C">
        <w:rPr>
          <w:rFonts w:ascii="Palatino Linotype" w:hAnsi="Palatino Linotype" w:cs="Times New Roman"/>
          <w:b/>
          <w:sz w:val="24"/>
          <w:szCs w:val="24"/>
        </w:rPr>
        <w:t>92</w:t>
      </w:r>
      <w:r w:rsidRPr="00DC285C">
        <w:rPr>
          <w:rFonts w:ascii="Palatino Linotype" w:hAnsi="Palatino Linotype" w:cs="Times New Roman"/>
          <w:sz w:val="24"/>
          <w:szCs w:val="24"/>
        </w:rPr>
        <w:t>(1)</w:t>
      </w:r>
      <w:r>
        <w:rPr>
          <w:rFonts w:ascii="Palatino Linotype" w:hAnsi="Palatino Linotype" w:cs="Times New Roman"/>
          <w:sz w:val="24"/>
          <w:szCs w:val="24"/>
        </w:rPr>
        <w:t>, pp.</w:t>
      </w:r>
      <w:r w:rsidRPr="00EA2D76">
        <w:rPr>
          <w:rFonts w:ascii="Palatino Linotype" w:hAnsi="Palatino Linotype" w:cs="Times New Roman"/>
          <w:sz w:val="24"/>
          <w:szCs w:val="24"/>
        </w:rPr>
        <w:t xml:space="preserve"> 5-11. </w:t>
      </w:r>
    </w:p>
    <w:p w:rsidR="00B00531" w:rsidRPr="00EA2D76" w:rsidRDefault="00B00531" w:rsidP="001B2A3F">
      <w:pPr>
        <w:spacing w:after="0" w:line="240" w:lineRule="auto"/>
        <w:ind w:left="272" w:hanging="720"/>
        <w:jc w:val="both"/>
        <w:rPr>
          <w:rFonts w:ascii="Palatino Linotype" w:hAnsi="Palatino Linotype" w:cs="Times New Roman"/>
          <w:color w:val="000000" w:themeColor="text1"/>
          <w:sz w:val="24"/>
          <w:szCs w:val="24"/>
        </w:rPr>
      </w:pPr>
    </w:p>
    <w:p w:rsidR="00B00531" w:rsidRDefault="00B00531" w:rsidP="001B2A3F">
      <w:pPr>
        <w:tabs>
          <w:tab w:val="left" w:pos="1909"/>
        </w:tabs>
        <w:spacing w:after="0" w:line="240" w:lineRule="auto"/>
        <w:ind w:left="272" w:hanging="720"/>
        <w:jc w:val="both"/>
        <w:rPr>
          <w:rFonts w:ascii="Palatino Linotype" w:hAnsi="Palatino Linotype" w:cs="Times New Roman"/>
          <w:sz w:val="24"/>
          <w:szCs w:val="24"/>
        </w:rPr>
      </w:pPr>
      <w:r w:rsidRPr="00EA2D76">
        <w:rPr>
          <w:rFonts w:ascii="Palatino Linotype" w:hAnsi="Palatino Linotype" w:cs="Times New Roman"/>
          <w:sz w:val="24"/>
          <w:szCs w:val="24"/>
        </w:rPr>
        <w:t xml:space="preserve">Guba, E. G. (1981) Criteria for assessing the trustworthiness of naturalistic inquiries. </w:t>
      </w:r>
      <w:r w:rsidRPr="00EA2D76">
        <w:rPr>
          <w:rFonts w:ascii="Palatino Linotype" w:hAnsi="Palatino Linotype" w:cs="Times New Roman"/>
          <w:i/>
          <w:sz w:val="24"/>
          <w:szCs w:val="24"/>
        </w:rPr>
        <w:t>Educational Communication and Technology</w:t>
      </w:r>
      <w:r w:rsidRPr="00EA2D76">
        <w:rPr>
          <w:rFonts w:ascii="Palatino Linotype" w:hAnsi="Palatino Linotype" w:cs="Times New Roman"/>
          <w:sz w:val="24"/>
          <w:szCs w:val="24"/>
        </w:rPr>
        <w:t xml:space="preserve">, </w:t>
      </w:r>
      <w:r w:rsidRPr="003416EB">
        <w:rPr>
          <w:rFonts w:ascii="Palatino Linotype" w:hAnsi="Palatino Linotype" w:cs="Times New Roman"/>
          <w:b/>
          <w:i/>
          <w:sz w:val="24"/>
          <w:szCs w:val="24"/>
        </w:rPr>
        <w:t>29</w:t>
      </w:r>
      <w:r>
        <w:rPr>
          <w:rFonts w:ascii="Palatino Linotype" w:hAnsi="Palatino Linotype" w:cs="Times New Roman"/>
          <w:b/>
          <w:i/>
          <w:sz w:val="24"/>
          <w:szCs w:val="24"/>
        </w:rPr>
        <w:t>,</w:t>
      </w:r>
      <w:r>
        <w:rPr>
          <w:rFonts w:ascii="Palatino Linotype" w:hAnsi="Palatino Linotype" w:cs="Times New Roman"/>
          <w:sz w:val="24"/>
          <w:szCs w:val="24"/>
        </w:rPr>
        <w:t xml:space="preserve"> pp.</w:t>
      </w:r>
      <w:r w:rsidRPr="00EA2D76">
        <w:rPr>
          <w:rFonts w:ascii="Palatino Linotype" w:hAnsi="Palatino Linotype" w:cs="Times New Roman"/>
          <w:sz w:val="24"/>
          <w:szCs w:val="24"/>
        </w:rPr>
        <w:t xml:space="preserve"> 75-91. </w:t>
      </w:r>
    </w:p>
    <w:p w:rsidR="00B00531" w:rsidRDefault="00B00531" w:rsidP="001B2A3F">
      <w:pPr>
        <w:shd w:val="clear" w:color="auto" w:fill="FFFFFF" w:themeFill="background1"/>
        <w:tabs>
          <w:tab w:val="left" w:pos="2198"/>
          <w:tab w:val="left" w:pos="9072"/>
          <w:tab w:val="left" w:pos="9204"/>
        </w:tabs>
        <w:spacing w:after="0" w:line="240" w:lineRule="auto"/>
        <w:ind w:left="272" w:hanging="720"/>
        <w:jc w:val="both"/>
        <w:rPr>
          <w:rFonts w:ascii="Palatino Linotype" w:hAnsi="Palatino Linotype"/>
          <w:sz w:val="24"/>
          <w:szCs w:val="24"/>
        </w:rPr>
      </w:pPr>
    </w:p>
    <w:p w:rsidR="00B00531" w:rsidRDefault="00B00531" w:rsidP="001B2A3F">
      <w:pPr>
        <w:spacing w:after="0" w:line="240" w:lineRule="auto"/>
        <w:ind w:left="272" w:hanging="720"/>
        <w:jc w:val="both"/>
      </w:pPr>
      <w:r w:rsidRPr="00EA2D76">
        <w:rPr>
          <w:rFonts w:ascii="Palatino Linotype" w:hAnsi="Palatino Linotype" w:cs="Times New Roman"/>
          <w:sz w:val="24"/>
          <w:szCs w:val="24"/>
        </w:rPr>
        <w:t>Gutiérrez, L. M.</w:t>
      </w:r>
      <w:r>
        <w:rPr>
          <w:rFonts w:ascii="Palatino Linotype" w:hAnsi="Palatino Linotype" w:cs="Times New Roman"/>
          <w:sz w:val="24"/>
          <w:szCs w:val="24"/>
        </w:rPr>
        <w:t xml:space="preserve"> and</w:t>
      </w:r>
      <w:r w:rsidRPr="00EA2D76">
        <w:rPr>
          <w:rFonts w:ascii="Palatino Linotype" w:hAnsi="Palatino Linotype" w:cs="Times New Roman"/>
          <w:sz w:val="24"/>
          <w:szCs w:val="24"/>
        </w:rPr>
        <w:t xml:space="preserve"> Gant, L. M. (2018) Community Practice </w:t>
      </w:r>
      <w:r>
        <w:rPr>
          <w:rFonts w:ascii="Palatino Linotype" w:hAnsi="Palatino Linotype" w:cs="Times New Roman"/>
          <w:sz w:val="24"/>
          <w:szCs w:val="24"/>
        </w:rPr>
        <w:t>in Social Work: Reflections on i</w:t>
      </w:r>
      <w:r w:rsidRPr="00EA2D76">
        <w:rPr>
          <w:rFonts w:ascii="Palatino Linotype" w:hAnsi="Palatino Linotype" w:cs="Times New Roman"/>
          <w:sz w:val="24"/>
          <w:szCs w:val="24"/>
        </w:rPr>
        <w:t>ts First Centur</w:t>
      </w:r>
      <w:r>
        <w:rPr>
          <w:rFonts w:ascii="Palatino Linotype" w:hAnsi="Palatino Linotype" w:cs="Times New Roman"/>
          <w:sz w:val="24"/>
          <w:szCs w:val="24"/>
        </w:rPr>
        <w:t>y and Directions for the Future,</w:t>
      </w:r>
      <w:r w:rsidRPr="00EA2D76">
        <w:rPr>
          <w:rFonts w:ascii="Palatino Linotype" w:hAnsi="Palatino Linotype" w:cs="Times New Roman"/>
          <w:sz w:val="24"/>
          <w:szCs w:val="24"/>
        </w:rPr>
        <w:t xml:space="preserve"> </w:t>
      </w:r>
      <w:r w:rsidRPr="00EA2D76">
        <w:rPr>
          <w:rFonts w:ascii="Palatino Linotype" w:hAnsi="Palatino Linotype" w:cs="Times New Roman"/>
          <w:i/>
          <w:sz w:val="24"/>
          <w:szCs w:val="24"/>
        </w:rPr>
        <w:t>Social Service Review</w:t>
      </w:r>
      <w:r>
        <w:rPr>
          <w:rFonts w:ascii="Palatino Linotype" w:hAnsi="Palatino Linotype" w:cs="Times New Roman"/>
          <w:sz w:val="24"/>
          <w:szCs w:val="24"/>
        </w:rPr>
        <w:t xml:space="preserve">, </w:t>
      </w:r>
      <w:r w:rsidRPr="003416EB">
        <w:rPr>
          <w:rFonts w:ascii="Palatino Linotype" w:hAnsi="Palatino Linotype" w:cs="Times New Roman"/>
          <w:b/>
          <w:sz w:val="24"/>
          <w:szCs w:val="24"/>
        </w:rPr>
        <w:t>92</w:t>
      </w:r>
      <w:r w:rsidRPr="003416EB">
        <w:rPr>
          <w:rFonts w:ascii="Palatino Linotype" w:hAnsi="Palatino Linotype" w:cs="Times New Roman"/>
          <w:sz w:val="24"/>
          <w:szCs w:val="24"/>
        </w:rPr>
        <w:t>(4)</w:t>
      </w:r>
      <w:r>
        <w:rPr>
          <w:rFonts w:ascii="Palatino Linotype" w:hAnsi="Palatino Linotype" w:cs="Times New Roman"/>
          <w:sz w:val="24"/>
          <w:szCs w:val="24"/>
        </w:rPr>
        <w:t>,</w:t>
      </w:r>
      <w:r w:rsidRPr="00EA2D76">
        <w:rPr>
          <w:rFonts w:ascii="Palatino Linotype" w:hAnsi="Palatino Linotype" w:cs="Times New Roman"/>
          <w:sz w:val="24"/>
          <w:szCs w:val="24"/>
        </w:rPr>
        <w:t xml:space="preserve"> 617-646.</w:t>
      </w:r>
      <w:r>
        <w:t xml:space="preserve"> </w:t>
      </w:r>
    </w:p>
    <w:p w:rsidR="00B00531" w:rsidRPr="00EA2D76" w:rsidRDefault="00B00531" w:rsidP="001B2A3F">
      <w:pPr>
        <w:shd w:val="clear" w:color="auto" w:fill="FFFFFF" w:themeFill="background1"/>
        <w:tabs>
          <w:tab w:val="left" w:pos="2198"/>
          <w:tab w:val="left" w:pos="9072"/>
          <w:tab w:val="left" w:pos="9204"/>
        </w:tabs>
        <w:spacing w:after="0" w:line="240" w:lineRule="auto"/>
        <w:ind w:left="272" w:hanging="720"/>
        <w:jc w:val="both"/>
        <w:rPr>
          <w:rFonts w:ascii="Palatino Linotype" w:hAnsi="Palatino Linotype"/>
          <w:sz w:val="24"/>
          <w:szCs w:val="24"/>
        </w:rPr>
      </w:pPr>
    </w:p>
    <w:p w:rsidR="00B00531" w:rsidRPr="00EA2D76" w:rsidRDefault="00B00531" w:rsidP="001B2A3F">
      <w:pPr>
        <w:shd w:val="clear" w:color="auto" w:fill="FFFFFF" w:themeFill="background1"/>
        <w:tabs>
          <w:tab w:val="left" w:pos="2198"/>
          <w:tab w:val="left" w:pos="9072"/>
          <w:tab w:val="left" w:pos="9204"/>
        </w:tabs>
        <w:spacing w:after="0" w:line="240" w:lineRule="auto"/>
        <w:ind w:left="272" w:hanging="720"/>
        <w:jc w:val="both"/>
        <w:rPr>
          <w:rFonts w:ascii="Palatino Linotype" w:hAnsi="Palatino Linotype"/>
          <w:sz w:val="24"/>
          <w:szCs w:val="24"/>
        </w:rPr>
      </w:pPr>
      <w:r w:rsidRPr="00EA2D76">
        <w:rPr>
          <w:rFonts w:ascii="Palatino Linotype" w:hAnsi="Palatino Linotype"/>
          <w:sz w:val="24"/>
          <w:szCs w:val="24"/>
        </w:rPr>
        <w:t>Irvine, A. (2012) Telephone interviewing</w:t>
      </w:r>
      <w:r>
        <w:rPr>
          <w:rFonts w:ascii="Palatino Linotype" w:hAnsi="Palatino Linotype"/>
          <w:sz w:val="24"/>
          <w:szCs w:val="24"/>
        </w:rPr>
        <w:t xml:space="preserve"> in qualitative research, i</w:t>
      </w:r>
      <w:r w:rsidRPr="00EA2D76">
        <w:rPr>
          <w:rFonts w:ascii="Palatino Linotype" w:hAnsi="Palatino Linotype"/>
          <w:sz w:val="24"/>
          <w:szCs w:val="24"/>
        </w:rPr>
        <w:t xml:space="preserve">n </w:t>
      </w:r>
      <w:r>
        <w:rPr>
          <w:rFonts w:ascii="Palatino Linotype" w:hAnsi="Palatino Linotype"/>
          <w:sz w:val="24"/>
          <w:szCs w:val="24"/>
        </w:rPr>
        <w:t>S. Becker, A. Bryman and</w:t>
      </w:r>
      <w:r w:rsidRPr="00EA2D76">
        <w:rPr>
          <w:rFonts w:ascii="Palatino Linotype" w:hAnsi="Palatino Linotype"/>
          <w:sz w:val="24"/>
          <w:szCs w:val="24"/>
        </w:rPr>
        <w:t xml:space="preserve"> </w:t>
      </w:r>
      <w:r>
        <w:rPr>
          <w:rFonts w:ascii="Palatino Linotype" w:hAnsi="Palatino Linotype"/>
          <w:sz w:val="24"/>
          <w:szCs w:val="24"/>
        </w:rPr>
        <w:t>H. Ferguson (eds),</w:t>
      </w:r>
      <w:r w:rsidRPr="00EA2D76">
        <w:rPr>
          <w:rFonts w:ascii="Palatino Linotype" w:hAnsi="Palatino Linotype"/>
          <w:sz w:val="24"/>
          <w:szCs w:val="24"/>
        </w:rPr>
        <w:t xml:space="preserve"> </w:t>
      </w:r>
      <w:r w:rsidRPr="00EA2D76">
        <w:rPr>
          <w:rFonts w:ascii="Palatino Linotype" w:hAnsi="Palatino Linotype"/>
          <w:i/>
          <w:iCs/>
          <w:sz w:val="24"/>
          <w:szCs w:val="24"/>
        </w:rPr>
        <w:t>Understanding research for social policy and social work</w:t>
      </w:r>
      <w:r>
        <w:rPr>
          <w:rFonts w:ascii="Palatino Linotype" w:hAnsi="Palatino Linotype"/>
          <w:sz w:val="24"/>
          <w:szCs w:val="24"/>
        </w:rPr>
        <w:t>,</w:t>
      </w:r>
      <w:r w:rsidRPr="00EA2D76">
        <w:rPr>
          <w:rFonts w:ascii="Palatino Linotype" w:hAnsi="Palatino Linotype"/>
          <w:sz w:val="24"/>
          <w:szCs w:val="24"/>
        </w:rPr>
        <w:t xml:space="preserve"> Bristol: Policy Press.</w:t>
      </w:r>
    </w:p>
    <w:p w:rsidR="00B00531" w:rsidRPr="00EA2D76" w:rsidRDefault="00B00531" w:rsidP="001B2A3F">
      <w:pPr>
        <w:shd w:val="clear" w:color="auto" w:fill="FFFFFF" w:themeFill="background1"/>
        <w:tabs>
          <w:tab w:val="left" w:pos="2198"/>
          <w:tab w:val="left" w:pos="9072"/>
          <w:tab w:val="left" w:pos="9204"/>
        </w:tabs>
        <w:spacing w:after="0" w:line="240" w:lineRule="auto"/>
        <w:ind w:left="272" w:hanging="720"/>
        <w:jc w:val="both"/>
        <w:rPr>
          <w:rFonts w:ascii="Palatino Linotype" w:hAnsi="Palatino Linotype"/>
          <w:sz w:val="24"/>
          <w:szCs w:val="24"/>
        </w:rPr>
      </w:pPr>
    </w:p>
    <w:p w:rsidR="00B00531" w:rsidRPr="00EA2D76" w:rsidRDefault="00B00531" w:rsidP="001B2A3F">
      <w:pPr>
        <w:spacing w:after="0" w:line="240" w:lineRule="auto"/>
        <w:ind w:left="272" w:hanging="720"/>
        <w:jc w:val="both"/>
        <w:rPr>
          <w:rFonts w:ascii="Palatino Linotype" w:hAnsi="Palatino Linotype" w:cs="Times New Roman"/>
          <w:sz w:val="24"/>
          <w:szCs w:val="24"/>
        </w:rPr>
      </w:pPr>
      <w:r w:rsidRPr="00EA2D76">
        <w:rPr>
          <w:rFonts w:ascii="Palatino Linotype" w:hAnsi="Palatino Linotype" w:cs="Times New Roman"/>
          <w:sz w:val="24"/>
          <w:szCs w:val="24"/>
        </w:rPr>
        <w:t xml:space="preserve">JRF/ JRHT (2013) </w:t>
      </w:r>
      <w:r w:rsidRPr="00EA2D76">
        <w:rPr>
          <w:rFonts w:ascii="Palatino Linotype" w:hAnsi="Palatino Linotype" w:cs="Times New Roman"/>
          <w:i/>
          <w:sz w:val="24"/>
          <w:szCs w:val="24"/>
        </w:rPr>
        <w:t>Working with your community to reduce loneliness.</w:t>
      </w:r>
      <w:r w:rsidRPr="00EA2D76">
        <w:rPr>
          <w:rFonts w:ascii="Palatino Linotype" w:hAnsi="Palatino Linotype" w:cs="Times New Roman"/>
          <w:sz w:val="24"/>
          <w:szCs w:val="24"/>
        </w:rPr>
        <w:t xml:space="preserve"> Retrieved from:</w:t>
      </w:r>
    </w:p>
    <w:p w:rsidR="00B00531" w:rsidRPr="00EA2D76" w:rsidRDefault="00A4640F" w:rsidP="001B2A3F">
      <w:pPr>
        <w:spacing w:after="0" w:line="240" w:lineRule="auto"/>
        <w:ind w:left="272" w:hanging="720"/>
        <w:jc w:val="both"/>
        <w:rPr>
          <w:rFonts w:ascii="Palatino Linotype" w:hAnsi="Palatino Linotype" w:cs="Times New Roman"/>
          <w:sz w:val="24"/>
          <w:szCs w:val="24"/>
        </w:rPr>
      </w:pPr>
      <w:hyperlink r:id="rId14" w:history="1">
        <w:r w:rsidR="00B00531" w:rsidRPr="00EA2D76">
          <w:rPr>
            <w:rStyle w:val="Hyperlink"/>
            <w:rFonts w:ascii="Palatino Linotype" w:hAnsi="Palatino Linotype" w:cs="Times New Roman"/>
            <w:sz w:val="24"/>
            <w:szCs w:val="24"/>
          </w:rPr>
          <w:t>https://www.jrf.org.uk/sites/default/files/jrf/migrated/files/JRF_Loneliness_Stakeholder.pdf</w:t>
        </w:r>
      </w:hyperlink>
      <w:r w:rsidR="00B00531" w:rsidRPr="00EA2D76">
        <w:rPr>
          <w:rFonts w:ascii="Palatino Linotype" w:hAnsi="Palatino Linotype" w:cs="Times New Roman"/>
          <w:sz w:val="24"/>
          <w:szCs w:val="24"/>
        </w:rPr>
        <w:t xml:space="preserve"> </w:t>
      </w:r>
    </w:p>
    <w:p w:rsidR="00B00531" w:rsidRPr="00EA2D76" w:rsidRDefault="00B00531" w:rsidP="001B2A3F">
      <w:pPr>
        <w:spacing w:after="0" w:line="240" w:lineRule="auto"/>
        <w:ind w:left="272" w:hanging="720"/>
        <w:jc w:val="both"/>
        <w:rPr>
          <w:rFonts w:ascii="Palatino Linotype" w:hAnsi="Palatino Linotype" w:cs="Times New Roman"/>
          <w:sz w:val="24"/>
          <w:szCs w:val="24"/>
        </w:rPr>
      </w:pPr>
    </w:p>
    <w:p w:rsidR="00B00531" w:rsidRDefault="00B00531" w:rsidP="001B2A3F">
      <w:pPr>
        <w:tabs>
          <w:tab w:val="left" w:pos="2198"/>
        </w:tabs>
        <w:spacing w:after="0" w:line="240" w:lineRule="auto"/>
        <w:ind w:left="272" w:hanging="720"/>
        <w:jc w:val="both"/>
        <w:rPr>
          <w:rFonts w:ascii="Palatino Linotype" w:hAnsi="Palatino Linotype" w:cs="Times New Roman"/>
          <w:sz w:val="24"/>
          <w:szCs w:val="24"/>
        </w:rPr>
      </w:pPr>
      <w:r w:rsidRPr="00EA2D76">
        <w:rPr>
          <w:rFonts w:ascii="Palatino Linotype" w:hAnsi="Palatino Linotype" w:cs="Times New Roman"/>
          <w:sz w:val="24"/>
          <w:szCs w:val="24"/>
        </w:rPr>
        <w:t>Kolar, K.</w:t>
      </w:r>
      <w:r>
        <w:rPr>
          <w:rFonts w:ascii="Palatino Linotype" w:hAnsi="Palatino Linotype" w:cs="Times New Roman"/>
          <w:sz w:val="24"/>
          <w:szCs w:val="24"/>
        </w:rPr>
        <w:t>,</w:t>
      </w:r>
      <w:r w:rsidRPr="00EA2D76">
        <w:rPr>
          <w:rFonts w:ascii="Palatino Linotype" w:hAnsi="Palatino Linotype" w:cs="Times New Roman"/>
          <w:sz w:val="24"/>
          <w:szCs w:val="24"/>
        </w:rPr>
        <w:t xml:space="preserve"> Ahmad, F.</w:t>
      </w:r>
      <w:r>
        <w:rPr>
          <w:rFonts w:ascii="Palatino Linotype" w:hAnsi="Palatino Linotype" w:cs="Times New Roman"/>
          <w:sz w:val="24"/>
          <w:szCs w:val="24"/>
        </w:rPr>
        <w:t>,</w:t>
      </w:r>
      <w:r w:rsidRPr="00EA2D76">
        <w:rPr>
          <w:rFonts w:ascii="Palatino Linotype" w:hAnsi="Palatino Linotype" w:cs="Times New Roman"/>
          <w:sz w:val="24"/>
          <w:szCs w:val="24"/>
        </w:rPr>
        <w:t xml:space="preserve"> Chan, L</w:t>
      </w:r>
      <w:r>
        <w:rPr>
          <w:rFonts w:ascii="Palatino Linotype" w:hAnsi="Palatino Linotype" w:cs="Times New Roman"/>
          <w:sz w:val="24"/>
          <w:szCs w:val="24"/>
        </w:rPr>
        <w:t>. and</w:t>
      </w:r>
      <w:r w:rsidRPr="00EA2D76">
        <w:rPr>
          <w:rFonts w:ascii="Palatino Linotype" w:hAnsi="Palatino Linotype" w:cs="Times New Roman"/>
          <w:sz w:val="24"/>
          <w:szCs w:val="24"/>
        </w:rPr>
        <w:t xml:space="preserve"> Erickson, P. G. (2015) Timeline mapping in qualitative interviews: a study of resilience with </w:t>
      </w:r>
      <w:r>
        <w:rPr>
          <w:rFonts w:ascii="Palatino Linotype" w:hAnsi="Palatino Linotype" w:cs="Times New Roman"/>
          <w:sz w:val="24"/>
          <w:szCs w:val="24"/>
        </w:rPr>
        <w:t>marginalized groups,</w:t>
      </w:r>
      <w:r w:rsidRPr="00EA2D76">
        <w:rPr>
          <w:rFonts w:ascii="Palatino Linotype" w:hAnsi="Palatino Linotype" w:cs="Times New Roman"/>
          <w:sz w:val="24"/>
          <w:szCs w:val="24"/>
        </w:rPr>
        <w:t xml:space="preserve"> </w:t>
      </w:r>
      <w:r w:rsidRPr="00EA2D76">
        <w:rPr>
          <w:rFonts w:ascii="Palatino Linotype" w:hAnsi="Palatino Linotype" w:cs="Times New Roman"/>
          <w:i/>
          <w:sz w:val="24"/>
          <w:szCs w:val="24"/>
        </w:rPr>
        <w:t>International Journal of Qualitative Methods</w:t>
      </w:r>
      <w:r w:rsidRPr="003416EB">
        <w:rPr>
          <w:rFonts w:ascii="Palatino Linotype" w:hAnsi="Palatino Linotype" w:cs="Times New Roman"/>
          <w:sz w:val="24"/>
          <w:szCs w:val="24"/>
        </w:rPr>
        <w:t xml:space="preserve">, </w:t>
      </w:r>
      <w:r w:rsidRPr="003416EB">
        <w:rPr>
          <w:rFonts w:ascii="Palatino Linotype" w:hAnsi="Palatino Linotype" w:cs="Times New Roman"/>
          <w:b/>
          <w:sz w:val="24"/>
          <w:szCs w:val="24"/>
        </w:rPr>
        <w:t>14</w:t>
      </w:r>
      <w:r w:rsidRPr="003416EB">
        <w:rPr>
          <w:rFonts w:ascii="Palatino Linotype" w:hAnsi="Palatino Linotype" w:cs="Times New Roman"/>
          <w:sz w:val="24"/>
          <w:szCs w:val="24"/>
        </w:rPr>
        <w:t xml:space="preserve">(3) </w:t>
      </w:r>
      <w:r>
        <w:rPr>
          <w:rFonts w:ascii="Palatino Linotype" w:hAnsi="Palatino Linotype" w:cs="Times New Roman"/>
          <w:sz w:val="24"/>
          <w:szCs w:val="24"/>
        </w:rPr>
        <w:t xml:space="preserve">pp. </w:t>
      </w:r>
      <w:r w:rsidRPr="00EA2D76">
        <w:rPr>
          <w:rFonts w:ascii="Palatino Linotype" w:hAnsi="Palatino Linotype" w:cs="Times New Roman"/>
          <w:sz w:val="24"/>
          <w:szCs w:val="24"/>
        </w:rPr>
        <w:t xml:space="preserve">13-32. </w:t>
      </w:r>
    </w:p>
    <w:p w:rsidR="00B00531" w:rsidRPr="00EA2D76" w:rsidRDefault="00B00531" w:rsidP="001B2A3F">
      <w:pPr>
        <w:spacing w:after="0" w:line="240" w:lineRule="auto"/>
        <w:ind w:left="272" w:hanging="720"/>
        <w:jc w:val="both"/>
        <w:rPr>
          <w:rFonts w:ascii="Palatino Linotype" w:hAnsi="Palatino Linotype" w:cs="Times New Roman"/>
          <w:sz w:val="24"/>
          <w:szCs w:val="24"/>
        </w:rPr>
      </w:pPr>
    </w:p>
    <w:p w:rsidR="00B00531" w:rsidRDefault="00B00531" w:rsidP="001B2A3F">
      <w:pPr>
        <w:spacing w:after="0" w:line="240" w:lineRule="auto"/>
        <w:ind w:left="272" w:hanging="720"/>
        <w:jc w:val="both"/>
        <w:rPr>
          <w:rFonts w:ascii="Palatino Linotype" w:hAnsi="Palatino Linotype" w:cs="Times New Roman"/>
          <w:color w:val="000000" w:themeColor="text1"/>
          <w:sz w:val="24"/>
          <w:szCs w:val="24"/>
        </w:rPr>
      </w:pPr>
      <w:r w:rsidRPr="00EA2D76">
        <w:rPr>
          <w:rFonts w:ascii="Palatino Linotype" w:hAnsi="Palatino Linotype" w:cs="Times New Roman"/>
          <w:sz w:val="24"/>
          <w:szCs w:val="24"/>
        </w:rPr>
        <w:t>Leigh-Hunt, N</w:t>
      </w:r>
      <w:r>
        <w:rPr>
          <w:rFonts w:ascii="Palatino Linotype" w:hAnsi="Palatino Linotype" w:cs="Times New Roman"/>
          <w:sz w:val="24"/>
          <w:szCs w:val="24"/>
        </w:rPr>
        <w:t xml:space="preserve">., </w:t>
      </w:r>
      <w:r w:rsidRPr="00EA2D76">
        <w:rPr>
          <w:rFonts w:ascii="Palatino Linotype" w:hAnsi="Palatino Linotype" w:cs="Times New Roman"/>
          <w:sz w:val="24"/>
          <w:szCs w:val="24"/>
        </w:rPr>
        <w:t>Bagguley,</w:t>
      </w:r>
      <w:r>
        <w:rPr>
          <w:rFonts w:ascii="Palatino Linotype" w:hAnsi="Palatino Linotype" w:cs="Times New Roman"/>
          <w:sz w:val="24"/>
          <w:szCs w:val="24"/>
        </w:rPr>
        <w:t xml:space="preserve"> D.,</w:t>
      </w:r>
      <w:r w:rsidRPr="00EA2D76">
        <w:rPr>
          <w:rFonts w:ascii="Palatino Linotype" w:hAnsi="Palatino Linotype" w:cs="Times New Roman"/>
          <w:sz w:val="24"/>
          <w:szCs w:val="24"/>
        </w:rPr>
        <w:t xml:space="preserve"> Bash,</w:t>
      </w:r>
      <w:r>
        <w:rPr>
          <w:rFonts w:ascii="Palatino Linotype" w:hAnsi="Palatino Linotype" w:cs="Times New Roman"/>
          <w:sz w:val="24"/>
          <w:szCs w:val="24"/>
        </w:rPr>
        <w:t xml:space="preserve"> K.,</w:t>
      </w:r>
      <w:r w:rsidR="00F71512">
        <w:rPr>
          <w:rFonts w:ascii="Palatino Linotype" w:hAnsi="Palatino Linotype" w:cs="Times New Roman"/>
          <w:sz w:val="24"/>
          <w:szCs w:val="24"/>
        </w:rPr>
        <w:t xml:space="preserve"> </w:t>
      </w:r>
      <w:r w:rsidRPr="00EA2D76">
        <w:rPr>
          <w:rFonts w:ascii="Palatino Linotype" w:hAnsi="Palatino Linotype" w:cs="Times New Roman"/>
          <w:sz w:val="24"/>
          <w:szCs w:val="24"/>
        </w:rPr>
        <w:t>Turner, V.</w:t>
      </w:r>
      <w:r>
        <w:rPr>
          <w:rFonts w:ascii="Palatino Linotype" w:hAnsi="Palatino Linotype" w:cs="Times New Roman"/>
          <w:sz w:val="24"/>
          <w:szCs w:val="24"/>
        </w:rPr>
        <w:t>,</w:t>
      </w:r>
      <w:r w:rsidRPr="00EA2D76">
        <w:rPr>
          <w:rFonts w:ascii="Palatino Linotype" w:hAnsi="Palatino Linotype" w:cs="Times New Roman"/>
          <w:sz w:val="24"/>
          <w:szCs w:val="24"/>
        </w:rPr>
        <w:t xml:space="preserve"> Turnbull, S.</w:t>
      </w:r>
      <w:r>
        <w:rPr>
          <w:rFonts w:ascii="Palatino Linotype" w:hAnsi="Palatino Linotype" w:cs="Times New Roman"/>
          <w:sz w:val="24"/>
          <w:szCs w:val="24"/>
        </w:rPr>
        <w:t>,</w:t>
      </w:r>
      <w:r w:rsidRPr="00EA2D76">
        <w:rPr>
          <w:rFonts w:ascii="Palatino Linotype" w:hAnsi="Palatino Linotype" w:cs="Times New Roman"/>
          <w:sz w:val="24"/>
          <w:szCs w:val="24"/>
        </w:rPr>
        <w:t xml:space="preserve"> Valtorta, N</w:t>
      </w:r>
      <w:r>
        <w:rPr>
          <w:rFonts w:ascii="Palatino Linotype" w:hAnsi="Palatino Linotype" w:cs="Times New Roman"/>
          <w:sz w:val="24"/>
          <w:szCs w:val="24"/>
        </w:rPr>
        <w:t>.</w:t>
      </w:r>
      <w:r w:rsidRPr="00EA2D76">
        <w:rPr>
          <w:rFonts w:ascii="Palatino Linotype" w:hAnsi="Palatino Linotype" w:cs="Times New Roman"/>
          <w:sz w:val="24"/>
          <w:szCs w:val="24"/>
        </w:rPr>
        <w:t xml:space="preserve"> </w:t>
      </w:r>
      <w:r>
        <w:rPr>
          <w:rFonts w:ascii="Palatino Linotype" w:hAnsi="Palatino Linotype" w:cs="Times New Roman"/>
          <w:sz w:val="24"/>
          <w:szCs w:val="24"/>
        </w:rPr>
        <w:t>and</w:t>
      </w:r>
      <w:r w:rsidRPr="00EA2D76">
        <w:rPr>
          <w:rFonts w:ascii="Palatino Linotype" w:hAnsi="Palatino Linotype" w:cs="Times New Roman"/>
          <w:sz w:val="24"/>
          <w:szCs w:val="24"/>
        </w:rPr>
        <w:t xml:space="preserve"> Caan, W. (2017) An overview of systematic reviews on the public health consequences of </w:t>
      </w:r>
      <w:r>
        <w:rPr>
          <w:rFonts w:ascii="Palatino Linotype" w:hAnsi="Palatino Linotype" w:cs="Times New Roman"/>
          <w:sz w:val="24"/>
          <w:szCs w:val="24"/>
        </w:rPr>
        <w:t>social isolation and loneliness,</w:t>
      </w:r>
      <w:r w:rsidRPr="00EA2D76">
        <w:rPr>
          <w:rFonts w:ascii="Palatino Linotype" w:hAnsi="Palatino Linotype" w:cs="Times New Roman"/>
          <w:sz w:val="24"/>
          <w:szCs w:val="24"/>
        </w:rPr>
        <w:t xml:space="preserve"> </w:t>
      </w:r>
      <w:r w:rsidRPr="00EA2D76">
        <w:rPr>
          <w:rFonts w:ascii="Palatino Linotype" w:hAnsi="Palatino Linotype" w:cs="Times New Roman"/>
          <w:i/>
          <w:sz w:val="24"/>
          <w:szCs w:val="24"/>
        </w:rPr>
        <w:t>Public Health,</w:t>
      </w:r>
      <w:r>
        <w:rPr>
          <w:rFonts w:ascii="Palatino Linotype" w:hAnsi="Palatino Linotype" w:cs="Times New Roman"/>
          <w:i/>
          <w:sz w:val="24"/>
          <w:szCs w:val="24"/>
        </w:rPr>
        <w:t xml:space="preserve"> </w:t>
      </w:r>
      <w:r w:rsidRPr="003416EB">
        <w:rPr>
          <w:rFonts w:ascii="Palatino Linotype" w:hAnsi="Palatino Linotype" w:cs="Times New Roman"/>
          <w:b/>
          <w:i/>
          <w:color w:val="000000" w:themeColor="text1"/>
          <w:sz w:val="24"/>
          <w:szCs w:val="24"/>
        </w:rPr>
        <w:t>152</w:t>
      </w:r>
      <w:r>
        <w:rPr>
          <w:rFonts w:ascii="Palatino Linotype" w:hAnsi="Palatino Linotype" w:cs="Times New Roman"/>
          <w:b/>
          <w:i/>
          <w:color w:val="000000" w:themeColor="text1"/>
          <w:sz w:val="24"/>
          <w:szCs w:val="24"/>
        </w:rPr>
        <w:t>,</w:t>
      </w:r>
      <w:r w:rsidRPr="00EA2D76">
        <w:rPr>
          <w:rFonts w:ascii="Palatino Linotype" w:hAnsi="Palatino Linotype" w:cs="Times New Roman"/>
          <w:color w:val="000000" w:themeColor="text1"/>
          <w:sz w:val="24"/>
          <w:szCs w:val="24"/>
        </w:rPr>
        <w:t xml:space="preserve"> </w:t>
      </w:r>
      <w:r>
        <w:rPr>
          <w:rFonts w:ascii="Palatino Linotype" w:hAnsi="Palatino Linotype" w:cs="Times New Roman"/>
          <w:color w:val="000000" w:themeColor="text1"/>
          <w:sz w:val="24"/>
          <w:szCs w:val="24"/>
        </w:rPr>
        <w:t xml:space="preserve">pp. </w:t>
      </w:r>
      <w:r w:rsidRPr="00EA2D76">
        <w:rPr>
          <w:rFonts w:ascii="Palatino Linotype" w:hAnsi="Palatino Linotype" w:cs="Times New Roman"/>
          <w:color w:val="000000" w:themeColor="text1"/>
          <w:sz w:val="24"/>
          <w:szCs w:val="24"/>
        </w:rPr>
        <w:t xml:space="preserve">157-171. </w:t>
      </w:r>
    </w:p>
    <w:p w:rsidR="00B00531" w:rsidRDefault="00B00531" w:rsidP="001B2A3F">
      <w:pPr>
        <w:spacing w:after="0" w:line="240" w:lineRule="auto"/>
        <w:ind w:left="272" w:hanging="720"/>
        <w:jc w:val="both"/>
        <w:rPr>
          <w:rFonts w:ascii="Palatino Linotype" w:hAnsi="Palatino Linotype"/>
          <w:sz w:val="24"/>
          <w:szCs w:val="24"/>
        </w:rPr>
      </w:pPr>
      <w:r>
        <w:rPr>
          <w:rFonts w:ascii="Palatino Linotype" w:hAnsi="Palatino Linotype"/>
          <w:sz w:val="24"/>
          <w:szCs w:val="24"/>
        </w:rPr>
        <w:lastRenderedPageBreak/>
        <w:br/>
        <w:t xml:space="preserve">Local Area Coordination Network (LACN) (2020) </w:t>
      </w:r>
      <w:r>
        <w:rPr>
          <w:rFonts w:ascii="Palatino Linotype" w:hAnsi="Palatino Linotype"/>
          <w:i/>
          <w:sz w:val="24"/>
          <w:szCs w:val="24"/>
        </w:rPr>
        <w:t>Which W</w:t>
      </w:r>
      <w:r w:rsidRPr="00037CCA">
        <w:rPr>
          <w:rFonts w:ascii="Palatino Linotype" w:hAnsi="Palatino Linotype"/>
          <w:i/>
          <w:sz w:val="24"/>
          <w:szCs w:val="24"/>
        </w:rPr>
        <w:t>ay</w:t>
      </w:r>
      <w:r>
        <w:rPr>
          <w:rFonts w:ascii="Palatino Linotype" w:hAnsi="Palatino Linotype"/>
          <w:i/>
          <w:sz w:val="24"/>
          <w:szCs w:val="24"/>
        </w:rPr>
        <w:t xml:space="preserve"> N</w:t>
      </w:r>
      <w:r w:rsidRPr="00037CCA">
        <w:rPr>
          <w:rFonts w:ascii="Palatino Linotype" w:hAnsi="Palatino Linotype"/>
          <w:i/>
          <w:sz w:val="24"/>
          <w:szCs w:val="24"/>
        </w:rPr>
        <w:t>ext?</w:t>
      </w:r>
      <w:r>
        <w:rPr>
          <w:rFonts w:ascii="Palatino Linotype" w:hAnsi="Palatino Linotype"/>
          <w:sz w:val="24"/>
          <w:szCs w:val="24"/>
        </w:rPr>
        <w:t xml:space="preserve"> Retrieved from:</w:t>
      </w:r>
    </w:p>
    <w:p w:rsidR="00B00531" w:rsidRDefault="00A4640F" w:rsidP="001B2A3F">
      <w:pPr>
        <w:spacing w:after="0" w:line="240" w:lineRule="auto"/>
        <w:ind w:left="272" w:hanging="720"/>
        <w:jc w:val="both"/>
        <w:rPr>
          <w:rFonts w:ascii="Palatino Linotype" w:hAnsi="Palatino Linotype"/>
          <w:sz w:val="24"/>
          <w:szCs w:val="24"/>
        </w:rPr>
      </w:pPr>
      <w:hyperlink r:id="rId15" w:history="1">
        <w:r w:rsidR="00B00531" w:rsidRPr="00283DB6">
          <w:rPr>
            <w:rStyle w:val="Hyperlink"/>
            <w:rFonts w:ascii="Palatino Linotype" w:hAnsi="Palatino Linotype"/>
            <w:sz w:val="24"/>
            <w:szCs w:val="24"/>
          </w:rPr>
          <w:t>https://lacnetwork.org/wp-content/uploads/2020/07/Which-Way-Next.pdf</w:t>
        </w:r>
      </w:hyperlink>
      <w:r w:rsidR="00B00531">
        <w:rPr>
          <w:rFonts w:ascii="Palatino Linotype" w:hAnsi="Palatino Linotype"/>
          <w:sz w:val="24"/>
          <w:szCs w:val="24"/>
        </w:rPr>
        <w:t xml:space="preserve"> </w:t>
      </w:r>
    </w:p>
    <w:p w:rsidR="00B00531" w:rsidRPr="00EA2D76" w:rsidRDefault="00B00531" w:rsidP="001B2A3F">
      <w:pPr>
        <w:spacing w:after="0" w:line="240" w:lineRule="auto"/>
        <w:ind w:left="272" w:hanging="720"/>
        <w:jc w:val="both"/>
        <w:rPr>
          <w:rFonts w:ascii="Palatino Linotype" w:hAnsi="Palatino Linotype"/>
          <w:sz w:val="24"/>
          <w:szCs w:val="24"/>
        </w:rPr>
      </w:pPr>
    </w:p>
    <w:p w:rsidR="001B2A3F" w:rsidRDefault="001B2A3F" w:rsidP="001B2A3F">
      <w:pPr>
        <w:autoSpaceDE w:val="0"/>
        <w:autoSpaceDN w:val="0"/>
        <w:adjustRightInd w:val="0"/>
        <w:spacing w:after="0" w:line="240" w:lineRule="auto"/>
        <w:ind w:left="272" w:hanging="720"/>
        <w:jc w:val="both"/>
        <w:rPr>
          <w:rFonts w:ascii="Palatino Linotype" w:hAnsi="Palatino Linotype" w:cs="Times New Roman"/>
          <w:sz w:val="24"/>
          <w:szCs w:val="24"/>
        </w:rPr>
      </w:pPr>
      <w:r w:rsidRPr="001B2A3F">
        <w:rPr>
          <w:rFonts w:ascii="Palatino Linotype" w:hAnsi="Palatino Linotype" w:cs="Times New Roman"/>
          <w:sz w:val="24"/>
          <w:szCs w:val="24"/>
        </w:rPr>
        <w:t xml:space="preserve">Lunt, N., Bainbridge, L. and Rippon, S. (2020) Strengths, assets and place - the emergence of Local Area Coordination initiatives in England and Wales, </w:t>
      </w:r>
      <w:r w:rsidRPr="001B2A3F">
        <w:rPr>
          <w:rFonts w:ascii="Palatino Linotype" w:hAnsi="Palatino Linotype" w:cs="Times New Roman"/>
          <w:i/>
          <w:sz w:val="24"/>
          <w:szCs w:val="24"/>
        </w:rPr>
        <w:t>Journal of Social Work</w:t>
      </w:r>
      <w:r w:rsidRPr="001B2A3F">
        <w:rPr>
          <w:rFonts w:ascii="Palatino Linotype" w:hAnsi="Palatino Linotype" w:cs="Times New Roman"/>
          <w:sz w:val="24"/>
          <w:szCs w:val="24"/>
        </w:rPr>
        <w:t xml:space="preserve">, </w:t>
      </w:r>
      <w:hyperlink r:id="rId16" w:history="1">
        <w:r w:rsidRPr="00290722">
          <w:rPr>
            <w:rStyle w:val="Hyperlink"/>
            <w:rFonts w:ascii="Palatino Linotype" w:hAnsi="Palatino Linotype" w:cs="Times New Roman"/>
            <w:sz w:val="24"/>
            <w:szCs w:val="24"/>
          </w:rPr>
          <w:t>https://doi.org/10.1177/1468017320918174</w:t>
        </w:r>
      </w:hyperlink>
    </w:p>
    <w:p w:rsidR="001B2A3F" w:rsidRDefault="001B2A3F" w:rsidP="001B2A3F">
      <w:pPr>
        <w:autoSpaceDE w:val="0"/>
        <w:autoSpaceDN w:val="0"/>
        <w:adjustRightInd w:val="0"/>
        <w:spacing w:after="0" w:line="240" w:lineRule="auto"/>
        <w:ind w:left="272" w:hanging="720"/>
        <w:jc w:val="both"/>
        <w:rPr>
          <w:rFonts w:ascii="Palatino Linotype" w:hAnsi="Palatino Linotype" w:cs="Times New Roman"/>
          <w:sz w:val="24"/>
          <w:szCs w:val="24"/>
        </w:rPr>
      </w:pPr>
    </w:p>
    <w:p w:rsidR="00B00531" w:rsidRDefault="00B00531" w:rsidP="001B2A3F">
      <w:pPr>
        <w:autoSpaceDE w:val="0"/>
        <w:autoSpaceDN w:val="0"/>
        <w:adjustRightInd w:val="0"/>
        <w:spacing w:after="0" w:line="240" w:lineRule="auto"/>
        <w:ind w:left="272" w:hanging="720"/>
        <w:jc w:val="both"/>
        <w:rPr>
          <w:rFonts w:ascii="Palatino Linotype" w:hAnsi="Palatino Linotype"/>
          <w:sz w:val="24"/>
          <w:szCs w:val="24"/>
        </w:rPr>
      </w:pPr>
      <w:r>
        <w:rPr>
          <w:rFonts w:ascii="Palatino Linotype" w:hAnsi="Palatino Linotype" w:cs="Times New Roman"/>
          <w:sz w:val="24"/>
          <w:szCs w:val="24"/>
        </w:rPr>
        <w:t xml:space="preserve">Mann, F., </w:t>
      </w:r>
      <w:r w:rsidRPr="00EA2D76">
        <w:rPr>
          <w:rFonts w:ascii="Palatino Linotype" w:hAnsi="Palatino Linotype" w:cs="Times New Roman"/>
          <w:sz w:val="24"/>
          <w:szCs w:val="24"/>
        </w:rPr>
        <w:t>Bone,</w:t>
      </w:r>
      <w:r>
        <w:rPr>
          <w:rFonts w:ascii="Palatino Linotype" w:hAnsi="Palatino Linotype" w:cs="Times New Roman"/>
          <w:sz w:val="24"/>
          <w:szCs w:val="24"/>
        </w:rPr>
        <w:t xml:space="preserve"> J.K.,</w:t>
      </w:r>
      <w:r w:rsidRPr="00EA2D76">
        <w:rPr>
          <w:rFonts w:ascii="Palatino Linotype" w:hAnsi="Palatino Linotype" w:cs="Times New Roman"/>
          <w:sz w:val="24"/>
          <w:szCs w:val="24"/>
        </w:rPr>
        <w:t xml:space="preserve"> Lloyd-Evans,</w:t>
      </w:r>
      <w:r>
        <w:rPr>
          <w:rFonts w:ascii="Palatino Linotype" w:hAnsi="Palatino Linotype" w:cs="Times New Roman"/>
          <w:sz w:val="24"/>
          <w:szCs w:val="24"/>
        </w:rPr>
        <w:t xml:space="preserve"> B., </w:t>
      </w:r>
      <w:r w:rsidRPr="00EA2D76">
        <w:rPr>
          <w:rFonts w:ascii="Palatino Linotype" w:hAnsi="Palatino Linotype" w:cs="Times New Roman"/>
          <w:sz w:val="24"/>
          <w:szCs w:val="24"/>
        </w:rPr>
        <w:t>Frerichs,</w:t>
      </w:r>
      <w:r>
        <w:rPr>
          <w:rFonts w:ascii="Palatino Linotype" w:hAnsi="Palatino Linotype" w:cs="Times New Roman"/>
          <w:sz w:val="24"/>
          <w:szCs w:val="24"/>
        </w:rPr>
        <w:t xml:space="preserve"> J., </w:t>
      </w:r>
      <w:r w:rsidRPr="00EA2D76">
        <w:rPr>
          <w:rFonts w:ascii="Palatino Linotype" w:hAnsi="Palatino Linotype" w:cs="Times New Roman"/>
          <w:sz w:val="24"/>
          <w:szCs w:val="24"/>
        </w:rPr>
        <w:t xml:space="preserve">Pinfold, </w:t>
      </w:r>
      <w:r>
        <w:rPr>
          <w:rFonts w:ascii="Palatino Linotype" w:hAnsi="Palatino Linotype" w:cs="Times New Roman"/>
          <w:sz w:val="24"/>
          <w:szCs w:val="24"/>
        </w:rPr>
        <w:t xml:space="preserve">V., </w:t>
      </w:r>
      <w:r w:rsidRPr="00EA2D76">
        <w:rPr>
          <w:rFonts w:ascii="Palatino Linotype" w:hAnsi="Palatino Linotype" w:cs="Times New Roman"/>
          <w:sz w:val="24"/>
          <w:szCs w:val="24"/>
        </w:rPr>
        <w:t>Ma, R.</w:t>
      </w:r>
      <w:r>
        <w:rPr>
          <w:rFonts w:ascii="Palatino Linotype" w:hAnsi="Palatino Linotype" w:cs="Times New Roman"/>
          <w:sz w:val="24"/>
          <w:szCs w:val="24"/>
        </w:rPr>
        <w:t xml:space="preserve"> ... and </w:t>
      </w:r>
      <w:r w:rsidRPr="00EA2D76">
        <w:rPr>
          <w:rFonts w:ascii="Palatino Linotype" w:hAnsi="Palatino Linotype" w:cs="Times New Roman"/>
          <w:sz w:val="24"/>
          <w:szCs w:val="24"/>
        </w:rPr>
        <w:t>Johnson, S. (2017) A life less lonely: the state of the art in interventions to reduce loneliness in peo</w:t>
      </w:r>
      <w:r>
        <w:rPr>
          <w:rFonts w:ascii="Palatino Linotype" w:hAnsi="Palatino Linotype" w:cs="Times New Roman"/>
          <w:sz w:val="24"/>
          <w:szCs w:val="24"/>
        </w:rPr>
        <w:t>ple with mental health problems,</w:t>
      </w:r>
      <w:r w:rsidRPr="00EA2D76">
        <w:rPr>
          <w:rFonts w:ascii="Palatino Linotype" w:hAnsi="Palatino Linotype" w:cs="Times New Roman"/>
          <w:sz w:val="24"/>
          <w:szCs w:val="24"/>
        </w:rPr>
        <w:t xml:space="preserve"> </w:t>
      </w:r>
      <w:r w:rsidRPr="00EA2D76">
        <w:rPr>
          <w:rFonts w:ascii="Palatino Linotype" w:hAnsi="Palatino Linotype" w:cs="Times New Roman"/>
          <w:i/>
          <w:sz w:val="24"/>
          <w:szCs w:val="24"/>
        </w:rPr>
        <w:t>Social Psychiatry and Psychiatric Epidemiology</w:t>
      </w:r>
      <w:r>
        <w:rPr>
          <w:rFonts w:ascii="Palatino Linotype" w:hAnsi="Palatino Linotype" w:cs="Times New Roman"/>
          <w:sz w:val="24"/>
          <w:szCs w:val="24"/>
        </w:rPr>
        <w:t xml:space="preserve">, </w:t>
      </w:r>
      <w:r w:rsidRPr="003416EB">
        <w:rPr>
          <w:rFonts w:ascii="Palatino Linotype" w:hAnsi="Palatino Linotype" w:cs="Times New Roman"/>
          <w:b/>
          <w:sz w:val="24"/>
          <w:szCs w:val="24"/>
        </w:rPr>
        <w:t>52</w:t>
      </w:r>
      <w:r w:rsidRPr="003416EB">
        <w:rPr>
          <w:rFonts w:ascii="Palatino Linotype" w:hAnsi="Palatino Linotype" w:cs="Times New Roman"/>
          <w:sz w:val="24"/>
          <w:szCs w:val="24"/>
        </w:rPr>
        <w:t>(6)</w:t>
      </w:r>
      <w:r>
        <w:rPr>
          <w:rFonts w:ascii="Palatino Linotype" w:hAnsi="Palatino Linotype" w:cs="Times New Roman"/>
          <w:sz w:val="24"/>
          <w:szCs w:val="24"/>
        </w:rPr>
        <w:t>,</w:t>
      </w:r>
      <w:r w:rsidRPr="00EA2D76">
        <w:rPr>
          <w:rFonts w:ascii="Palatino Linotype" w:hAnsi="Palatino Linotype" w:cs="Times New Roman"/>
          <w:sz w:val="24"/>
          <w:szCs w:val="24"/>
        </w:rPr>
        <w:t xml:space="preserve"> </w:t>
      </w:r>
      <w:r>
        <w:rPr>
          <w:rFonts w:ascii="Palatino Linotype" w:hAnsi="Palatino Linotype" w:cs="Times New Roman"/>
          <w:sz w:val="24"/>
          <w:szCs w:val="24"/>
        </w:rPr>
        <w:t xml:space="preserve">pp. </w:t>
      </w:r>
      <w:r w:rsidRPr="00EA2D76">
        <w:rPr>
          <w:rFonts w:ascii="Palatino Linotype" w:hAnsi="Palatino Linotype" w:cs="Times New Roman"/>
          <w:sz w:val="24"/>
          <w:szCs w:val="24"/>
        </w:rPr>
        <w:t xml:space="preserve">627–638. </w:t>
      </w:r>
    </w:p>
    <w:p w:rsidR="00B00531" w:rsidRPr="00EA2D76" w:rsidRDefault="00B00531" w:rsidP="001B2A3F">
      <w:pPr>
        <w:spacing w:after="0" w:line="240" w:lineRule="auto"/>
        <w:ind w:left="272" w:hanging="720"/>
        <w:jc w:val="both"/>
        <w:rPr>
          <w:rFonts w:ascii="Palatino Linotype" w:hAnsi="Palatino Linotype" w:cs="Times New Roman"/>
          <w:color w:val="000000" w:themeColor="text1"/>
          <w:sz w:val="24"/>
          <w:szCs w:val="24"/>
        </w:rPr>
      </w:pPr>
    </w:p>
    <w:p w:rsidR="00B00531" w:rsidRPr="00EA2D76" w:rsidRDefault="00B00531" w:rsidP="001B2A3F">
      <w:pPr>
        <w:spacing w:after="0" w:line="240" w:lineRule="auto"/>
        <w:ind w:left="272" w:hanging="720"/>
        <w:jc w:val="both"/>
        <w:rPr>
          <w:rFonts w:ascii="Palatino Linotype" w:hAnsi="Palatino Linotype" w:cs="Times New Roman"/>
          <w:sz w:val="24"/>
          <w:szCs w:val="24"/>
        </w:rPr>
      </w:pPr>
      <w:r w:rsidRPr="00EA2D76">
        <w:rPr>
          <w:rFonts w:ascii="Palatino Linotype" w:hAnsi="Palatino Linotype" w:cs="Times New Roman"/>
          <w:sz w:val="24"/>
          <w:szCs w:val="24"/>
        </w:rPr>
        <w:t>Mayo, M.</w:t>
      </w:r>
      <w:r>
        <w:rPr>
          <w:rFonts w:ascii="Palatino Linotype" w:hAnsi="Palatino Linotype" w:cs="Times New Roman"/>
          <w:sz w:val="24"/>
          <w:szCs w:val="24"/>
        </w:rPr>
        <w:t xml:space="preserve"> and</w:t>
      </w:r>
      <w:r w:rsidRPr="00EA2D76">
        <w:rPr>
          <w:rFonts w:ascii="Palatino Linotype" w:hAnsi="Palatino Linotype" w:cs="Times New Roman"/>
          <w:sz w:val="24"/>
          <w:szCs w:val="24"/>
        </w:rPr>
        <w:t xml:space="preserve"> Robertson, J. (2012) The historical and policy context: setting </w:t>
      </w:r>
      <w:r>
        <w:rPr>
          <w:rFonts w:ascii="Palatino Linotype" w:hAnsi="Palatino Linotype" w:cs="Times New Roman"/>
          <w:sz w:val="24"/>
          <w:szCs w:val="24"/>
        </w:rPr>
        <w:t>the scene for current debates, i</w:t>
      </w:r>
      <w:r w:rsidRPr="00EA2D76">
        <w:rPr>
          <w:rFonts w:ascii="Palatino Linotype" w:hAnsi="Palatino Linotype" w:cs="Times New Roman"/>
          <w:sz w:val="24"/>
          <w:szCs w:val="24"/>
        </w:rPr>
        <w:t>n</w:t>
      </w:r>
      <w:r w:rsidRPr="00EC5E24">
        <w:rPr>
          <w:rFonts w:ascii="Palatino Linotype" w:hAnsi="Palatino Linotype" w:cs="Times New Roman"/>
          <w:sz w:val="24"/>
          <w:szCs w:val="24"/>
        </w:rPr>
        <w:t xml:space="preserve"> </w:t>
      </w:r>
      <w:r>
        <w:rPr>
          <w:rFonts w:ascii="Palatino Linotype" w:hAnsi="Palatino Linotype" w:cs="Times New Roman"/>
          <w:sz w:val="24"/>
          <w:szCs w:val="24"/>
        </w:rPr>
        <w:t>S. Banks, H. L. Butcher and</w:t>
      </w:r>
      <w:r w:rsidRPr="00EA2D76">
        <w:rPr>
          <w:rFonts w:ascii="Palatino Linotype" w:hAnsi="Palatino Linotype" w:cs="Times New Roman"/>
          <w:sz w:val="24"/>
          <w:szCs w:val="24"/>
        </w:rPr>
        <w:t xml:space="preserve"> P. Henderson</w:t>
      </w:r>
      <w:r>
        <w:rPr>
          <w:rFonts w:ascii="Palatino Linotype" w:hAnsi="Palatino Linotype" w:cs="Times New Roman"/>
          <w:sz w:val="24"/>
          <w:szCs w:val="24"/>
        </w:rPr>
        <w:t xml:space="preserve"> (eds),</w:t>
      </w:r>
      <w:r w:rsidRPr="00EA2D76">
        <w:rPr>
          <w:rFonts w:ascii="Palatino Linotype" w:hAnsi="Palatino Linotype" w:cs="Times New Roman"/>
          <w:sz w:val="24"/>
          <w:szCs w:val="24"/>
        </w:rPr>
        <w:t xml:space="preserve"> </w:t>
      </w:r>
      <w:r w:rsidRPr="00EA2D76">
        <w:rPr>
          <w:rFonts w:ascii="Palatino Linotype" w:hAnsi="Palatino Linotype" w:cs="Times New Roman"/>
          <w:i/>
          <w:sz w:val="24"/>
          <w:szCs w:val="24"/>
        </w:rPr>
        <w:t>Managing Community Practice: Princ</w:t>
      </w:r>
      <w:r>
        <w:rPr>
          <w:rFonts w:ascii="Palatino Linotype" w:hAnsi="Palatino Linotype" w:cs="Times New Roman"/>
          <w:i/>
          <w:sz w:val="24"/>
          <w:szCs w:val="24"/>
        </w:rPr>
        <w:t>iples, policies and programmes</w:t>
      </w:r>
      <w:r w:rsidRPr="00EA2D76">
        <w:rPr>
          <w:rFonts w:ascii="Palatino Linotype" w:hAnsi="Palatino Linotype" w:cs="Times New Roman"/>
          <w:sz w:val="24"/>
          <w:szCs w:val="24"/>
        </w:rPr>
        <w:t xml:space="preserve">, </w:t>
      </w:r>
      <w:r>
        <w:rPr>
          <w:rFonts w:ascii="Palatino Linotype" w:hAnsi="Palatino Linotype" w:cs="Times New Roman"/>
          <w:sz w:val="24"/>
          <w:szCs w:val="24"/>
        </w:rPr>
        <w:t xml:space="preserve">Bristol: </w:t>
      </w:r>
      <w:r w:rsidRPr="00EA2D76">
        <w:rPr>
          <w:rFonts w:ascii="Palatino Linotype" w:hAnsi="Palatino Linotype" w:cs="Times New Roman"/>
          <w:sz w:val="24"/>
          <w:szCs w:val="24"/>
        </w:rPr>
        <w:t>Policy Press.</w:t>
      </w:r>
    </w:p>
    <w:p w:rsidR="00B00531" w:rsidRPr="00EA2D76" w:rsidRDefault="00B00531" w:rsidP="001B2A3F">
      <w:pPr>
        <w:spacing w:after="0" w:line="240" w:lineRule="auto"/>
        <w:ind w:left="272" w:hanging="720"/>
        <w:jc w:val="both"/>
        <w:rPr>
          <w:rFonts w:ascii="Palatino Linotype" w:hAnsi="Palatino Linotype" w:cs="Times New Roman"/>
          <w:color w:val="000000" w:themeColor="text1"/>
          <w:sz w:val="24"/>
          <w:szCs w:val="24"/>
        </w:rPr>
      </w:pPr>
    </w:p>
    <w:p w:rsidR="00B00531" w:rsidRDefault="00B00531" w:rsidP="001B2A3F">
      <w:pPr>
        <w:spacing w:after="0" w:line="240" w:lineRule="auto"/>
        <w:ind w:left="272" w:hanging="720"/>
        <w:jc w:val="both"/>
        <w:rPr>
          <w:rFonts w:ascii="Palatino Linotype" w:hAnsi="Palatino Linotype" w:cs="Times New Roman"/>
          <w:sz w:val="24"/>
          <w:szCs w:val="24"/>
        </w:rPr>
      </w:pPr>
      <w:r w:rsidRPr="00EA2D76">
        <w:rPr>
          <w:rFonts w:ascii="Palatino Linotype" w:hAnsi="Palatino Linotype" w:cs="Times New Roman"/>
          <w:sz w:val="24"/>
          <w:szCs w:val="24"/>
        </w:rPr>
        <w:t>MacLeod, M. A.</w:t>
      </w:r>
      <w:r>
        <w:rPr>
          <w:rFonts w:ascii="Palatino Linotype" w:hAnsi="Palatino Linotype" w:cs="Times New Roman"/>
          <w:sz w:val="24"/>
          <w:szCs w:val="24"/>
        </w:rPr>
        <w:t xml:space="preserve"> and</w:t>
      </w:r>
      <w:r w:rsidRPr="00EA2D76">
        <w:rPr>
          <w:rFonts w:ascii="Palatino Linotype" w:hAnsi="Palatino Linotype" w:cs="Times New Roman"/>
          <w:sz w:val="24"/>
          <w:szCs w:val="24"/>
        </w:rPr>
        <w:t xml:space="preserve"> Emejulu, A. (2014) Neoliberalism with a community face? A critical analysis of asset-based community development in Scotland.</w:t>
      </w:r>
      <w:r w:rsidRPr="00EA2D76">
        <w:rPr>
          <w:rFonts w:ascii="Palatino Linotype" w:hAnsi="Palatino Linotype" w:cs="Times New Roman"/>
          <w:i/>
          <w:iCs/>
          <w:sz w:val="24"/>
          <w:szCs w:val="24"/>
        </w:rPr>
        <w:t xml:space="preserve"> Journal of Community Practice</w:t>
      </w:r>
      <w:r>
        <w:rPr>
          <w:rFonts w:ascii="Palatino Linotype" w:hAnsi="Palatino Linotype" w:cs="Times New Roman"/>
          <w:sz w:val="24"/>
          <w:szCs w:val="24"/>
        </w:rPr>
        <w:t xml:space="preserve">, </w:t>
      </w:r>
      <w:r w:rsidRPr="003416EB">
        <w:rPr>
          <w:rFonts w:ascii="Palatino Linotype" w:hAnsi="Palatino Linotype" w:cs="Times New Roman"/>
          <w:b/>
          <w:sz w:val="24"/>
          <w:szCs w:val="24"/>
        </w:rPr>
        <w:t>22</w:t>
      </w:r>
      <w:r w:rsidRPr="003416EB">
        <w:rPr>
          <w:rFonts w:ascii="Palatino Linotype" w:hAnsi="Palatino Linotype" w:cs="Times New Roman"/>
          <w:sz w:val="24"/>
          <w:szCs w:val="24"/>
        </w:rPr>
        <w:t>(4)</w:t>
      </w:r>
      <w:r>
        <w:rPr>
          <w:rFonts w:ascii="Palatino Linotype" w:hAnsi="Palatino Linotype" w:cs="Times New Roman"/>
          <w:sz w:val="24"/>
          <w:szCs w:val="24"/>
        </w:rPr>
        <w:t xml:space="preserve">, pp. </w:t>
      </w:r>
      <w:r w:rsidRPr="00EA2D76">
        <w:rPr>
          <w:rFonts w:ascii="Palatino Linotype" w:hAnsi="Palatino Linotype" w:cs="Times New Roman"/>
          <w:sz w:val="24"/>
          <w:szCs w:val="24"/>
        </w:rPr>
        <w:t>430-450.</w:t>
      </w:r>
    </w:p>
    <w:p w:rsidR="00B00531" w:rsidRPr="00EA2D76" w:rsidRDefault="00B00531" w:rsidP="001B2A3F">
      <w:pPr>
        <w:spacing w:after="0" w:line="240" w:lineRule="auto"/>
        <w:ind w:left="272" w:hanging="720"/>
        <w:jc w:val="both"/>
        <w:rPr>
          <w:rFonts w:ascii="Palatino Linotype" w:hAnsi="Palatino Linotype" w:cs="Times New Roman"/>
          <w:sz w:val="24"/>
          <w:szCs w:val="24"/>
        </w:rPr>
      </w:pPr>
    </w:p>
    <w:p w:rsidR="00B00531" w:rsidRPr="00EA2D76" w:rsidRDefault="00B00531" w:rsidP="001B2A3F">
      <w:pPr>
        <w:pStyle w:val="Pa0"/>
        <w:spacing w:line="240" w:lineRule="auto"/>
        <w:ind w:left="272" w:hanging="720"/>
        <w:jc w:val="both"/>
        <w:rPr>
          <w:rStyle w:val="A1"/>
          <w:rFonts w:ascii="Palatino Linotype" w:hAnsi="Palatino Linotype" w:cs="Times New Roman"/>
          <w:b w:val="0"/>
          <w:sz w:val="24"/>
          <w:szCs w:val="24"/>
        </w:rPr>
      </w:pPr>
      <w:r w:rsidRPr="00EA2D76">
        <w:rPr>
          <w:rStyle w:val="A1"/>
          <w:rFonts w:ascii="Palatino Linotype" w:hAnsi="Palatino Linotype" w:cs="Times New Roman"/>
          <w:b w:val="0"/>
          <w:sz w:val="24"/>
          <w:szCs w:val="24"/>
        </w:rPr>
        <w:t>McNeish, D.</w:t>
      </w:r>
      <w:r>
        <w:rPr>
          <w:rStyle w:val="A1"/>
          <w:rFonts w:ascii="Palatino Linotype" w:hAnsi="Palatino Linotype" w:cs="Times New Roman"/>
          <w:b w:val="0"/>
          <w:sz w:val="24"/>
          <w:szCs w:val="24"/>
        </w:rPr>
        <w:t>,</w:t>
      </w:r>
      <w:r w:rsidRPr="00EA2D76">
        <w:rPr>
          <w:rStyle w:val="A1"/>
          <w:rFonts w:ascii="Palatino Linotype" w:hAnsi="Palatino Linotype" w:cs="Times New Roman"/>
          <w:b w:val="0"/>
          <w:sz w:val="24"/>
          <w:szCs w:val="24"/>
        </w:rPr>
        <w:t xml:space="preserve"> Scott, S</w:t>
      </w:r>
      <w:r>
        <w:rPr>
          <w:rStyle w:val="A1"/>
          <w:rFonts w:ascii="Palatino Linotype" w:hAnsi="Palatino Linotype" w:cs="Times New Roman"/>
          <w:b w:val="0"/>
          <w:sz w:val="24"/>
          <w:szCs w:val="24"/>
        </w:rPr>
        <w:t>. and</w:t>
      </w:r>
      <w:r w:rsidRPr="00EA2D76">
        <w:rPr>
          <w:rStyle w:val="A1"/>
          <w:rFonts w:ascii="Palatino Linotype" w:hAnsi="Palatino Linotype" w:cs="Times New Roman"/>
          <w:b w:val="0"/>
          <w:sz w:val="24"/>
          <w:szCs w:val="24"/>
        </w:rPr>
        <w:t xml:space="preserve"> Williams, J. (2016) </w:t>
      </w:r>
      <w:r w:rsidRPr="00EA2D76">
        <w:rPr>
          <w:rFonts w:ascii="Palatino Linotype" w:hAnsi="Palatino Linotype" w:cs="Times New Roman"/>
          <w:bCs/>
          <w:i/>
          <w:color w:val="000000"/>
        </w:rPr>
        <w:t>Building Bridges to a Good Life</w:t>
      </w:r>
      <w:r w:rsidRPr="00EA2D76">
        <w:rPr>
          <w:rFonts w:ascii="Palatino Linotype" w:hAnsi="Palatino Linotype" w:cs="Times New Roman"/>
          <w:i/>
          <w:color w:val="000000"/>
        </w:rPr>
        <w:t xml:space="preserve">. </w:t>
      </w:r>
      <w:r w:rsidRPr="00EA2D76">
        <w:rPr>
          <w:rFonts w:ascii="Palatino Linotype" w:hAnsi="Palatino Linotype" w:cs="Times New Roman"/>
          <w:bCs/>
          <w:i/>
          <w:color w:val="000000"/>
        </w:rPr>
        <w:t>A review of asset based, person centred approaches and people with learning disabilities in Scotland</w:t>
      </w:r>
      <w:r w:rsidRPr="00EA2D76">
        <w:rPr>
          <w:rFonts w:ascii="Palatino Linotype" w:hAnsi="Palatino Linotype" w:cs="Times New Roman"/>
          <w:b/>
          <w:i/>
          <w:color w:val="000000"/>
        </w:rPr>
        <w:t>,</w:t>
      </w:r>
      <w:r w:rsidRPr="00EA2D76">
        <w:rPr>
          <w:rFonts w:ascii="Palatino Linotype" w:hAnsi="Palatino Linotype" w:cs="Times New Roman"/>
          <w:b/>
          <w:color w:val="000000"/>
        </w:rPr>
        <w:t xml:space="preserve"> </w:t>
      </w:r>
      <w:r w:rsidRPr="00EA2D76">
        <w:rPr>
          <w:rStyle w:val="A1"/>
          <w:rFonts w:ascii="Palatino Linotype" w:hAnsi="Palatino Linotype" w:cs="Times New Roman"/>
          <w:b w:val="0"/>
          <w:sz w:val="24"/>
          <w:szCs w:val="24"/>
        </w:rPr>
        <w:t xml:space="preserve">DMSS Research. Retrieved from: </w:t>
      </w:r>
    </w:p>
    <w:p w:rsidR="00B00531" w:rsidRPr="00EA2D76" w:rsidRDefault="00A4640F" w:rsidP="001B2A3F">
      <w:pPr>
        <w:pStyle w:val="Pa0"/>
        <w:spacing w:line="240" w:lineRule="auto"/>
        <w:ind w:left="272" w:hanging="720"/>
        <w:jc w:val="both"/>
        <w:rPr>
          <w:rStyle w:val="A1"/>
          <w:rFonts w:ascii="Palatino Linotype" w:hAnsi="Palatino Linotype" w:cs="Times New Roman"/>
          <w:b w:val="0"/>
          <w:sz w:val="24"/>
          <w:szCs w:val="24"/>
        </w:rPr>
      </w:pPr>
      <w:hyperlink r:id="rId17" w:history="1">
        <w:r w:rsidR="00B00531" w:rsidRPr="00EA2D76">
          <w:rPr>
            <w:rStyle w:val="Hyperlink"/>
            <w:rFonts w:ascii="Palatino Linotype" w:hAnsi="Palatino Linotype" w:cs="Times New Roman"/>
          </w:rPr>
          <w:t>https://www.dmss.co.uk/pdfs/Building-Bridges-to-a-Good-Life-Review.pdf</w:t>
        </w:r>
      </w:hyperlink>
      <w:r w:rsidR="00B00531" w:rsidRPr="00EA2D76">
        <w:rPr>
          <w:rStyle w:val="A1"/>
          <w:rFonts w:ascii="Palatino Linotype" w:hAnsi="Palatino Linotype" w:cs="Times New Roman"/>
          <w:b w:val="0"/>
          <w:sz w:val="24"/>
          <w:szCs w:val="24"/>
        </w:rPr>
        <w:t xml:space="preserve"> </w:t>
      </w:r>
    </w:p>
    <w:p w:rsidR="00B00531" w:rsidRPr="00EA2D76" w:rsidRDefault="00B00531" w:rsidP="001B2A3F">
      <w:pPr>
        <w:autoSpaceDE w:val="0"/>
        <w:autoSpaceDN w:val="0"/>
        <w:adjustRightInd w:val="0"/>
        <w:spacing w:after="0" w:line="240" w:lineRule="auto"/>
        <w:ind w:left="272" w:hanging="720"/>
        <w:jc w:val="both"/>
        <w:rPr>
          <w:rFonts w:ascii="Palatino Linotype" w:hAnsi="Palatino Linotype" w:cs="Times New Roman"/>
          <w:sz w:val="24"/>
          <w:szCs w:val="24"/>
        </w:rPr>
      </w:pPr>
    </w:p>
    <w:p w:rsidR="00B00531" w:rsidRDefault="00B00531" w:rsidP="001B2A3F">
      <w:pPr>
        <w:tabs>
          <w:tab w:val="left" w:pos="9072"/>
          <w:tab w:val="left" w:pos="9204"/>
        </w:tabs>
        <w:spacing w:after="0" w:line="240" w:lineRule="auto"/>
        <w:ind w:left="272" w:hanging="720"/>
        <w:jc w:val="both"/>
        <w:rPr>
          <w:rFonts w:ascii="Palatino Linotype" w:hAnsi="Palatino Linotype" w:cs="Times New Roman"/>
          <w:color w:val="000000" w:themeColor="text1"/>
          <w:sz w:val="24"/>
          <w:szCs w:val="24"/>
        </w:rPr>
      </w:pPr>
      <w:r w:rsidRPr="00EA2D76">
        <w:rPr>
          <w:rFonts w:ascii="Palatino Linotype" w:hAnsi="Palatino Linotype" w:cs="Times New Roman"/>
          <w:color w:val="000000" w:themeColor="text1"/>
          <w:sz w:val="24"/>
          <w:szCs w:val="24"/>
        </w:rPr>
        <w:t xml:space="preserve">Mason, J. (2011) </w:t>
      </w:r>
      <w:r w:rsidRPr="00EA2D76">
        <w:rPr>
          <w:rFonts w:ascii="Palatino Linotype" w:hAnsi="Palatino Linotype" w:cs="Times New Roman"/>
          <w:i/>
          <w:color w:val="000000" w:themeColor="text1"/>
          <w:sz w:val="24"/>
          <w:szCs w:val="24"/>
        </w:rPr>
        <w:t>Qualitative researching</w:t>
      </w:r>
      <w:r>
        <w:rPr>
          <w:rFonts w:ascii="Palatino Linotype" w:hAnsi="Palatino Linotype" w:cs="Times New Roman"/>
          <w:color w:val="000000" w:themeColor="text1"/>
          <w:sz w:val="24"/>
          <w:szCs w:val="24"/>
        </w:rPr>
        <w:t>, Second Edition. London,</w:t>
      </w:r>
      <w:r w:rsidRPr="00EA2D76">
        <w:rPr>
          <w:rFonts w:ascii="Palatino Linotype" w:hAnsi="Palatino Linotype" w:cs="Times New Roman"/>
          <w:color w:val="000000" w:themeColor="text1"/>
          <w:sz w:val="24"/>
          <w:szCs w:val="24"/>
        </w:rPr>
        <w:t xml:space="preserve"> Sage Publications.</w:t>
      </w:r>
    </w:p>
    <w:p w:rsidR="00B00531" w:rsidRDefault="00B00531" w:rsidP="001B2A3F">
      <w:pPr>
        <w:tabs>
          <w:tab w:val="left" w:pos="9072"/>
          <w:tab w:val="left" w:pos="9204"/>
        </w:tabs>
        <w:spacing w:after="0" w:line="240" w:lineRule="auto"/>
        <w:ind w:left="272" w:hanging="720"/>
        <w:jc w:val="both"/>
        <w:rPr>
          <w:rFonts w:ascii="Palatino Linotype" w:hAnsi="Palatino Linotype" w:cs="Times New Roman"/>
          <w:color w:val="000000" w:themeColor="text1"/>
          <w:sz w:val="24"/>
          <w:szCs w:val="24"/>
        </w:rPr>
      </w:pPr>
    </w:p>
    <w:p w:rsidR="00B00531" w:rsidRPr="00EA2D76" w:rsidRDefault="00B00531" w:rsidP="001B2A3F">
      <w:pPr>
        <w:tabs>
          <w:tab w:val="left" w:pos="9072"/>
          <w:tab w:val="left" w:pos="9204"/>
        </w:tabs>
        <w:spacing w:after="0" w:line="240" w:lineRule="auto"/>
        <w:ind w:left="272" w:hanging="720"/>
        <w:jc w:val="both"/>
        <w:rPr>
          <w:rFonts w:ascii="Palatino Linotype" w:hAnsi="Palatino Linotype" w:cs="Times New Roman"/>
          <w:color w:val="000000" w:themeColor="text1"/>
          <w:sz w:val="24"/>
          <w:szCs w:val="24"/>
        </w:rPr>
      </w:pPr>
      <w:r>
        <w:rPr>
          <w:rFonts w:ascii="Palatino Linotype" w:hAnsi="Palatino Linotype" w:cs="Times New Roman"/>
          <w:color w:val="000000" w:themeColor="text1"/>
          <w:sz w:val="24"/>
          <w:szCs w:val="24"/>
        </w:rPr>
        <w:t>M E L Research. (2016)</w:t>
      </w:r>
      <w:r w:rsidRPr="002775F5">
        <w:rPr>
          <w:rFonts w:ascii="Palatino Linotype" w:hAnsi="Palatino Linotype" w:cs="Times New Roman"/>
          <w:color w:val="000000" w:themeColor="text1"/>
          <w:sz w:val="24"/>
          <w:szCs w:val="24"/>
        </w:rPr>
        <w:t xml:space="preserve"> Evaluation of Leicest</w:t>
      </w:r>
      <w:r>
        <w:rPr>
          <w:rFonts w:ascii="Palatino Linotype" w:hAnsi="Palatino Linotype" w:cs="Times New Roman"/>
          <w:color w:val="000000" w:themeColor="text1"/>
          <w:sz w:val="24"/>
          <w:szCs w:val="24"/>
        </w:rPr>
        <w:t xml:space="preserve">ershire Local Area Coordination, Birmingham, </w:t>
      </w:r>
      <w:r w:rsidRPr="002775F5">
        <w:rPr>
          <w:rFonts w:ascii="Palatino Linotype" w:hAnsi="Palatino Linotype" w:cs="Times New Roman"/>
          <w:color w:val="000000" w:themeColor="text1"/>
          <w:sz w:val="24"/>
          <w:szCs w:val="24"/>
        </w:rPr>
        <w:t>M E L Research</w:t>
      </w:r>
      <w:r>
        <w:rPr>
          <w:rFonts w:ascii="Palatino Linotype" w:hAnsi="Palatino Linotype" w:cs="Times New Roman"/>
          <w:color w:val="000000" w:themeColor="text1"/>
          <w:sz w:val="24"/>
          <w:szCs w:val="24"/>
        </w:rPr>
        <w:t>.</w:t>
      </w:r>
    </w:p>
    <w:p w:rsidR="00B00531" w:rsidRPr="00EA2D76" w:rsidRDefault="00B00531" w:rsidP="001B2A3F">
      <w:pPr>
        <w:tabs>
          <w:tab w:val="left" w:pos="9072"/>
          <w:tab w:val="left" w:pos="9204"/>
        </w:tabs>
        <w:spacing w:after="0" w:line="240" w:lineRule="auto"/>
        <w:ind w:left="272" w:hanging="720"/>
        <w:jc w:val="both"/>
        <w:rPr>
          <w:rFonts w:ascii="Palatino Linotype" w:hAnsi="Palatino Linotype" w:cs="Times New Roman"/>
          <w:color w:val="000000" w:themeColor="text1"/>
          <w:sz w:val="24"/>
          <w:szCs w:val="24"/>
        </w:rPr>
      </w:pPr>
    </w:p>
    <w:p w:rsidR="00B00531" w:rsidRPr="00EA2D76" w:rsidRDefault="00B00531" w:rsidP="001B2A3F">
      <w:pPr>
        <w:autoSpaceDE w:val="0"/>
        <w:autoSpaceDN w:val="0"/>
        <w:adjustRightInd w:val="0"/>
        <w:spacing w:after="0" w:line="240" w:lineRule="auto"/>
        <w:ind w:left="272" w:hanging="720"/>
        <w:jc w:val="both"/>
        <w:rPr>
          <w:rFonts w:ascii="Palatino Linotype" w:hAnsi="Palatino Linotype" w:cs="Times New Roman"/>
          <w:color w:val="000000"/>
          <w:sz w:val="24"/>
          <w:szCs w:val="24"/>
        </w:rPr>
      </w:pPr>
      <w:r w:rsidRPr="00EA2D76">
        <w:rPr>
          <w:rFonts w:ascii="Palatino Linotype" w:hAnsi="Palatino Linotype" w:cs="Times New Roman"/>
          <w:color w:val="000000"/>
          <w:sz w:val="24"/>
          <w:szCs w:val="24"/>
        </w:rPr>
        <w:t>Miller, R.</w:t>
      </w:r>
      <w:r>
        <w:rPr>
          <w:rFonts w:ascii="Palatino Linotype" w:hAnsi="Palatino Linotype" w:cs="Times New Roman"/>
          <w:color w:val="000000"/>
          <w:sz w:val="24"/>
          <w:szCs w:val="24"/>
        </w:rPr>
        <w:t xml:space="preserve"> and</w:t>
      </w:r>
      <w:r w:rsidRPr="00EA2D76">
        <w:rPr>
          <w:rFonts w:ascii="Palatino Linotype" w:hAnsi="Palatino Linotype" w:cs="Times New Roman"/>
          <w:color w:val="000000"/>
          <w:sz w:val="24"/>
          <w:szCs w:val="24"/>
        </w:rPr>
        <w:t xml:space="preserve"> Whitehead, C. (2015) </w:t>
      </w:r>
      <w:r w:rsidRPr="00EA2D76">
        <w:rPr>
          <w:rFonts w:ascii="Palatino Linotype" w:hAnsi="Palatino Linotype" w:cs="Times New Roman"/>
          <w:i/>
          <w:color w:val="000000"/>
          <w:sz w:val="24"/>
          <w:szCs w:val="24"/>
        </w:rPr>
        <w:t>Inside out and upside down: Community based approaches to social care prevention in a time of austerity</w:t>
      </w:r>
      <w:r>
        <w:rPr>
          <w:rFonts w:ascii="Palatino Linotype" w:hAnsi="Palatino Linotype" w:cs="Times New Roman"/>
          <w:color w:val="000000"/>
          <w:sz w:val="24"/>
          <w:szCs w:val="24"/>
        </w:rPr>
        <w:t>,</w:t>
      </w:r>
      <w:r w:rsidRPr="00EA2D76">
        <w:rPr>
          <w:rFonts w:ascii="Palatino Linotype" w:hAnsi="Palatino Linotype" w:cs="Times New Roman"/>
          <w:color w:val="000000"/>
          <w:sz w:val="24"/>
          <w:szCs w:val="24"/>
        </w:rPr>
        <w:t xml:space="preserve"> Association of Directors of Adult Social Services, Birmingham, West Midlands, UK. </w:t>
      </w:r>
    </w:p>
    <w:p w:rsidR="00B00531" w:rsidRPr="00EA2D76" w:rsidRDefault="00B00531" w:rsidP="001B2A3F">
      <w:pPr>
        <w:autoSpaceDE w:val="0"/>
        <w:autoSpaceDN w:val="0"/>
        <w:adjustRightInd w:val="0"/>
        <w:spacing w:after="0" w:line="240" w:lineRule="auto"/>
        <w:ind w:left="272" w:hanging="720"/>
        <w:jc w:val="both"/>
        <w:rPr>
          <w:rFonts w:ascii="Palatino Linotype" w:hAnsi="Palatino Linotype" w:cs="Times New Roman"/>
          <w:color w:val="000000"/>
          <w:sz w:val="24"/>
          <w:szCs w:val="24"/>
        </w:rPr>
      </w:pPr>
    </w:p>
    <w:p w:rsidR="00B00531" w:rsidRPr="00EA2D76" w:rsidRDefault="00B00531" w:rsidP="001B2A3F">
      <w:pPr>
        <w:spacing w:after="0" w:line="240" w:lineRule="auto"/>
        <w:ind w:left="272" w:hanging="720"/>
        <w:jc w:val="both"/>
        <w:rPr>
          <w:rFonts w:ascii="Palatino Linotype" w:hAnsi="Palatino Linotype" w:cs="Times New Roman"/>
          <w:sz w:val="24"/>
          <w:szCs w:val="24"/>
        </w:rPr>
      </w:pPr>
      <w:r w:rsidRPr="00EA2D76">
        <w:rPr>
          <w:rFonts w:ascii="Palatino Linotype" w:hAnsi="Palatino Linotype" w:cs="Times New Roman"/>
          <w:sz w:val="24"/>
          <w:szCs w:val="24"/>
        </w:rPr>
        <w:t xml:space="preserve">Pattoni, L. (2012) </w:t>
      </w:r>
      <w:r w:rsidRPr="00EA2D76">
        <w:rPr>
          <w:rFonts w:ascii="Palatino Linotype" w:hAnsi="Palatino Linotype" w:cs="Times New Roman"/>
          <w:i/>
          <w:sz w:val="24"/>
          <w:szCs w:val="24"/>
        </w:rPr>
        <w:t>Strengths-based approaches for working with individuals, Insight 16, Evidence summaries to support social services in Scotland insights</w:t>
      </w:r>
      <w:r>
        <w:rPr>
          <w:rFonts w:ascii="Palatino Linotype" w:hAnsi="Palatino Linotype" w:cs="Times New Roman"/>
          <w:sz w:val="24"/>
          <w:szCs w:val="24"/>
        </w:rPr>
        <w:t>,</w:t>
      </w:r>
      <w:r w:rsidRPr="00EA2D76">
        <w:rPr>
          <w:rFonts w:ascii="Palatino Linotype" w:hAnsi="Palatino Linotype" w:cs="Times New Roman"/>
          <w:sz w:val="24"/>
          <w:szCs w:val="24"/>
        </w:rPr>
        <w:t xml:space="preserve"> Glasgow: IRISS.</w:t>
      </w:r>
    </w:p>
    <w:p w:rsidR="00B00531" w:rsidRPr="00EA2D76" w:rsidRDefault="00B00531" w:rsidP="001B2A3F">
      <w:pPr>
        <w:spacing w:after="0" w:line="240" w:lineRule="auto"/>
        <w:ind w:left="272" w:hanging="720"/>
        <w:jc w:val="both"/>
        <w:rPr>
          <w:rFonts w:ascii="Palatino Linotype" w:hAnsi="Palatino Linotype" w:cs="Times New Roman"/>
          <w:sz w:val="24"/>
          <w:szCs w:val="24"/>
        </w:rPr>
      </w:pPr>
    </w:p>
    <w:p w:rsidR="00B00531" w:rsidRDefault="00B00531" w:rsidP="001B2A3F">
      <w:pPr>
        <w:spacing w:after="0" w:line="240" w:lineRule="auto"/>
        <w:ind w:left="272" w:hanging="720"/>
        <w:jc w:val="both"/>
        <w:rPr>
          <w:rFonts w:ascii="Palatino Linotype" w:hAnsi="Palatino Linotype" w:cs="Times New Roman"/>
          <w:sz w:val="24"/>
          <w:szCs w:val="24"/>
        </w:rPr>
      </w:pPr>
      <w:r w:rsidRPr="00EA2D76">
        <w:rPr>
          <w:rFonts w:ascii="Palatino Linotype" w:hAnsi="Palatino Linotype" w:cs="Times New Roman"/>
          <w:sz w:val="24"/>
          <w:szCs w:val="24"/>
        </w:rPr>
        <w:t>Popple, K. (1996)</w:t>
      </w:r>
      <w:r>
        <w:rPr>
          <w:rFonts w:ascii="Palatino Linotype" w:hAnsi="Palatino Linotype" w:cs="Times New Roman"/>
          <w:sz w:val="24"/>
          <w:szCs w:val="24"/>
        </w:rPr>
        <w:t xml:space="preserve"> Community Work: British Models,</w:t>
      </w:r>
      <w:r w:rsidRPr="00EA2D76">
        <w:rPr>
          <w:rFonts w:ascii="Palatino Linotype" w:hAnsi="Palatino Linotype" w:cs="Times New Roman"/>
          <w:sz w:val="24"/>
          <w:szCs w:val="24"/>
        </w:rPr>
        <w:t xml:space="preserve"> </w:t>
      </w:r>
      <w:r>
        <w:rPr>
          <w:rFonts w:ascii="Palatino Linotype" w:hAnsi="Palatino Linotype" w:cs="Times New Roman"/>
          <w:i/>
          <w:sz w:val="24"/>
          <w:szCs w:val="24"/>
        </w:rPr>
        <w:t>Journal of Community Practice</w:t>
      </w:r>
      <w:r>
        <w:rPr>
          <w:rFonts w:ascii="Palatino Linotype" w:hAnsi="Palatino Linotype" w:cs="Times New Roman"/>
          <w:sz w:val="24"/>
          <w:szCs w:val="24"/>
        </w:rPr>
        <w:t>,</w:t>
      </w:r>
      <w:r w:rsidRPr="00037CCA">
        <w:rPr>
          <w:rFonts w:ascii="Palatino Linotype" w:hAnsi="Palatino Linotype" w:cs="Times New Roman"/>
          <w:i/>
          <w:sz w:val="24"/>
          <w:szCs w:val="24"/>
        </w:rPr>
        <w:t xml:space="preserve"> </w:t>
      </w:r>
      <w:r w:rsidRPr="003416EB">
        <w:rPr>
          <w:rFonts w:ascii="Palatino Linotype" w:hAnsi="Palatino Linotype" w:cs="Times New Roman"/>
          <w:b/>
          <w:sz w:val="24"/>
          <w:szCs w:val="24"/>
        </w:rPr>
        <w:t>3</w:t>
      </w:r>
      <w:r w:rsidRPr="003416EB">
        <w:rPr>
          <w:rFonts w:ascii="Palatino Linotype" w:hAnsi="Palatino Linotype" w:cs="Times New Roman"/>
          <w:sz w:val="24"/>
          <w:szCs w:val="24"/>
        </w:rPr>
        <w:t>(3-4)</w:t>
      </w:r>
      <w:r>
        <w:rPr>
          <w:rFonts w:ascii="Palatino Linotype" w:hAnsi="Palatino Linotype" w:cs="Times New Roman"/>
          <w:sz w:val="24"/>
          <w:szCs w:val="24"/>
        </w:rPr>
        <w:t xml:space="preserve">, pp. </w:t>
      </w:r>
      <w:r w:rsidRPr="00EA2D76">
        <w:rPr>
          <w:rFonts w:ascii="Palatino Linotype" w:hAnsi="Palatino Linotype" w:cs="Times New Roman"/>
          <w:sz w:val="24"/>
          <w:szCs w:val="24"/>
        </w:rPr>
        <w:t>147-180.</w:t>
      </w:r>
      <w:r w:rsidRPr="002626D5">
        <w:t xml:space="preserve"> </w:t>
      </w:r>
    </w:p>
    <w:p w:rsidR="00B00531" w:rsidRPr="00EA2D76" w:rsidRDefault="00B00531" w:rsidP="001B2A3F">
      <w:pPr>
        <w:spacing w:after="0" w:line="240" w:lineRule="auto"/>
        <w:ind w:left="272" w:hanging="720"/>
        <w:jc w:val="both"/>
        <w:rPr>
          <w:rFonts w:ascii="Palatino Linotype" w:hAnsi="Palatino Linotype" w:cs="Times New Roman"/>
          <w:sz w:val="24"/>
          <w:szCs w:val="24"/>
        </w:rPr>
      </w:pPr>
    </w:p>
    <w:p w:rsidR="00B00531" w:rsidRDefault="00B00531" w:rsidP="001B2A3F">
      <w:pPr>
        <w:spacing w:after="0" w:line="240" w:lineRule="auto"/>
        <w:ind w:left="272" w:hanging="720"/>
        <w:jc w:val="both"/>
        <w:rPr>
          <w:rFonts w:ascii="Palatino Linotype" w:hAnsi="Palatino Linotype" w:cs="Times New Roman"/>
          <w:sz w:val="24"/>
          <w:szCs w:val="24"/>
        </w:rPr>
      </w:pPr>
      <w:r w:rsidRPr="00EA2D76">
        <w:rPr>
          <w:rFonts w:ascii="Palatino Linotype" w:hAnsi="Palatino Linotype" w:cs="Times New Roman"/>
          <w:sz w:val="24"/>
          <w:szCs w:val="24"/>
        </w:rPr>
        <w:t>Rapp, C. A.</w:t>
      </w:r>
      <w:r>
        <w:rPr>
          <w:rFonts w:ascii="Palatino Linotype" w:hAnsi="Palatino Linotype" w:cs="Times New Roman"/>
          <w:sz w:val="24"/>
          <w:szCs w:val="24"/>
        </w:rPr>
        <w:t>,</w:t>
      </w:r>
      <w:r w:rsidRPr="00EA2D76">
        <w:rPr>
          <w:rFonts w:ascii="Palatino Linotype" w:hAnsi="Palatino Linotype" w:cs="Times New Roman"/>
          <w:sz w:val="24"/>
          <w:szCs w:val="24"/>
        </w:rPr>
        <w:t xml:space="preserve"> Saleebey, D</w:t>
      </w:r>
      <w:r>
        <w:rPr>
          <w:rFonts w:ascii="Palatino Linotype" w:hAnsi="Palatino Linotype" w:cs="Times New Roman"/>
          <w:sz w:val="24"/>
          <w:szCs w:val="24"/>
        </w:rPr>
        <w:t>.</w:t>
      </w:r>
      <w:r w:rsidRPr="00EA2D76">
        <w:rPr>
          <w:rFonts w:ascii="Palatino Linotype" w:hAnsi="Palatino Linotype" w:cs="Times New Roman"/>
          <w:sz w:val="24"/>
          <w:szCs w:val="24"/>
        </w:rPr>
        <w:t xml:space="preserve"> </w:t>
      </w:r>
      <w:r>
        <w:rPr>
          <w:rFonts w:ascii="Palatino Linotype" w:hAnsi="Palatino Linotype" w:cs="Times New Roman"/>
          <w:sz w:val="24"/>
          <w:szCs w:val="24"/>
        </w:rPr>
        <w:t>and</w:t>
      </w:r>
      <w:r w:rsidRPr="00EA2D76">
        <w:rPr>
          <w:rFonts w:ascii="Palatino Linotype" w:hAnsi="Palatino Linotype" w:cs="Times New Roman"/>
          <w:sz w:val="24"/>
          <w:szCs w:val="24"/>
        </w:rPr>
        <w:t xml:space="preserve"> Sullivan, W.P. (2005) The Future</w:t>
      </w:r>
      <w:r>
        <w:rPr>
          <w:rFonts w:ascii="Palatino Linotype" w:hAnsi="Palatino Linotype" w:cs="Times New Roman"/>
          <w:sz w:val="24"/>
          <w:szCs w:val="24"/>
        </w:rPr>
        <w:t xml:space="preserve"> of Strengths-Based Social Work,</w:t>
      </w:r>
      <w:r w:rsidRPr="00EA2D76">
        <w:rPr>
          <w:rFonts w:ascii="Palatino Linotype" w:hAnsi="Palatino Linotype" w:cs="Times New Roman"/>
          <w:sz w:val="24"/>
          <w:szCs w:val="24"/>
        </w:rPr>
        <w:t xml:space="preserve"> </w:t>
      </w:r>
      <w:r w:rsidRPr="00EA2D76">
        <w:rPr>
          <w:rFonts w:ascii="Palatino Linotype" w:hAnsi="Palatino Linotype" w:cs="Times New Roman"/>
          <w:i/>
          <w:color w:val="000000" w:themeColor="text1"/>
          <w:sz w:val="24"/>
          <w:szCs w:val="24"/>
        </w:rPr>
        <w:t>Advances in Social Work</w:t>
      </w:r>
      <w:r w:rsidRPr="00EA2D76">
        <w:rPr>
          <w:rFonts w:ascii="Palatino Linotype" w:hAnsi="Palatino Linotype" w:cs="Times New Roman"/>
          <w:color w:val="000000" w:themeColor="text1"/>
          <w:sz w:val="24"/>
          <w:szCs w:val="24"/>
        </w:rPr>
        <w:t xml:space="preserve">, </w:t>
      </w:r>
      <w:r w:rsidRPr="003416EB">
        <w:rPr>
          <w:rFonts w:ascii="Palatino Linotype" w:hAnsi="Palatino Linotype" w:cs="Times New Roman"/>
          <w:b/>
          <w:color w:val="000000" w:themeColor="text1"/>
          <w:sz w:val="24"/>
          <w:szCs w:val="24"/>
        </w:rPr>
        <w:t>6</w:t>
      </w:r>
      <w:r w:rsidRPr="003416EB">
        <w:rPr>
          <w:rFonts w:ascii="Palatino Linotype" w:hAnsi="Palatino Linotype" w:cs="Times New Roman"/>
          <w:color w:val="000000" w:themeColor="text1"/>
          <w:sz w:val="24"/>
          <w:szCs w:val="24"/>
        </w:rPr>
        <w:t>(1)</w:t>
      </w:r>
      <w:r>
        <w:rPr>
          <w:rFonts w:ascii="Palatino Linotype" w:hAnsi="Palatino Linotype" w:cs="Times New Roman"/>
          <w:color w:val="000000" w:themeColor="text1"/>
          <w:sz w:val="24"/>
          <w:szCs w:val="24"/>
        </w:rPr>
        <w:t>, pp.</w:t>
      </w:r>
      <w:r w:rsidRPr="00EA2D76">
        <w:rPr>
          <w:rFonts w:ascii="Palatino Linotype" w:hAnsi="Palatino Linotype" w:cs="Times New Roman"/>
          <w:color w:val="000000" w:themeColor="text1"/>
          <w:sz w:val="24"/>
          <w:szCs w:val="24"/>
        </w:rPr>
        <w:t xml:space="preserve"> </w:t>
      </w:r>
      <w:r w:rsidRPr="00EA2D76">
        <w:rPr>
          <w:rFonts w:ascii="Palatino Linotype" w:hAnsi="Palatino Linotype" w:cs="Times New Roman"/>
          <w:sz w:val="24"/>
          <w:szCs w:val="24"/>
        </w:rPr>
        <w:t>79-90.</w:t>
      </w:r>
      <w:r w:rsidRPr="002626D5">
        <w:t xml:space="preserve"> </w:t>
      </w:r>
    </w:p>
    <w:p w:rsidR="00B00531" w:rsidRDefault="00B00531" w:rsidP="001B2A3F">
      <w:pPr>
        <w:spacing w:after="0" w:line="240" w:lineRule="auto"/>
        <w:ind w:left="272" w:hanging="720"/>
        <w:jc w:val="both"/>
        <w:rPr>
          <w:rFonts w:ascii="Palatino Linotype" w:hAnsi="Palatino Linotype" w:cs="Times New Roman"/>
          <w:sz w:val="24"/>
          <w:szCs w:val="24"/>
        </w:rPr>
      </w:pPr>
    </w:p>
    <w:p w:rsidR="00B00531" w:rsidRDefault="00B00531" w:rsidP="001B2A3F">
      <w:pPr>
        <w:spacing w:after="0" w:line="240" w:lineRule="auto"/>
        <w:ind w:left="272" w:hanging="720"/>
        <w:jc w:val="both"/>
        <w:rPr>
          <w:rFonts w:ascii="Palatino Linotype" w:hAnsi="Palatino Linotype" w:cs="Times New Roman"/>
          <w:sz w:val="24"/>
          <w:szCs w:val="24"/>
        </w:rPr>
      </w:pPr>
      <w:r>
        <w:rPr>
          <w:rFonts w:ascii="Palatino Linotype" w:hAnsi="Palatino Linotype" w:cs="Times New Roman"/>
          <w:sz w:val="24"/>
          <w:szCs w:val="24"/>
        </w:rPr>
        <w:t>Richards, S. and Davies, R. (2018)</w:t>
      </w:r>
      <w:r w:rsidRPr="002775F5">
        <w:rPr>
          <w:rFonts w:ascii="Palatino Linotype" w:hAnsi="Palatino Linotype" w:cs="Times New Roman"/>
          <w:sz w:val="24"/>
          <w:szCs w:val="24"/>
        </w:rPr>
        <w:t xml:space="preserve"> Local Area Co-ordination and the Well-Being </w:t>
      </w:r>
      <w:r>
        <w:rPr>
          <w:rFonts w:ascii="Palatino Linotype" w:hAnsi="Palatino Linotype" w:cs="Times New Roman"/>
          <w:sz w:val="24"/>
          <w:szCs w:val="24"/>
        </w:rPr>
        <w:t>of Future Generations Act Wales (2015),</w:t>
      </w:r>
      <w:r w:rsidRPr="002775F5">
        <w:rPr>
          <w:rFonts w:ascii="Palatino Linotype" w:hAnsi="Palatino Linotype" w:cs="Times New Roman"/>
          <w:sz w:val="24"/>
          <w:szCs w:val="24"/>
        </w:rPr>
        <w:t xml:space="preserve"> </w:t>
      </w:r>
      <w:hyperlink r:id="rId18" w:history="1">
        <w:r w:rsidRPr="00DB5944">
          <w:rPr>
            <w:rStyle w:val="Hyperlink"/>
            <w:rFonts w:ascii="Palatino Linotype" w:hAnsi="Palatino Linotype" w:cs="Times New Roman"/>
            <w:sz w:val="24"/>
            <w:szCs w:val="24"/>
          </w:rPr>
          <w:t>www.publichealthnetwork.cymru/files/9615/3200/1975/Swansea_Council.pdf</w:t>
        </w:r>
      </w:hyperlink>
    </w:p>
    <w:p w:rsidR="00B00531" w:rsidRPr="00EA2D76" w:rsidRDefault="00B00531" w:rsidP="001B2A3F">
      <w:pPr>
        <w:spacing w:after="0" w:line="240" w:lineRule="auto"/>
        <w:ind w:left="272" w:hanging="720"/>
        <w:jc w:val="both"/>
        <w:rPr>
          <w:rFonts w:ascii="Palatino Linotype" w:hAnsi="Palatino Linotype" w:cs="Times New Roman"/>
          <w:sz w:val="24"/>
          <w:szCs w:val="24"/>
        </w:rPr>
      </w:pPr>
    </w:p>
    <w:p w:rsidR="00B00531" w:rsidRPr="00EA2D76" w:rsidRDefault="00B00531" w:rsidP="001B2A3F">
      <w:pPr>
        <w:spacing w:after="0" w:line="240" w:lineRule="auto"/>
        <w:ind w:left="272" w:hanging="720"/>
        <w:jc w:val="both"/>
        <w:rPr>
          <w:rFonts w:ascii="Palatino Linotype" w:hAnsi="Palatino Linotype" w:cs="Times New Roman"/>
          <w:sz w:val="24"/>
          <w:szCs w:val="24"/>
        </w:rPr>
      </w:pPr>
      <w:r w:rsidRPr="00EA2D76">
        <w:rPr>
          <w:rFonts w:ascii="Palatino Linotype" w:hAnsi="Palatino Linotype" w:cs="Times New Roman"/>
          <w:sz w:val="24"/>
          <w:szCs w:val="24"/>
        </w:rPr>
        <w:t xml:space="preserve">Rothman, J. (1968) </w:t>
      </w:r>
      <w:r w:rsidRPr="00EA2D76">
        <w:rPr>
          <w:rFonts w:ascii="Palatino Linotype" w:hAnsi="Palatino Linotype" w:cs="Times New Roman"/>
          <w:i/>
          <w:sz w:val="24"/>
          <w:szCs w:val="24"/>
        </w:rPr>
        <w:t xml:space="preserve">Three models of </w:t>
      </w:r>
      <w:r>
        <w:rPr>
          <w:rFonts w:ascii="Palatino Linotype" w:hAnsi="Palatino Linotype" w:cs="Times New Roman"/>
          <w:i/>
          <w:sz w:val="24"/>
          <w:szCs w:val="24"/>
        </w:rPr>
        <w:t>community organization practice,</w:t>
      </w:r>
      <w:r w:rsidRPr="00EA2D76">
        <w:rPr>
          <w:rFonts w:ascii="Palatino Linotype" w:hAnsi="Palatino Linotype" w:cs="Times New Roman"/>
          <w:i/>
          <w:sz w:val="24"/>
          <w:szCs w:val="24"/>
        </w:rPr>
        <w:t xml:space="preserve"> </w:t>
      </w:r>
      <w:r>
        <w:rPr>
          <w:rFonts w:ascii="Palatino Linotype" w:hAnsi="Palatino Linotype" w:cs="Times New Roman"/>
          <w:sz w:val="24"/>
          <w:szCs w:val="24"/>
        </w:rPr>
        <w:t>New York,</w:t>
      </w:r>
      <w:r w:rsidRPr="00EA2D76">
        <w:rPr>
          <w:rFonts w:ascii="Palatino Linotype" w:hAnsi="Palatino Linotype" w:cs="Times New Roman"/>
          <w:sz w:val="24"/>
          <w:szCs w:val="24"/>
        </w:rPr>
        <w:t xml:space="preserve"> Columbia University Press.</w:t>
      </w:r>
    </w:p>
    <w:p w:rsidR="00B00531" w:rsidRPr="00EA2D76" w:rsidRDefault="00B00531" w:rsidP="001B2A3F">
      <w:pPr>
        <w:spacing w:after="0" w:line="240" w:lineRule="auto"/>
        <w:ind w:left="272" w:hanging="720"/>
        <w:jc w:val="both"/>
        <w:rPr>
          <w:rFonts w:ascii="Palatino Linotype" w:hAnsi="Palatino Linotype" w:cs="Times New Roman"/>
          <w:sz w:val="24"/>
          <w:szCs w:val="24"/>
        </w:rPr>
      </w:pPr>
    </w:p>
    <w:p w:rsidR="00B00531" w:rsidRDefault="00B00531" w:rsidP="001B2A3F">
      <w:pPr>
        <w:spacing w:after="0" w:line="240" w:lineRule="auto"/>
        <w:ind w:left="272" w:hanging="720"/>
        <w:jc w:val="both"/>
        <w:rPr>
          <w:rFonts w:ascii="Palatino Linotype" w:hAnsi="Palatino Linotype" w:cs="Times New Roman"/>
          <w:sz w:val="24"/>
          <w:szCs w:val="24"/>
        </w:rPr>
      </w:pPr>
      <w:r w:rsidRPr="00EA2D76">
        <w:rPr>
          <w:rFonts w:ascii="Palatino Linotype" w:hAnsi="Palatino Linotype" w:cs="Times New Roman"/>
          <w:sz w:val="24"/>
          <w:szCs w:val="24"/>
        </w:rPr>
        <w:t>Rothman, J. (2007) Multi Modes of Intervention at the Macro Level</w:t>
      </w:r>
      <w:r>
        <w:rPr>
          <w:rFonts w:ascii="Palatino Linotype" w:hAnsi="Palatino Linotype" w:cs="Times New Roman"/>
          <w:sz w:val="24"/>
          <w:szCs w:val="24"/>
        </w:rPr>
        <w:t xml:space="preserve">, </w:t>
      </w:r>
      <w:r w:rsidRPr="00EA2D76">
        <w:rPr>
          <w:rFonts w:ascii="Palatino Linotype" w:hAnsi="Palatino Linotype" w:cs="Times New Roman"/>
          <w:i/>
          <w:sz w:val="24"/>
          <w:szCs w:val="24"/>
        </w:rPr>
        <w:t xml:space="preserve">Journal of </w:t>
      </w:r>
      <w:r>
        <w:rPr>
          <w:rFonts w:ascii="Palatino Linotype" w:hAnsi="Palatino Linotype" w:cs="Times New Roman"/>
          <w:i/>
          <w:sz w:val="24"/>
          <w:szCs w:val="24"/>
        </w:rPr>
        <w:t>Community Practice</w:t>
      </w:r>
      <w:r>
        <w:rPr>
          <w:rFonts w:ascii="Palatino Linotype" w:hAnsi="Palatino Linotype" w:cs="Times New Roman"/>
          <w:sz w:val="24"/>
          <w:szCs w:val="24"/>
        </w:rPr>
        <w:t>,</w:t>
      </w:r>
      <w:r w:rsidRPr="00EA2D76">
        <w:rPr>
          <w:rFonts w:ascii="Palatino Linotype" w:hAnsi="Palatino Linotype" w:cs="Times New Roman"/>
          <w:i/>
          <w:sz w:val="24"/>
          <w:szCs w:val="24"/>
        </w:rPr>
        <w:t xml:space="preserve"> </w:t>
      </w:r>
      <w:r w:rsidRPr="003416EB">
        <w:rPr>
          <w:rFonts w:ascii="Palatino Linotype" w:hAnsi="Palatino Linotype" w:cs="Times New Roman"/>
          <w:b/>
          <w:sz w:val="24"/>
          <w:szCs w:val="24"/>
        </w:rPr>
        <w:t>15</w:t>
      </w:r>
      <w:r>
        <w:rPr>
          <w:rFonts w:ascii="Palatino Linotype" w:hAnsi="Palatino Linotype" w:cs="Times New Roman"/>
          <w:sz w:val="24"/>
          <w:szCs w:val="24"/>
        </w:rPr>
        <w:t>(4), pp.</w:t>
      </w:r>
      <w:r w:rsidRPr="00EA2D76">
        <w:rPr>
          <w:rFonts w:ascii="Palatino Linotype" w:hAnsi="Palatino Linotype" w:cs="Times New Roman"/>
          <w:sz w:val="24"/>
          <w:szCs w:val="24"/>
        </w:rPr>
        <w:t xml:space="preserve"> 11-40.</w:t>
      </w:r>
      <w:r w:rsidRPr="002626D5">
        <w:rPr>
          <w:rFonts w:ascii="Palatino Linotype" w:hAnsi="Palatino Linotype" w:cs="Times New Roman"/>
          <w:sz w:val="24"/>
          <w:szCs w:val="24"/>
        </w:rPr>
        <w:t xml:space="preserve"> </w:t>
      </w:r>
    </w:p>
    <w:p w:rsidR="00B00531" w:rsidRPr="00EA2D76" w:rsidRDefault="00B00531" w:rsidP="001B2A3F">
      <w:pPr>
        <w:spacing w:after="0" w:line="240" w:lineRule="auto"/>
        <w:ind w:left="272" w:hanging="720"/>
        <w:jc w:val="both"/>
        <w:rPr>
          <w:rFonts w:ascii="Palatino Linotype" w:hAnsi="Palatino Linotype" w:cs="Times New Roman"/>
          <w:sz w:val="24"/>
          <w:szCs w:val="24"/>
        </w:rPr>
      </w:pPr>
    </w:p>
    <w:p w:rsidR="00B00531" w:rsidRDefault="00B00531" w:rsidP="001B2A3F">
      <w:pPr>
        <w:spacing w:after="0" w:line="240" w:lineRule="auto"/>
        <w:ind w:left="272" w:hanging="720"/>
        <w:jc w:val="both"/>
        <w:rPr>
          <w:rFonts w:ascii="Palatino Linotype" w:hAnsi="Palatino Linotype" w:cs="Times New Roman"/>
          <w:color w:val="000000"/>
          <w:sz w:val="24"/>
          <w:szCs w:val="24"/>
        </w:rPr>
      </w:pPr>
      <w:r w:rsidRPr="00EA2D76">
        <w:rPr>
          <w:rFonts w:ascii="Palatino Linotype" w:hAnsi="Palatino Linotype" w:cs="Times New Roman"/>
          <w:sz w:val="24"/>
          <w:szCs w:val="24"/>
        </w:rPr>
        <w:t>Roy</w:t>
      </w:r>
      <w:r w:rsidRPr="00EA2D76">
        <w:rPr>
          <w:rFonts w:ascii="Palatino Linotype" w:hAnsi="Palatino Linotype" w:cs="Times New Roman"/>
          <w:color w:val="000000"/>
          <w:sz w:val="24"/>
          <w:szCs w:val="24"/>
        </w:rPr>
        <w:t>, M. J. (2017) The assets-based approach: furthering a neoliberal agenda or rediscovering the old public health? A critical examina</w:t>
      </w:r>
      <w:r>
        <w:rPr>
          <w:rFonts w:ascii="Palatino Linotype" w:hAnsi="Palatino Linotype" w:cs="Times New Roman"/>
          <w:color w:val="000000"/>
          <w:sz w:val="24"/>
          <w:szCs w:val="24"/>
        </w:rPr>
        <w:t>tion of practitioner discourses,</w:t>
      </w:r>
      <w:r w:rsidRPr="00EA2D76">
        <w:rPr>
          <w:rFonts w:ascii="Palatino Linotype" w:hAnsi="Palatino Linotype" w:cs="Times New Roman"/>
          <w:color w:val="000000"/>
          <w:sz w:val="24"/>
          <w:szCs w:val="24"/>
        </w:rPr>
        <w:t xml:space="preserve"> </w:t>
      </w:r>
      <w:r w:rsidRPr="00EA2D76">
        <w:rPr>
          <w:rFonts w:ascii="Palatino Linotype" w:hAnsi="Palatino Linotype" w:cs="Times New Roman"/>
          <w:i/>
          <w:color w:val="000000"/>
          <w:sz w:val="24"/>
          <w:szCs w:val="24"/>
        </w:rPr>
        <w:t>Critical Public Health</w:t>
      </w:r>
      <w:r w:rsidRPr="00EA2D76">
        <w:rPr>
          <w:rFonts w:ascii="Palatino Linotype" w:hAnsi="Palatino Linotype" w:cs="Times New Roman"/>
          <w:color w:val="000000"/>
          <w:sz w:val="24"/>
          <w:szCs w:val="24"/>
        </w:rPr>
        <w:t xml:space="preserve">, </w:t>
      </w:r>
      <w:r w:rsidRPr="003416EB">
        <w:rPr>
          <w:rFonts w:ascii="Palatino Linotype" w:hAnsi="Palatino Linotype" w:cs="Times New Roman"/>
          <w:b/>
          <w:color w:val="000000"/>
          <w:sz w:val="24"/>
          <w:szCs w:val="24"/>
        </w:rPr>
        <w:t>27(4)</w:t>
      </w:r>
      <w:r>
        <w:rPr>
          <w:rFonts w:ascii="Palatino Linotype" w:hAnsi="Palatino Linotype" w:cs="Times New Roman"/>
          <w:b/>
          <w:color w:val="000000"/>
          <w:sz w:val="24"/>
          <w:szCs w:val="24"/>
        </w:rPr>
        <w:t>,</w:t>
      </w:r>
      <w:r>
        <w:rPr>
          <w:rFonts w:ascii="Palatino Linotype" w:hAnsi="Palatino Linotype" w:cs="Times New Roman"/>
          <w:color w:val="000000"/>
          <w:sz w:val="24"/>
          <w:szCs w:val="24"/>
        </w:rPr>
        <w:t xml:space="preserve"> pp.</w:t>
      </w:r>
      <w:r w:rsidRPr="00EA2D76">
        <w:rPr>
          <w:rFonts w:ascii="Palatino Linotype" w:hAnsi="Palatino Linotype" w:cs="Times New Roman"/>
          <w:color w:val="000000"/>
          <w:sz w:val="24"/>
          <w:szCs w:val="24"/>
        </w:rPr>
        <w:t xml:space="preserve"> 455–464.</w:t>
      </w:r>
    </w:p>
    <w:p w:rsidR="00B00531" w:rsidRPr="005E1D92" w:rsidRDefault="00B00531" w:rsidP="001B2A3F">
      <w:pPr>
        <w:spacing w:after="0" w:line="240" w:lineRule="auto"/>
        <w:ind w:left="272" w:hanging="720"/>
        <w:jc w:val="both"/>
        <w:rPr>
          <w:rStyle w:val="Hyperlink"/>
          <w:rFonts w:ascii="Palatino Linotype" w:hAnsi="Palatino Linotype"/>
          <w:sz w:val="24"/>
          <w:szCs w:val="24"/>
        </w:rPr>
      </w:pPr>
    </w:p>
    <w:p w:rsidR="00B00531" w:rsidRPr="005E1D92" w:rsidRDefault="00B00531" w:rsidP="001B2A3F">
      <w:pPr>
        <w:spacing w:after="0" w:line="240" w:lineRule="auto"/>
        <w:ind w:left="272" w:hanging="720"/>
        <w:contextualSpacing/>
        <w:jc w:val="both"/>
        <w:rPr>
          <w:rStyle w:val="Hyperlink"/>
          <w:rFonts w:ascii="Palatino Linotype" w:hAnsi="Palatino Linotype" w:cs="Times New Roman"/>
          <w:color w:val="auto"/>
          <w:sz w:val="24"/>
          <w:szCs w:val="24"/>
          <w:u w:val="none"/>
        </w:rPr>
      </w:pPr>
      <w:r w:rsidRPr="005E1D92">
        <w:rPr>
          <w:rFonts w:ascii="Palatino Linotype" w:hAnsi="Palatino Linotype" w:cs="Times New Roman"/>
          <w:sz w:val="24"/>
          <w:szCs w:val="24"/>
        </w:rPr>
        <w:t>Scottish Government (2000)</w:t>
      </w:r>
      <w:r>
        <w:rPr>
          <w:rFonts w:ascii="Palatino Linotype" w:hAnsi="Palatino Linotype" w:cs="Times New Roman"/>
          <w:sz w:val="24"/>
          <w:szCs w:val="24"/>
        </w:rPr>
        <w:t xml:space="preserve"> </w:t>
      </w:r>
      <w:r w:rsidRPr="005E1D92">
        <w:rPr>
          <w:rFonts w:ascii="Palatino Linotype" w:hAnsi="Palatino Linotype" w:cs="Times New Roman"/>
          <w:i/>
          <w:sz w:val="24"/>
          <w:szCs w:val="24"/>
        </w:rPr>
        <w:t>The same as you? A review of services for people with learning disabilities.</w:t>
      </w:r>
      <w:r w:rsidRPr="005E1D92">
        <w:rPr>
          <w:rFonts w:ascii="Palatino Linotype" w:hAnsi="Palatino Linotype" w:cs="Times New Roman"/>
          <w:sz w:val="24"/>
          <w:szCs w:val="24"/>
        </w:rPr>
        <w:t xml:space="preserve"> Scottish Government.</w:t>
      </w:r>
    </w:p>
    <w:p w:rsidR="00B00531" w:rsidRPr="00EA2D76" w:rsidRDefault="00B00531" w:rsidP="001B2A3F">
      <w:pPr>
        <w:spacing w:after="0" w:line="240" w:lineRule="auto"/>
        <w:ind w:left="272" w:hanging="720"/>
        <w:jc w:val="both"/>
        <w:rPr>
          <w:rStyle w:val="Hyperlink"/>
          <w:rFonts w:ascii="Palatino Linotype" w:hAnsi="Palatino Linotype"/>
          <w:sz w:val="24"/>
          <w:szCs w:val="24"/>
        </w:rPr>
      </w:pPr>
    </w:p>
    <w:p w:rsidR="00B00531" w:rsidRDefault="00B00531" w:rsidP="001B2A3F">
      <w:pPr>
        <w:spacing w:after="0" w:line="240" w:lineRule="auto"/>
        <w:ind w:left="272" w:hanging="720"/>
        <w:jc w:val="both"/>
        <w:rPr>
          <w:rFonts w:ascii="Palatino Linotype" w:hAnsi="Palatino Linotype" w:cs="Times New Roman"/>
          <w:sz w:val="24"/>
          <w:szCs w:val="24"/>
        </w:rPr>
      </w:pPr>
      <w:r w:rsidRPr="00EA2D76">
        <w:rPr>
          <w:rFonts w:ascii="Palatino Linotype" w:hAnsi="Palatino Linotype" w:cs="Times New Roman"/>
          <w:sz w:val="24"/>
          <w:szCs w:val="24"/>
        </w:rPr>
        <w:t>Sheridan, J.</w:t>
      </w:r>
      <w:r>
        <w:rPr>
          <w:rFonts w:ascii="Palatino Linotype" w:hAnsi="Palatino Linotype" w:cs="Times New Roman"/>
          <w:sz w:val="24"/>
          <w:szCs w:val="24"/>
        </w:rPr>
        <w:t>,</w:t>
      </w:r>
      <w:r w:rsidRPr="00EA2D76">
        <w:rPr>
          <w:rFonts w:ascii="Palatino Linotype" w:hAnsi="Palatino Linotype" w:cs="Times New Roman"/>
          <w:sz w:val="24"/>
          <w:szCs w:val="24"/>
        </w:rPr>
        <w:t xml:space="preserve"> Chamberlain, K</w:t>
      </w:r>
      <w:r>
        <w:rPr>
          <w:rFonts w:ascii="Palatino Linotype" w:hAnsi="Palatino Linotype" w:cs="Times New Roman"/>
          <w:sz w:val="24"/>
          <w:szCs w:val="24"/>
        </w:rPr>
        <w:t>. and</w:t>
      </w:r>
      <w:r w:rsidRPr="00EA2D76">
        <w:rPr>
          <w:rFonts w:ascii="Palatino Linotype" w:hAnsi="Palatino Linotype" w:cs="Times New Roman"/>
          <w:sz w:val="24"/>
          <w:szCs w:val="24"/>
        </w:rPr>
        <w:t xml:space="preserve"> Dupuis, A. (2011) Tim</w:t>
      </w:r>
      <w:r>
        <w:rPr>
          <w:rFonts w:ascii="Palatino Linotype" w:hAnsi="Palatino Linotype" w:cs="Times New Roman"/>
          <w:sz w:val="24"/>
          <w:szCs w:val="24"/>
        </w:rPr>
        <w:t>elining: visualizing experience,</w:t>
      </w:r>
      <w:r w:rsidRPr="00EA2D76">
        <w:rPr>
          <w:rFonts w:ascii="Palatino Linotype" w:hAnsi="Palatino Linotype" w:cs="Times New Roman"/>
          <w:sz w:val="24"/>
          <w:szCs w:val="24"/>
        </w:rPr>
        <w:t xml:space="preserve"> </w:t>
      </w:r>
      <w:r w:rsidRPr="00EA2D76">
        <w:rPr>
          <w:rFonts w:ascii="Palatino Linotype" w:hAnsi="Palatino Linotype" w:cs="Times New Roman"/>
          <w:i/>
          <w:sz w:val="24"/>
          <w:szCs w:val="24"/>
        </w:rPr>
        <w:t>Qualitative Research</w:t>
      </w:r>
      <w:r w:rsidRPr="00EA2D76">
        <w:rPr>
          <w:rFonts w:ascii="Palatino Linotype" w:hAnsi="Palatino Linotype" w:cs="Times New Roman"/>
          <w:sz w:val="24"/>
          <w:szCs w:val="24"/>
        </w:rPr>
        <w:t xml:space="preserve">, </w:t>
      </w:r>
      <w:r w:rsidRPr="003416EB">
        <w:rPr>
          <w:rFonts w:ascii="Palatino Linotype" w:hAnsi="Palatino Linotype" w:cs="Times New Roman"/>
          <w:b/>
          <w:sz w:val="24"/>
          <w:szCs w:val="24"/>
        </w:rPr>
        <w:t>11(5)</w:t>
      </w:r>
      <w:r>
        <w:rPr>
          <w:rFonts w:ascii="Palatino Linotype" w:hAnsi="Palatino Linotype" w:cs="Times New Roman"/>
          <w:sz w:val="24"/>
          <w:szCs w:val="24"/>
        </w:rPr>
        <w:t>, pp.</w:t>
      </w:r>
      <w:r w:rsidRPr="00EA2D76">
        <w:rPr>
          <w:rFonts w:ascii="Palatino Linotype" w:hAnsi="Palatino Linotype" w:cs="Times New Roman"/>
          <w:sz w:val="24"/>
          <w:szCs w:val="24"/>
        </w:rPr>
        <w:t xml:space="preserve"> 552-569.</w:t>
      </w:r>
    </w:p>
    <w:p w:rsidR="00B00531" w:rsidRDefault="00B00531" w:rsidP="001B2A3F">
      <w:pPr>
        <w:spacing w:after="0" w:line="240" w:lineRule="auto"/>
        <w:ind w:left="272" w:hanging="720"/>
        <w:jc w:val="both"/>
        <w:rPr>
          <w:rFonts w:ascii="Palatino Linotype" w:hAnsi="Palatino Linotype" w:cs="Times New Roman"/>
          <w:sz w:val="24"/>
          <w:szCs w:val="24"/>
        </w:rPr>
      </w:pPr>
    </w:p>
    <w:p w:rsidR="00B00531" w:rsidRPr="00C82FE4" w:rsidRDefault="00B00531" w:rsidP="001B2A3F">
      <w:pPr>
        <w:spacing w:after="0" w:line="240" w:lineRule="auto"/>
        <w:ind w:left="272" w:hanging="720"/>
        <w:jc w:val="both"/>
        <w:rPr>
          <w:rFonts w:ascii="Palatino Linotype" w:hAnsi="Palatino Linotype"/>
          <w:sz w:val="24"/>
        </w:rPr>
      </w:pPr>
      <w:r w:rsidRPr="00C82FE4">
        <w:rPr>
          <w:rFonts w:ascii="Palatino Linotype" w:hAnsi="Palatino Linotype"/>
          <w:sz w:val="24"/>
        </w:rPr>
        <w:t xml:space="preserve">Sitch, T. </w:t>
      </w:r>
      <w:r w:rsidR="00B34159">
        <w:rPr>
          <w:rFonts w:ascii="Palatino Linotype" w:hAnsi="Palatino Linotype"/>
          <w:sz w:val="24"/>
        </w:rPr>
        <w:t>and</w:t>
      </w:r>
      <w:r w:rsidRPr="00C82FE4">
        <w:rPr>
          <w:rFonts w:ascii="Palatino Linotype" w:hAnsi="Palatino Linotype"/>
          <w:sz w:val="24"/>
        </w:rPr>
        <w:t xml:space="preserve"> Biddle, J. (2014). </w:t>
      </w:r>
      <w:r w:rsidRPr="00C82FE4">
        <w:rPr>
          <w:rFonts w:ascii="Palatino Linotype" w:hAnsi="Palatino Linotype"/>
          <w:i/>
          <w:sz w:val="24"/>
        </w:rPr>
        <w:t>Local Area Coordination:</w:t>
      </w:r>
      <w:r w:rsidRPr="00C82FE4">
        <w:rPr>
          <w:rFonts w:ascii="Palatino Linotype" w:hAnsi="Palatino Linotype"/>
          <w:sz w:val="24"/>
        </w:rPr>
        <w:t xml:space="preserve"> </w:t>
      </w:r>
      <w:r w:rsidRPr="00C82FE4">
        <w:rPr>
          <w:rFonts w:ascii="Palatino Linotype" w:hAnsi="Palatino Linotype"/>
          <w:i/>
          <w:sz w:val="24"/>
        </w:rPr>
        <w:t>Fourteen month evaluation report.</w:t>
      </w:r>
      <w:r w:rsidRPr="00C82FE4">
        <w:rPr>
          <w:rFonts w:ascii="Palatino Linotype" w:hAnsi="Palatino Linotype"/>
          <w:sz w:val="24"/>
        </w:rPr>
        <w:t xml:space="preserve"> Thurrock Council.</w:t>
      </w:r>
    </w:p>
    <w:p w:rsidR="00B00531" w:rsidRPr="00EA2D76" w:rsidRDefault="00B00531" w:rsidP="001B2A3F">
      <w:pPr>
        <w:spacing w:after="0" w:line="240" w:lineRule="auto"/>
        <w:ind w:left="272" w:hanging="720"/>
        <w:jc w:val="both"/>
        <w:rPr>
          <w:rFonts w:ascii="Palatino Linotype" w:hAnsi="Palatino Linotype" w:cs="Times New Roman"/>
          <w:sz w:val="24"/>
          <w:szCs w:val="24"/>
        </w:rPr>
      </w:pPr>
    </w:p>
    <w:p w:rsidR="00B00531" w:rsidRPr="00EA2D76" w:rsidRDefault="00B00531" w:rsidP="001B2A3F">
      <w:pPr>
        <w:spacing w:after="0" w:line="240" w:lineRule="auto"/>
        <w:ind w:left="272" w:hanging="720"/>
        <w:jc w:val="both"/>
        <w:rPr>
          <w:rFonts w:ascii="Palatino Linotype" w:hAnsi="Palatino Linotype" w:cs="Times New Roman"/>
          <w:sz w:val="24"/>
          <w:szCs w:val="24"/>
        </w:rPr>
      </w:pPr>
      <w:r w:rsidRPr="00EA2D76">
        <w:rPr>
          <w:rFonts w:ascii="Palatino Linotype" w:hAnsi="Palatino Linotype" w:cs="Times New Roman"/>
          <w:sz w:val="24"/>
          <w:szCs w:val="24"/>
        </w:rPr>
        <w:t xml:space="preserve">Social Care Institute for Excellence (SCIE) (2015a) </w:t>
      </w:r>
      <w:r w:rsidRPr="00EA2D76">
        <w:rPr>
          <w:rFonts w:ascii="Palatino Linotype" w:hAnsi="Palatino Linotype" w:cs="Times New Roman"/>
          <w:i/>
          <w:sz w:val="24"/>
          <w:szCs w:val="24"/>
        </w:rPr>
        <w:t>Care Act guidanc</w:t>
      </w:r>
      <w:r>
        <w:rPr>
          <w:rFonts w:ascii="Palatino Linotype" w:hAnsi="Palatino Linotype" w:cs="Times New Roman"/>
          <w:i/>
          <w:sz w:val="24"/>
          <w:szCs w:val="24"/>
        </w:rPr>
        <w:t>e on Strengths-based approaches,</w:t>
      </w:r>
      <w:r w:rsidRPr="00EA2D76">
        <w:rPr>
          <w:rFonts w:ascii="Palatino Linotype" w:hAnsi="Palatino Linotype" w:cs="Times New Roman"/>
          <w:sz w:val="24"/>
          <w:szCs w:val="24"/>
        </w:rPr>
        <w:t xml:space="preserve"> Retrieved from:</w:t>
      </w:r>
    </w:p>
    <w:p w:rsidR="00B00531" w:rsidRPr="00EA2D76" w:rsidRDefault="00A4640F" w:rsidP="001B2A3F">
      <w:pPr>
        <w:spacing w:after="0" w:line="240" w:lineRule="auto"/>
        <w:ind w:left="272" w:hanging="720"/>
        <w:jc w:val="both"/>
        <w:rPr>
          <w:rFonts w:ascii="Palatino Linotype" w:hAnsi="Palatino Linotype" w:cs="Times New Roman"/>
          <w:sz w:val="24"/>
          <w:szCs w:val="24"/>
        </w:rPr>
      </w:pPr>
      <w:hyperlink r:id="rId19" w:history="1">
        <w:r w:rsidR="00B00531" w:rsidRPr="00EA2D76">
          <w:rPr>
            <w:rStyle w:val="Hyperlink"/>
            <w:rFonts w:ascii="Palatino Linotype" w:hAnsi="Palatino Linotype" w:cs="Times New Roman"/>
            <w:sz w:val="24"/>
            <w:szCs w:val="24"/>
          </w:rPr>
          <w:t>https://www.scie.org.uk/strengths-based-approaches/guidance</w:t>
        </w:r>
      </w:hyperlink>
    </w:p>
    <w:p w:rsidR="00B00531" w:rsidRPr="00EA2D76" w:rsidRDefault="00B00531" w:rsidP="001B2A3F">
      <w:pPr>
        <w:spacing w:after="0" w:line="240" w:lineRule="auto"/>
        <w:ind w:left="272" w:hanging="720"/>
        <w:jc w:val="both"/>
        <w:rPr>
          <w:rFonts w:ascii="Palatino Linotype" w:hAnsi="Palatino Linotype" w:cs="Times New Roman"/>
          <w:sz w:val="24"/>
          <w:szCs w:val="24"/>
        </w:rPr>
      </w:pPr>
    </w:p>
    <w:p w:rsidR="00B00531" w:rsidRPr="00EA2D76" w:rsidRDefault="00B00531" w:rsidP="001B2A3F">
      <w:pPr>
        <w:spacing w:after="0" w:line="240" w:lineRule="auto"/>
        <w:ind w:left="272" w:hanging="720"/>
        <w:jc w:val="both"/>
        <w:rPr>
          <w:rFonts w:ascii="Palatino Linotype" w:hAnsi="Palatino Linotype" w:cs="Times New Roman"/>
          <w:color w:val="000000" w:themeColor="text1"/>
          <w:sz w:val="24"/>
          <w:szCs w:val="24"/>
        </w:rPr>
      </w:pPr>
      <w:r w:rsidRPr="00EA2D76">
        <w:rPr>
          <w:rFonts w:ascii="Palatino Linotype" w:hAnsi="Palatino Linotype" w:cs="Times New Roman"/>
          <w:color w:val="000000" w:themeColor="text1"/>
          <w:sz w:val="24"/>
          <w:szCs w:val="24"/>
        </w:rPr>
        <w:t xml:space="preserve">Social Care Institute for Excellence (SCIE) (2015b) </w:t>
      </w:r>
      <w:r w:rsidRPr="00EA2D76">
        <w:rPr>
          <w:rFonts w:ascii="Palatino Linotype" w:hAnsi="Palatino Linotype" w:cs="Times New Roman"/>
          <w:i/>
          <w:color w:val="000000" w:themeColor="text1"/>
          <w:sz w:val="24"/>
          <w:szCs w:val="24"/>
        </w:rPr>
        <w:t>Strengths-based approaches</w:t>
      </w:r>
      <w:r>
        <w:rPr>
          <w:rFonts w:ascii="Palatino Linotype" w:hAnsi="Palatino Linotype" w:cs="Times New Roman"/>
          <w:color w:val="000000" w:themeColor="text1"/>
          <w:sz w:val="24"/>
          <w:szCs w:val="24"/>
        </w:rPr>
        <w:t>,</w:t>
      </w:r>
      <w:r w:rsidRPr="00EA2D76">
        <w:rPr>
          <w:rFonts w:ascii="Palatino Linotype" w:hAnsi="Palatino Linotype" w:cs="Times New Roman"/>
          <w:color w:val="000000" w:themeColor="text1"/>
          <w:sz w:val="24"/>
          <w:szCs w:val="24"/>
        </w:rPr>
        <w:t xml:space="preserve"> Retrieved from:</w:t>
      </w:r>
    </w:p>
    <w:p w:rsidR="00B00531" w:rsidRPr="00EA2D76" w:rsidRDefault="00A4640F" w:rsidP="001B2A3F">
      <w:pPr>
        <w:spacing w:after="0" w:line="240" w:lineRule="auto"/>
        <w:ind w:left="272" w:hanging="720"/>
        <w:jc w:val="both"/>
        <w:rPr>
          <w:rStyle w:val="Hyperlink"/>
          <w:rFonts w:ascii="Palatino Linotype" w:hAnsi="Palatino Linotype" w:cs="Times New Roman"/>
          <w:sz w:val="24"/>
          <w:szCs w:val="24"/>
        </w:rPr>
      </w:pPr>
      <w:hyperlink r:id="rId20" w:history="1">
        <w:r w:rsidR="00B00531" w:rsidRPr="00EA2D76">
          <w:rPr>
            <w:rStyle w:val="Hyperlink"/>
            <w:rFonts w:ascii="Palatino Linotype" w:hAnsi="Palatino Linotype" w:cs="Times New Roman"/>
            <w:sz w:val="24"/>
            <w:szCs w:val="24"/>
          </w:rPr>
          <w:t>https://www.scie.org.uk/strengths-based-approaches</w:t>
        </w:r>
      </w:hyperlink>
    </w:p>
    <w:p w:rsidR="00B00531" w:rsidRDefault="00B00531" w:rsidP="001B2A3F">
      <w:pPr>
        <w:spacing w:after="0" w:line="240" w:lineRule="auto"/>
        <w:ind w:left="272" w:hanging="720"/>
        <w:jc w:val="both"/>
        <w:rPr>
          <w:rStyle w:val="Hyperlink"/>
          <w:rFonts w:ascii="Palatino Linotype" w:hAnsi="Palatino Linotype" w:cs="Times New Roman"/>
          <w:sz w:val="24"/>
          <w:szCs w:val="24"/>
        </w:rPr>
      </w:pPr>
    </w:p>
    <w:p w:rsidR="00B00531" w:rsidRPr="00495530" w:rsidRDefault="00B00531" w:rsidP="001B2A3F">
      <w:pPr>
        <w:spacing w:after="0" w:line="240" w:lineRule="auto"/>
        <w:ind w:left="272" w:hanging="720"/>
        <w:jc w:val="both"/>
        <w:rPr>
          <w:rStyle w:val="Hyperlink"/>
          <w:rFonts w:ascii="Palatino Linotype" w:hAnsi="Palatino Linotype" w:cs="Times New Roman"/>
          <w:color w:val="auto"/>
          <w:sz w:val="24"/>
          <w:szCs w:val="24"/>
          <w:u w:val="none"/>
        </w:rPr>
      </w:pPr>
      <w:r>
        <w:rPr>
          <w:rStyle w:val="Hyperlink"/>
          <w:rFonts w:ascii="Palatino Linotype" w:hAnsi="Palatino Linotype" w:cs="Times New Roman"/>
          <w:color w:val="auto"/>
          <w:sz w:val="24"/>
          <w:szCs w:val="24"/>
          <w:u w:val="none"/>
        </w:rPr>
        <w:t>Taylor, M., Buckly, E. and Hennessy, C. (2017)</w:t>
      </w:r>
      <w:r w:rsidRPr="00495530">
        <w:rPr>
          <w:rStyle w:val="Hyperlink"/>
          <w:rFonts w:ascii="Palatino Linotype" w:hAnsi="Palatino Linotype" w:cs="Times New Roman"/>
          <w:color w:val="auto"/>
          <w:sz w:val="24"/>
          <w:szCs w:val="24"/>
          <w:u w:val="none"/>
        </w:rPr>
        <w:t xml:space="preserve"> </w:t>
      </w:r>
      <w:r w:rsidRPr="00495530">
        <w:rPr>
          <w:rStyle w:val="Hyperlink"/>
          <w:rFonts w:ascii="Palatino Linotype" w:hAnsi="Palatino Linotype" w:cs="Times New Roman"/>
          <w:i/>
          <w:color w:val="auto"/>
          <w:sz w:val="24"/>
          <w:szCs w:val="24"/>
          <w:u w:val="none"/>
        </w:rPr>
        <w:t>Historical review of place based approaches</w:t>
      </w:r>
      <w:r>
        <w:rPr>
          <w:rStyle w:val="Hyperlink"/>
          <w:rFonts w:ascii="Palatino Linotype" w:hAnsi="Palatino Linotype" w:cs="Times New Roman"/>
          <w:color w:val="auto"/>
          <w:sz w:val="24"/>
          <w:szCs w:val="24"/>
          <w:u w:val="none"/>
        </w:rPr>
        <w:t xml:space="preserve">. Lankelly Chase/Institute </w:t>
      </w:r>
      <w:r w:rsidRPr="00495530">
        <w:rPr>
          <w:rStyle w:val="Hyperlink"/>
          <w:rFonts w:ascii="Palatino Linotype" w:hAnsi="Palatino Linotype" w:cs="Times New Roman"/>
          <w:color w:val="auto"/>
          <w:sz w:val="24"/>
          <w:szCs w:val="24"/>
          <w:u w:val="none"/>
        </w:rPr>
        <w:t>for Voluntary Action Research.</w:t>
      </w:r>
    </w:p>
    <w:p w:rsidR="00B00531" w:rsidRPr="00EA2D76" w:rsidRDefault="00B00531" w:rsidP="001B2A3F">
      <w:pPr>
        <w:spacing w:after="0" w:line="240" w:lineRule="auto"/>
        <w:ind w:left="272" w:hanging="720"/>
        <w:jc w:val="both"/>
        <w:rPr>
          <w:rStyle w:val="Hyperlink"/>
          <w:rFonts w:ascii="Palatino Linotype" w:hAnsi="Palatino Linotype" w:cs="Times New Roman"/>
          <w:sz w:val="24"/>
          <w:szCs w:val="24"/>
        </w:rPr>
      </w:pPr>
    </w:p>
    <w:p w:rsidR="00B00531" w:rsidRDefault="00B00531" w:rsidP="001B2A3F">
      <w:pPr>
        <w:spacing w:after="0" w:line="240" w:lineRule="auto"/>
        <w:ind w:left="272" w:hanging="720"/>
        <w:jc w:val="both"/>
        <w:rPr>
          <w:rFonts w:ascii="Palatino Linotype" w:hAnsi="Palatino Linotype" w:cs="Times New Roman"/>
          <w:color w:val="000000" w:themeColor="text1"/>
          <w:sz w:val="24"/>
          <w:szCs w:val="24"/>
        </w:rPr>
      </w:pPr>
      <w:r>
        <w:rPr>
          <w:rFonts w:ascii="Palatino Linotype" w:hAnsi="Palatino Linotype" w:cs="Times New Roman"/>
          <w:color w:val="000000" w:themeColor="text1"/>
          <w:sz w:val="24"/>
          <w:szCs w:val="24"/>
        </w:rPr>
        <w:lastRenderedPageBreak/>
        <w:t>Tracy, S. J</w:t>
      </w:r>
      <w:r w:rsidRPr="00EA2D76">
        <w:rPr>
          <w:rFonts w:ascii="Palatino Linotype" w:hAnsi="Palatino Linotype" w:cs="Times New Roman"/>
          <w:color w:val="000000" w:themeColor="text1"/>
          <w:sz w:val="24"/>
          <w:szCs w:val="24"/>
        </w:rPr>
        <w:t>. (2010) Qualitative quality: Eight ‘big-tent’ criteria for</w:t>
      </w:r>
      <w:r>
        <w:rPr>
          <w:rFonts w:ascii="Palatino Linotype" w:hAnsi="Palatino Linotype" w:cs="Times New Roman"/>
          <w:color w:val="000000" w:themeColor="text1"/>
          <w:sz w:val="24"/>
          <w:szCs w:val="24"/>
        </w:rPr>
        <w:t xml:space="preserve"> excellent qualitative research,</w:t>
      </w:r>
      <w:r w:rsidRPr="00EA2D76">
        <w:rPr>
          <w:rFonts w:ascii="Palatino Linotype" w:hAnsi="Palatino Linotype" w:cs="Times New Roman"/>
          <w:color w:val="000000" w:themeColor="text1"/>
          <w:sz w:val="24"/>
          <w:szCs w:val="24"/>
        </w:rPr>
        <w:t xml:space="preserve"> </w:t>
      </w:r>
      <w:r w:rsidRPr="00EA2D76">
        <w:rPr>
          <w:rFonts w:ascii="Palatino Linotype" w:hAnsi="Palatino Linotype" w:cs="Times New Roman"/>
          <w:i/>
          <w:color w:val="000000" w:themeColor="text1"/>
          <w:sz w:val="24"/>
          <w:szCs w:val="24"/>
        </w:rPr>
        <w:t>Qualitative Inquiry</w:t>
      </w:r>
      <w:r w:rsidRPr="00EA2D76">
        <w:rPr>
          <w:rFonts w:ascii="Palatino Linotype" w:hAnsi="Palatino Linotype" w:cs="Times New Roman"/>
          <w:color w:val="000000" w:themeColor="text1"/>
          <w:sz w:val="24"/>
          <w:szCs w:val="24"/>
        </w:rPr>
        <w:t xml:space="preserve">, </w:t>
      </w:r>
      <w:r w:rsidRPr="003416EB">
        <w:rPr>
          <w:rFonts w:ascii="Palatino Linotype" w:hAnsi="Palatino Linotype" w:cs="Times New Roman"/>
          <w:b/>
          <w:color w:val="000000" w:themeColor="text1"/>
          <w:sz w:val="24"/>
          <w:szCs w:val="24"/>
        </w:rPr>
        <w:t>16</w:t>
      </w:r>
      <w:r>
        <w:rPr>
          <w:rFonts w:ascii="Palatino Linotype" w:hAnsi="Palatino Linotype" w:cs="Times New Roman"/>
          <w:color w:val="000000" w:themeColor="text1"/>
          <w:sz w:val="24"/>
          <w:szCs w:val="24"/>
        </w:rPr>
        <w:t>(10), pp.</w:t>
      </w:r>
      <w:r w:rsidRPr="00EA2D76">
        <w:rPr>
          <w:rFonts w:ascii="Palatino Linotype" w:hAnsi="Palatino Linotype" w:cs="Times New Roman"/>
          <w:color w:val="000000" w:themeColor="text1"/>
          <w:sz w:val="24"/>
          <w:szCs w:val="24"/>
        </w:rPr>
        <w:t xml:space="preserve"> 837-851.</w:t>
      </w:r>
    </w:p>
    <w:p w:rsidR="00B00531" w:rsidRPr="00EA2D76" w:rsidRDefault="00B00531" w:rsidP="001B2A3F">
      <w:pPr>
        <w:spacing w:after="0" w:line="240" w:lineRule="auto"/>
        <w:ind w:left="272" w:hanging="720"/>
        <w:jc w:val="both"/>
        <w:rPr>
          <w:rStyle w:val="Hyperlink"/>
          <w:rFonts w:ascii="Palatino Linotype" w:hAnsi="Palatino Linotype" w:cs="Times New Roman"/>
          <w:sz w:val="24"/>
          <w:szCs w:val="24"/>
        </w:rPr>
      </w:pPr>
    </w:p>
    <w:p w:rsidR="00B00531" w:rsidRDefault="00B00531" w:rsidP="001B2A3F">
      <w:pPr>
        <w:spacing w:after="0" w:line="240" w:lineRule="auto"/>
        <w:ind w:left="272" w:hanging="720"/>
        <w:jc w:val="both"/>
        <w:rPr>
          <w:rFonts w:ascii="Palatino Linotype" w:hAnsi="Palatino Linotype"/>
          <w:sz w:val="24"/>
          <w:szCs w:val="24"/>
        </w:rPr>
      </w:pPr>
      <w:r w:rsidRPr="00EA2D76">
        <w:rPr>
          <w:rFonts w:ascii="Palatino Linotype" w:hAnsi="Palatino Linotype"/>
          <w:sz w:val="24"/>
          <w:szCs w:val="24"/>
        </w:rPr>
        <w:t xml:space="preserve">Weil, M. (1997) Introduction: Models </w:t>
      </w:r>
      <w:r>
        <w:rPr>
          <w:rFonts w:ascii="Palatino Linotype" w:hAnsi="Palatino Linotype"/>
          <w:sz w:val="24"/>
          <w:szCs w:val="24"/>
        </w:rPr>
        <w:t>of Community Practice in Action,</w:t>
      </w:r>
      <w:r w:rsidRPr="00EA2D76">
        <w:rPr>
          <w:rFonts w:ascii="Palatino Linotype" w:hAnsi="Palatino Linotype"/>
          <w:sz w:val="24"/>
          <w:szCs w:val="24"/>
        </w:rPr>
        <w:t xml:space="preserve"> </w:t>
      </w:r>
      <w:r w:rsidRPr="00EA2D76">
        <w:rPr>
          <w:rFonts w:ascii="Palatino Linotype" w:hAnsi="Palatino Linotype"/>
          <w:i/>
          <w:sz w:val="24"/>
          <w:szCs w:val="24"/>
        </w:rPr>
        <w:t>Journal of Community</w:t>
      </w:r>
      <w:r w:rsidRPr="00EA2D76">
        <w:rPr>
          <w:rFonts w:ascii="Palatino Linotype" w:hAnsi="Palatino Linotype"/>
          <w:sz w:val="24"/>
          <w:szCs w:val="24"/>
        </w:rPr>
        <w:t xml:space="preserve"> </w:t>
      </w:r>
      <w:r w:rsidRPr="00EA2D76">
        <w:rPr>
          <w:rFonts w:ascii="Palatino Linotype" w:hAnsi="Palatino Linotype"/>
          <w:i/>
          <w:sz w:val="24"/>
          <w:szCs w:val="24"/>
        </w:rPr>
        <w:t>Practice</w:t>
      </w:r>
      <w:r>
        <w:rPr>
          <w:rFonts w:ascii="Palatino Linotype" w:hAnsi="Palatino Linotype"/>
          <w:sz w:val="24"/>
          <w:szCs w:val="24"/>
        </w:rPr>
        <w:t xml:space="preserve">, </w:t>
      </w:r>
      <w:r w:rsidRPr="003416EB">
        <w:rPr>
          <w:rFonts w:ascii="Palatino Linotype" w:hAnsi="Palatino Linotype"/>
          <w:b/>
          <w:sz w:val="24"/>
          <w:szCs w:val="24"/>
        </w:rPr>
        <w:t>4</w:t>
      </w:r>
      <w:r>
        <w:rPr>
          <w:rFonts w:ascii="Palatino Linotype" w:hAnsi="Palatino Linotype"/>
          <w:sz w:val="24"/>
          <w:szCs w:val="24"/>
        </w:rPr>
        <w:t>(1), pp.</w:t>
      </w:r>
      <w:r w:rsidRPr="00EA2D76">
        <w:rPr>
          <w:rFonts w:ascii="Palatino Linotype" w:hAnsi="Palatino Linotype"/>
          <w:sz w:val="24"/>
          <w:szCs w:val="24"/>
        </w:rPr>
        <w:t xml:space="preserve"> 1-9.</w:t>
      </w:r>
      <w:r>
        <w:rPr>
          <w:rFonts w:ascii="Palatino Linotype" w:hAnsi="Palatino Linotype"/>
          <w:sz w:val="24"/>
          <w:szCs w:val="24"/>
        </w:rPr>
        <w:t xml:space="preserve"> </w:t>
      </w:r>
    </w:p>
    <w:p w:rsidR="00B00531" w:rsidRPr="00EA2D76" w:rsidRDefault="00B00531" w:rsidP="001B2A3F">
      <w:pPr>
        <w:spacing w:after="0" w:line="240" w:lineRule="auto"/>
        <w:ind w:left="272" w:hanging="720"/>
        <w:jc w:val="both"/>
        <w:rPr>
          <w:rFonts w:ascii="Palatino Linotype" w:hAnsi="Palatino Linotype"/>
          <w:sz w:val="24"/>
          <w:szCs w:val="24"/>
        </w:rPr>
      </w:pPr>
    </w:p>
    <w:p w:rsidR="00B00531" w:rsidRDefault="00B00531" w:rsidP="001B2A3F">
      <w:pPr>
        <w:spacing w:after="0" w:line="240" w:lineRule="auto"/>
        <w:ind w:left="272" w:hanging="720"/>
        <w:jc w:val="both"/>
        <w:rPr>
          <w:rFonts w:ascii="Palatino Linotype" w:hAnsi="Palatino Linotype"/>
          <w:sz w:val="24"/>
          <w:szCs w:val="24"/>
        </w:rPr>
      </w:pPr>
      <w:r w:rsidRPr="00EA2D76">
        <w:rPr>
          <w:rFonts w:ascii="Palatino Linotype" w:hAnsi="Palatino Linotype"/>
          <w:sz w:val="24"/>
          <w:szCs w:val="24"/>
        </w:rPr>
        <w:t>Weil, M., Gamble, D. N</w:t>
      </w:r>
      <w:r>
        <w:rPr>
          <w:rFonts w:ascii="Palatino Linotype" w:hAnsi="Palatino Linotype"/>
          <w:sz w:val="24"/>
          <w:szCs w:val="24"/>
        </w:rPr>
        <w:t>. and</w:t>
      </w:r>
      <w:r w:rsidRPr="00EA2D76">
        <w:rPr>
          <w:rFonts w:ascii="Palatino Linotype" w:hAnsi="Palatino Linotype"/>
          <w:sz w:val="24"/>
          <w:szCs w:val="24"/>
        </w:rPr>
        <w:t xml:space="preserve"> Ohmer, M. L. (2013) Evolution, Models, and the Changing Context of Community Practice</w:t>
      </w:r>
      <w:r>
        <w:rPr>
          <w:rFonts w:ascii="Palatino Linotype" w:hAnsi="Palatino Linotype"/>
          <w:sz w:val="24"/>
          <w:szCs w:val="24"/>
        </w:rPr>
        <w:t>, i</w:t>
      </w:r>
      <w:r w:rsidRPr="00EA2D76">
        <w:rPr>
          <w:rFonts w:ascii="Palatino Linotype" w:hAnsi="Palatino Linotype"/>
          <w:sz w:val="24"/>
          <w:szCs w:val="24"/>
        </w:rPr>
        <w:t>n</w:t>
      </w:r>
      <w:r w:rsidRPr="00EC5E24">
        <w:rPr>
          <w:rFonts w:ascii="Palatino Linotype" w:hAnsi="Palatino Linotype"/>
          <w:sz w:val="24"/>
          <w:szCs w:val="24"/>
        </w:rPr>
        <w:t xml:space="preserve"> </w:t>
      </w:r>
      <w:r>
        <w:rPr>
          <w:rFonts w:ascii="Palatino Linotype" w:hAnsi="Palatino Linotype"/>
          <w:sz w:val="24"/>
          <w:szCs w:val="24"/>
        </w:rPr>
        <w:t>M. Weil, M. Reisch and</w:t>
      </w:r>
      <w:r w:rsidRPr="00EA2D76">
        <w:rPr>
          <w:rFonts w:ascii="Palatino Linotype" w:hAnsi="Palatino Linotype"/>
          <w:sz w:val="24"/>
          <w:szCs w:val="24"/>
        </w:rPr>
        <w:t xml:space="preserve"> M. L. Ohmer</w:t>
      </w:r>
      <w:r>
        <w:rPr>
          <w:rFonts w:ascii="Palatino Linotype" w:hAnsi="Palatino Linotype"/>
          <w:sz w:val="24"/>
          <w:szCs w:val="24"/>
        </w:rPr>
        <w:t xml:space="preserve"> (eds),</w:t>
      </w:r>
      <w:r w:rsidRPr="00EA2D76">
        <w:rPr>
          <w:rFonts w:ascii="Palatino Linotype" w:hAnsi="Palatino Linotype"/>
          <w:sz w:val="24"/>
          <w:szCs w:val="24"/>
        </w:rPr>
        <w:t xml:space="preserve"> </w:t>
      </w:r>
      <w:r w:rsidRPr="00EA2D76">
        <w:rPr>
          <w:rFonts w:ascii="Palatino Linotype" w:hAnsi="Palatino Linotype"/>
          <w:i/>
          <w:sz w:val="24"/>
          <w:szCs w:val="24"/>
        </w:rPr>
        <w:t>The Handbook of Community Practice</w:t>
      </w:r>
      <w:r w:rsidRPr="00EA2D76">
        <w:rPr>
          <w:rFonts w:ascii="Palatino Linotype" w:hAnsi="Palatino Linotype"/>
          <w:sz w:val="24"/>
          <w:szCs w:val="24"/>
        </w:rPr>
        <w:t xml:space="preserve">, </w:t>
      </w:r>
      <w:r>
        <w:rPr>
          <w:rFonts w:ascii="Palatino Linotype" w:hAnsi="Palatino Linotype"/>
          <w:sz w:val="24"/>
          <w:szCs w:val="24"/>
        </w:rPr>
        <w:t xml:space="preserve">Thousand Oaks, CA, </w:t>
      </w:r>
      <w:r w:rsidRPr="00EA2D76">
        <w:rPr>
          <w:rFonts w:ascii="Palatino Linotype" w:hAnsi="Palatino Linotype"/>
          <w:sz w:val="24"/>
          <w:szCs w:val="24"/>
        </w:rPr>
        <w:t>Sage, pp. 167-192.</w:t>
      </w:r>
    </w:p>
    <w:bookmarkEnd w:id="0"/>
    <w:p w:rsidR="00B00531" w:rsidRPr="000B13B1" w:rsidRDefault="00B00531" w:rsidP="00B00531">
      <w:pPr>
        <w:spacing w:after="0" w:line="240" w:lineRule="auto"/>
        <w:ind w:right="-449"/>
        <w:jc w:val="both"/>
        <w:rPr>
          <w:rFonts w:ascii="Palatino Linotype" w:hAnsi="Palatino Linotype"/>
          <w:sz w:val="24"/>
          <w:szCs w:val="24"/>
        </w:rPr>
      </w:pPr>
    </w:p>
    <w:p w:rsidR="00DC6ACA" w:rsidRDefault="00DC6ACA"/>
    <w:sectPr w:rsidR="00DC6ACA" w:rsidSect="00B00531">
      <w:headerReference w:type="default" r:id="rId21"/>
      <w:pgSz w:w="11906" w:h="16838" w:code="9"/>
      <w:pgMar w:top="1440" w:right="2835" w:bottom="1440" w:left="144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531" w:rsidRDefault="00B00531" w:rsidP="00B00531">
      <w:pPr>
        <w:spacing w:after="0" w:line="240" w:lineRule="auto"/>
      </w:pPr>
      <w:r>
        <w:separator/>
      </w:r>
    </w:p>
  </w:endnote>
  <w:endnote w:type="continuationSeparator" w:id="0">
    <w:p w:rsidR="00B00531" w:rsidRDefault="00B00531" w:rsidP="00B00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lan O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531" w:rsidRDefault="00B00531" w:rsidP="00B00531">
      <w:pPr>
        <w:spacing w:after="0" w:line="240" w:lineRule="auto"/>
      </w:pPr>
      <w:r>
        <w:separator/>
      </w:r>
    </w:p>
  </w:footnote>
  <w:footnote w:type="continuationSeparator" w:id="0">
    <w:p w:rsidR="00B00531" w:rsidRDefault="00B00531" w:rsidP="00B00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28F" w:rsidRDefault="00A4640F">
    <w:pPr>
      <w:pStyle w:val="Header"/>
    </w:pPr>
  </w:p>
  <w:p w:rsidR="0051028F" w:rsidRDefault="00A46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6919"/>
    <w:multiLevelType w:val="hybridMultilevel"/>
    <w:tmpl w:val="802ECCB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014E3C5E"/>
    <w:multiLevelType w:val="hybridMultilevel"/>
    <w:tmpl w:val="39A04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B7EEA"/>
    <w:multiLevelType w:val="hybridMultilevel"/>
    <w:tmpl w:val="3A880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96470"/>
    <w:multiLevelType w:val="hybridMultilevel"/>
    <w:tmpl w:val="AD08A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113A5"/>
    <w:multiLevelType w:val="hybridMultilevel"/>
    <w:tmpl w:val="43BAB1A0"/>
    <w:lvl w:ilvl="0" w:tplc="81F03EE4">
      <w:start w:val="1"/>
      <w:numFmt w:val="decimal"/>
      <w:lvlText w:val="(%1)"/>
      <w:lvlJc w:val="left"/>
      <w:pPr>
        <w:ind w:left="2628" w:hanging="360"/>
      </w:pPr>
      <w:rPr>
        <w:rFonts w:hint="default"/>
        <w:i/>
      </w:rPr>
    </w:lvl>
    <w:lvl w:ilvl="1" w:tplc="08090019" w:tentative="1">
      <w:start w:val="1"/>
      <w:numFmt w:val="lowerLetter"/>
      <w:lvlText w:val="%2."/>
      <w:lvlJc w:val="left"/>
      <w:pPr>
        <w:ind w:left="3348" w:hanging="360"/>
      </w:pPr>
    </w:lvl>
    <w:lvl w:ilvl="2" w:tplc="0809001B" w:tentative="1">
      <w:start w:val="1"/>
      <w:numFmt w:val="lowerRoman"/>
      <w:lvlText w:val="%3."/>
      <w:lvlJc w:val="right"/>
      <w:pPr>
        <w:ind w:left="4068" w:hanging="180"/>
      </w:pPr>
    </w:lvl>
    <w:lvl w:ilvl="3" w:tplc="0809000F" w:tentative="1">
      <w:start w:val="1"/>
      <w:numFmt w:val="decimal"/>
      <w:lvlText w:val="%4."/>
      <w:lvlJc w:val="left"/>
      <w:pPr>
        <w:ind w:left="4788" w:hanging="360"/>
      </w:pPr>
    </w:lvl>
    <w:lvl w:ilvl="4" w:tplc="08090019" w:tentative="1">
      <w:start w:val="1"/>
      <w:numFmt w:val="lowerLetter"/>
      <w:lvlText w:val="%5."/>
      <w:lvlJc w:val="left"/>
      <w:pPr>
        <w:ind w:left="5508" w:hanging="360"/>
      </w:pPr>
    </w:lvl>
    <w:lvl w:ilvl="5" w:tplc="0809001B" w:tentative="1">
      <w:start w:val="1"/>
      <w:numFmt w:val="lowerRoman"/>
      <w:lvlText w:val="%6."/>
      <w:lvlJc w:val="right"/>
      <w:pPr>
        <w:ind w:left="6228" w:hanging="180"/>
      </w:pPr>
    </w:lvl>
    <w:lvl w:ilvl="6" w:tplc="0809000F" w:tentative="1">
      <w:start w:val="1"/>
      <w:numFmt w:val="decimal"/>
      <w:lvlText w:val="%7."/>
      <w:lvlJc w:val="left"/>
      <w:pPr>
        <w:ind w:left="6948" w:hanging="360"/>
      </w:pPr>
    </w:lvl>
    <w:lvl w:ilvl="7" w:tplc="08090019" w:tentative="1">
      <w:start w:val="1"/>
      <w:numFmt w:val="lowerLetter"/>
      <w:lvlText w:val="%8."/>
      <w:lvlJc w:val="left"/>
      <w:pPr>
        <w:ind w:left="7668" w:hanging="360"/>
      </w:pPr>
    </w:lvl>
    <w:lvl w:ilvl="8" w:tplc="0809001B" w:tentative="1">
      <w:start w:val="1"/>
      <w:numFmt w:val="lowerRoman"/>
      <w:lvlText w:val="%9."/>
      <w:lvlJc w:val="right"/>
      <w:pPr>
        <w:ind w:left="8388" w:hanging="180"/>
      </w:pPr>
    </w:lvl>
  </w:abstractNum>
  <w:abstractNum w:abstractNumId="5" w15:restartNumberingAfterBreak="0">
    <w:nsid w:val="0D1B71BD"/>
    <w:multiLevelType w:val="hybridMultilevel"/>
    <w:tmpl w:val="43FC9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EC170B"/>
    <w:multiLevelType w:val="hybridMultilevel"/>
    <w:tmpl w:val="7AA6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304362"/>
    <w:multiLevelType w:val="hybridMultilevel"/>
    <w:tmpl w:val="968C07D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8" w15:restartNumberingAfterBreak="0">
    <w:nsid w:val="260F53D2"/>
    <w:multiLevelType w:val="hybridMultilevel"/>
    <w:tmpl w:val="EC84370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D0A0738"/>
    <w:multiLevelType w:val="hybridMultilevel"/>
    <w:tmpl w:val="56DCA842"/>
    <w:lvl w:ilvl="0" w:tplc="E8CA36BC">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0294098"/>
    <w:multiLevelType w:val="hybridMultilevel"/>
    <w:tmpl w:val="AB00B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5C6667"/>
    <w:multiLevelType w:val="hybridMultilevel"/>
    <w:tmpl w:val="701C80C0"/>
    <w:lvl w:ilvl="0" w:tplc="2FCADBC4">
      <w:start w:val="5"/>
      <w:numFmt w:val="bullet"/>
      <w:lvlText w:val="-"/>
      <w:lvlJc w:val="left"/>
      <w:pPr>
        <w:ind w:left="720" w:hanging="360"/>
      </w:pPr>
      <w:rPr>
        <w:rFonts w:ascii="Palatino Linotype" w:eastAsia="Palatino Linotype" w:hAnsi="Palatino Linotype" w:cs="Palatino Linotyp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A0A2E"/>
    <w:multiLevelType w:val="hybridMultilevel"/>
    <w:tmpl w:val="6C046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2539E6"/>
    <w:multiLevelType w:val="multilevel"/>
    <w:tmpl w:val="E8E88AC8"/>
    <w:lvl w:ilvl="0">
      <w:start w:val="5"/>
      <w:numFmt w:val="decimal"/>
      <w:lvlText w:val="%1"/>
      <w:lvlJc w:val="left"/>
      <w:pPr>
        <w:ind w:left="480" w:hanging="480"/>
      </w:pPr>
      <w:rPr>
        <w:rFonts w:hint="default"/>
        <w:b/>
        <w:color w:val="25303B"/>
      </w:rPr>
    </w:lvl>
    <w:lvl w:ilvl="1">
      <w:start w:val="2"/>
      <w:numFmt w:val="decimal"/>
      <w:lvlText w:val="%1.%2"/>
      <w:lvlJc w:val="left"/>
      <w:pPr>
        <w:ind w:left="480" w:hanging="480"/>
      </w:pPr>
      <w:rPr>
        <w:rFonts w:hint="default"/>
        <w:b/>
        <w:color w:val="25303B"/>
      </w:rPr>
    </w:lvl>
    <w:lvl w:ilvl="2">
      <w:start w:val="4"/>
      <w:numFmt w:val="decimal"/>
      <w:lvlText w:val="%1.%2.%3"/>
      <w:lvlJc w:val="left"/>
      <w:pPr>
        <w:ind w:left="720" w:hanging="720"/>
      </w:pPr>
      <w:rPr>
        <w:rFonts w:hint="default"/>
        <w:b/>
        <w:color w:val="25303B"/>
      </w:rPr>
    </w:lvl>
    <w:lvl w:ilvl="3">
      <w:start w:val="1"/>
      <w:numFmt w:val="decimal"/>
      <w:lvlText w:val="%1.%2.%3.%4"/>
      <w:lvlJc w:val="left"/>
      <w:pPr>
        <w:ind w:left="720" w:hanging="720"/>
      </w:pPr>
      <w:rPr>
        <w:rFonts w:hint="default"/>
        <w:b/>
        <w:color w:val="25303B"/>
      </w:rPr>
    </w:lvl>
    <w:lvl w:ilvl="4">
      <w:start w:val="1"/>
      <w:numFmt w:val="decimal"/>
      <w:lvlText w:val="%1.%2.%3.%4.%5"/>
      <w:lvlJc w:val="left"/>
      <w:pPr>
        <w:ind w:left="1080" w:hanging="1080"/>
      </w:pPr>
      <w:rPr>
        <w:rFonts w:hint="default"/>
        <w:b/>
        <w:color w:val="25303B"/>
      </w:rPr>
    </w:lvl>
    <w:lvl w:ilvl="5">
      <w:start w:val="1"/>
      <w:numFmt w:val="decimal"/>
      <w:lvlText w:val="%1.%2.%3.%4.%5.%6"/>
      <w:lvlJc w:val="left"/>
      <w:pPr>
        <w:ind w:left="1080" w:hanging="1080"/>
      </w:pPr>
      <w:rPr>
        <w:rFonts w:hint="default"/>
        <w:b/>
        <w:color w:val="25303B"/>
      </w:rPr>
    </w:lvl>
    <w:lvl w:ilvl="6">
      <w:start w:val="1"/>
      <w:numFmt w:val="decimal"/>
      <w:lvlText w:val="%1.%2.%3.%4.%5.%6.%7"/>
      <w:lvlJc w:val="left"/>
      <w:pPr>
        <w:ind w:left="1440" w:hanging="1440"/>
      </w:pPr>
      <w:rPr>
        <w:rFonts w:hint="default"/>
        <w:b/>
        <w:color w:val="25303B"/>
      </w:rPr>
    </w:lvl>
    <w:lvl w:ilvl="7">
      <w:start w:val="1"/>
      <w:numFmt w:val="decimal"/>
      <w:lvlText w:val="%1.%2.%3.%4.%5.%6.%7.%8"/>
      <w:lvlJc w:val="left"/>
      <w:pPr>
        <w:ind w:left="1440" w:hanging="1440"/>
      </w:pPr>
      <w:rPr>
        <w:rFonts w:hint="default"/>
        <w:b/>
        <w:color w:val="25303B"/>
      </w:rPr>
    </w:lvl>
    <w:lvl w:ilvl="8">
      <w:start w:val="1"/>
      <w:numFmt w:val="decimal"/>
      <w:lvlText w:val="%1.%2.%3.%4.%5.%6.%7.%8.%9"/>
      <w:lvlJc w:val="left"/>
      <w:pPr>
        <w:ind w:left="1800" w:hanging="1800"/>
      </w:pPr>
      <w:rPr>
        <w:rFonts w:hint="default"/>
        <w:b/>
        <w:color w:val="25303B"/>
      </w:rPr>
    </w:lvl>
  </w:abstractNum>
  <w:abstractNum w:abstractNumId="14" w15:restartNumberingAfterBreak="0">
    <w:nsid w:val="3BB00AA6"/>
    <w:multiLevelType w:val="hybridMultilevel"/>
    <w:tmpl w:val="163A3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4C6018"/>
    <w:multiLevelType w:val="hybridMultilevel"/>
    <w:tmpl w:val="F9D4D5D6"/>
    <w:lvl w:ilvl="0" w:tplc="2C4E17E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6956D1"/>
    <w:multiLevelType w:val="multilevel"/>
    <w:tmpl w:val="CE60EE68"/>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FC22426"/>
    <w:multiLevelType w:val="hybridMultilevel"/>
    <w:tmpl w:val="EDCA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776556"/>
    <w:multiLevelType w:val="hybridMultilevel"/>
    <w:tmpl w:val="BEEA8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B4063A"/>
    <w:multiLevelType w:val="hybridMultilevel"/>
    <w:tmpl w:val="0430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1E4A63"/>
    <w:multiLevelType w:val="hybridMultilevel"/>
    <w:tmpl w:val="E8DCC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976B7A"/>
    <w:multiLevelType w:val="hybridMultilevel"/>
    <w:tmpl w:val="CB3A13C2"/>
    <w:lvl w:ilvl="0" w:tplc="5C46681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D75F93"/>
    <w:multiLevelType w:val="hybridMultilevel"/>
    <w:tmpl w:val="C5E8DFF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1EE6988"/>
    <w:multiLevelType w:val="hybridMultilevel"/>
    <w:tmpl w:val="8B0E2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414947"/>
    <w:multiLevelType w:val="hybridMultilevel"/>
    <w:tmpl w:val="F88C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0E5D00"/>
    <w:multiLevelType w:val="hybridMultilevel"/>
    <w:tmpl w:val="1B4ED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710D3E"/>
    <w:multiLevelType w:val="multilevel"/>
    <w:tmpl w:val="6AEECB8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5E2504B3"/>
    <w:multiLevelType w:val="hybridMultilevel"/>
    <w:tmpl w:val="F618A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743E0E"/>
    <w:multiLevelType w:val="hybridMultilevel"/>
    <w:tmpl w:val="68EEE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BF2D7C"/>
    <w:multiLevelType w:val="hybridMultilevel"/>
    <w:tmpl w:val="F11EBF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90F1F9A"/>
    <w:multiLevelType w:val="hybridMultilevel"/>
    <w:tmpl w:val="0A5238FE"/>
    <w:lvl w:ilvl="0" w:tplc="C92E72F8">
      <w:start w:val="5"/>
      <w:numFmt w:val="bullet"/>
      <w:lvlText w:val="-"/>
      <w:lvlJc w:val="left"/>
      <w:pPr>
        <w:ind w:left="1080" w:hanging="360"/>
      </w:pPr>
      <w:rPr>
        <w:rFonts w:ascii="Palatino Linotype" w:eastAsia="Palatino Linotype" w:hAnsi="Palatino Linotype"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BB717A8"/>
    <w:multiLevelType w:val="hybridMultilevel"/>
    <w:tmpl w:val="EC80AA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F441E2"/>
    <w:multiLevelType w:val="hybridMultilevel"/>
    <w:tmpl w:val="72769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041003"/>
    <w:multiLevelType w:val="hybridMultilevel"/>
    <w:tmpl w:val="D4D8E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E82F8B"/>
    <w:multiLevelType w:val="hybridMultilevel"/>
    <w:tmpl w:val="7554A7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EE6FC7"/>
    <w:multiLevelType w:val="hybridMultilevel"/>
    <w:tmpl w:val="00168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5359B9"/>
    <w:multiLevelType w:val="hybridMultilevel"/>
    <w:tmpl w:val="B096EEF8"/>
    <w:lvl w:ilvl="0" w:tplc="814A6EA8">
      <w:numFmt w:val="bullet"/>
      <w:lvlText w:val="-"/>
      <w:lvlJc w:val="left"/>
      <w:pPr>
        <w:ind w:left="720" w:hanging="360"/>
      </w:pPr>
      <w:rPr>
        <w:rFonts w:ascii="Palatino Linotype" w:eastAsia="Times New Roman"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6D72A1"/>
    <w:multiLevelType w:val="multilevel"/>
    <w:tmpl w:val="D97CE3F2"/>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BF94E39"/>
    <w:multiLevelType w:val="hybridMultilevel"/>
    <w:tmpl w:val="A1E686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BB3CF7"/>
    <w:multiLevelType w:val="hybridMultilevel"/>
    <w:tmpl w:val="6226B62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num w:numId="1">
    <w:abstractNumId w:val="26"/>
  </w:num>
  <w:num w:numId="2">
    <w:abstractNumId w:val="29"/>
  </w:num>
  <w:num w:numId="3">
    <w:abstractNumId w:val="28"/>
  </w:num>
  <w:num w:numId="4">
    <w:abstractNumId w:val="8"/>
  </w:num>
  <w:num w:numId="5">
    <w:abstractNumId w:val="7"/>
  </w:num>
  <w:num w:numId="6">
    <w:abstractNumId w:val="33"/>
  </w:num>
  <w:num w:numId="7">
    <w:abstractNumId w:val="22"/>
  </w:num>
  <w:num w:numId="8">
    <w:abstractNumId w:val="39"/>
  </w:num>
  <w:num w:numId="9">
    <w:abstractNumId w:val="21"/>
  </w:num>
  <w:num w:numId="10">
    <w:abstractNumId w:val="14"/>
  </w:num>
  <w:num w:numId="11">
    <w:abstractNumId w:val="19"/>
  </w:num>
  <w:num w:numId="12">
    <w:abstractNumId w:val="38"/>
  </w:num>
  <w:num w:numId="13">
    <w:abstractNumId w:val="9"/>
  </w:num>
  <w:num w:numId="14">
    <w:abstractNumId w:val="18"/>
  </w:num>
  <w:num w:numId="15">
    <w:abstractNumId w:val="23"/>
  </w:num>
  <w:num w:numId="16">
    <w:abstractNumId w:val="12"/>
  </w:num>
  <w:num w:numId="17">
    <w:abstractNumId w:val="10"/>
  </w:num>
  <w:num w:numId="18">
    <w:abstractNumId w:val="30"/>
  </w:num>
  <w:num w:numId="19">
    <w:abstractNumId w:val="13"/>
  </w:num>
  <w:num w:numId="20">
    <w:abstractNumId w:val="37"/>
  </w:num>
  <w:num w:numId="21">
    <w:abstractNumId w:val="16"/>
  </w:num>
  <w:num w:numId="22">
    <w:abstractNumId w:val="4"/>
  </w:num>
  <w:num w:numId="23">
    <w:abstractNumId w:val="36"/>
  </w:num>
  <w:num w:numId="24">
    <w:abstractNumId w:val="17"/>
  </w:num>
  <w:num w:numId="25">
    <w:abstractNumId w:val="6"/>
  </w:num>
  <w:num w:numId="26">
    <w:abstractNumId w:val="27"/>
  </w:num>
  <w:num w:numId="27">
    <w:abstractNumId w:val="25"/>
  </w:num>
  <w:num w:numId="28">
    <w:abstractNumId w:val="3"/>
  </w:num>
  <w:num w:numId="29">
    <w:abstractNumId w:val="32"/>
  </w:num>
  <w:num w:numId="30">
    <w:abstractNumId w:val="24"/>
  </w:num>
  <w:num w:numId="31">
    <w:abstractNumId w:val="2"/>
  </w:num>
  <w:num w:numId="32">
    <w:abstractNumId w:val="34"/>
  </w:num>
  <w:num w:numId="33">
    <w:abstractNumId w:val="1"/>
  </w:num>
  <w:num w:numId="34">
    <w:abstractNumId w:val="35"/>
  </w:num>
  <w:num w:numId="35">
    <w:abstractNumId w:val="20"/>
  </w:num>
  <w:num w:numId="36">
    <w:abstractNumId w:val="11"/>
  </w:num>
  <w:num w:numId="37">
    <w:abstractNumId w:val="0"/>
  </w:num>
  <w:num w:numId="38">
    <w:abstractNumId w:val="15"/>
  </w:num>
  <w:num w:numId="39">
    <w:abstractNumId w:val="31"/>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531"/>
    <w:rsid w:val="001B2A3F"/>
    <w:rsid w:val="001F22FE"/>
    <w:rsid w:val="003739DE"/>
    <w:rsid w:val="00535107"/>
    <w:rsid w:val="007A3084"/>
    <w:rsid w:val="008539C1"/>
    <w:rsid w:val="009E4178"/>
    <w:rsid w:val="00B00531"/>
    <w:rsid w:val="00B34159"/>
    <w:rsid w:val="00C77222"/>
    <w:rsid w:val="00DC6ACA"/>
    <w:rsid w:val="00ED782A"/>
    <w:rsid w:val="00F1143E"/>
    <w:rsid w:val="00F255E4"/>
    <w:rsid w:val="00F71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6EC8E"/>
  <w15:chartTrackingRefBased/>
  <w15:docId w15:val="{59648861-837B-4376-A014-8FDF4B3D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00531"/>
    <w:rPr>
      <w:rFonts w:ascii="Calibri" w:eastAsia="Calibri" w:hAnsi="Calibri" w:cs="Calibri"/>
      <w:lang w:eastAsia="en-GB"/>
    </w:rPr>
  </w:style>
  <w:style w:type="paragraph" w:styleId="Heading1">
    <w:name w:val="heading 1"/>
    <w:basedOn w:val="Normal"/>
    <w:next w:val="Normal"/>
    <w:link w:val="Heading1Char"/>
    <w:rsid w:val="00B00531"/>
    <w:pPr>
      <w:keepNext/>
      <w:keepLines/>
      <w:spacing w:before="480" w:after="120"/>
      <w:outlineLvl w:val="0"/>
    </w:pPr>
    <w:rPr>
      <w:b/>
      <w:sz w:val="48"/>
      <w:szCs w:val="48"/>
    </w:rPr>
  </w:style>
  <w:style w:type="paragraph" w:styleId="Heading2">
    <w:name w:val="heading 2"/>
    <w:basedOn w:val="Normal"/>
    <w:next w:val="Normal"/>
    <w:link w:val="Heading2Char"/>
    <w:rsid w:val="00B00531"/>
    <w:pPr>
      <w:keepNext/>
      <w:keepLines/>
      <w:spacing w:before="360" w:after="80"/>
      <w:outlineLvl w:val="1"/>
    </w:pPr>
    <w:rPr>
      <w:b/>
      <w:sz w:val="36"/>
      <w:szCs w:val="36"/>
    </w:rPr>
  </w:style>
  <w:style w:type="paragraph" w:styleId="Heading3">
    <w:name w:val="heading 3"/>
    <w:basedOn w:val="Normal"/>
    <w:next w:val="Normal"/>
    <w:link w:val="Heading3Char"/>
    <w:rsid w:val="00B00531"/>
    <w:pPr>
      <w:keepNext/>
      <w:keepLines/>
      <w:spacing w:before="280" w:after="80"/>
      <w:outlineLvl w:val="2"/>
    </w:pPr>
    <w:rPr>
      <w:b/>
      <w:sz w:val="28"/>
      <w:szCs w:val="28"/>
    </w:rPr>
  </w:style>
  <w:style w:type="paragraph" w:styleId="Heading4">
    <w:name w:val="heading 4"/>
    <w:basedOn w:val="Normal"/>
    <w:next w:val="Normal"/>
    <w:link w:val="Heading4Char"/>
    <w:rsid w:val="00B00531"/>
    <w:pPr>
      <w:keepNext/>
      <w:keepLines/>
      <w:spacing w:before="240" w:after="40"/>
      <w:outlineLvl w:val="3"/>
    </w:pPr>
    <w:rPr>
      <w:b/>
      <w:sz w:val="24"/>
      <w:szCs w:val="24"/>
    </w:rPr>
  </w:style>
  <w:style w:type="paragraph" w:styleId="Heading5">
    <w:name w:val="heading 5"/>
    <w:basedOn w:val="Normal"/>
    <w:next w:val="Normal"/>
    <w:link w:val="Heading5Char"/>
    <w:rsid w:val="00B00531"/>
    <w:pPr>
      <w:keepNext/>
      <w:keepLines/>
      <w:spacing w:before="220" w:after="40"/>
      <w:outlineLvl w:val="4"/>
    </w:pPr>
    <w:rPr>
      <w:b/>
    </w:rPr>
  </w:style>
  <w:style w:type="paragraph" w:styleId="Heading6">
    <w:name w:val="heading 6"/>
    <w:basedOn w:val="Normal"/>
    <w:next w:val="Normal"/>
    <w:link w:val="Heading6Char"/>
    <w:rsid w:val="00B0053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0531"/>
    <w:rPr>
      <w:rFonts w:ascii="Calibri" w:eastAsia="Calibri" w:hAnsi="Calibri" w:cs="Calibri"/>
      <w:b/>
      <w:sz w:val="48"/>
      <w:szCs w:val="48"/>
      <w:lang w:eastAsia="en-GB"/>
    </w:rPr>
  </w:style>
  <w:style w:type="character" w:customStyle="1" w:styleId="Heading2Char">
    <w:name w:val="Heading 2 Char"/>
    <w:basedOn w:val="DefaultParagraphFont"/>
    <w:link w:val="Heading2"/>
    <w:rsid w:val="00B00531"/>
    <w:rPr>
      <w:rFonts w:ascii="Calibri" w:eastAsia="Calibri" w:hAnsi="Calibri" w:cs="Calibri"/>
      <w:b/>
      <w:sz w:val="36"/>
      <w:szCs w:val="36"/>
      <w:lang w:eastAsia="en-GB"/>
    </w:rPr>
  </w:style>
  <w:style w:type="character" w:customStyle="1" w:styleId="Heading3Char">
    <w:name w:val="Heading 3 Char"/>
    <w:basedOn w:val="DefaultParagraphFont"/>
    <w:link w:val="Heading3"/>
    <w:rsid w:val="00B00531"/>
    <w:rPr>
      <w:rFonts w:ascii="Calibri" w:eastAsia="Calibri" w:hAnsi="Calibri" w:cs="Calibri"/>
      <w:b/>
      <w:sz w:val="28"/>
      <w:szCs w:val="28"/>
      <w:lang w:eastAsia="en-GB"/>
    </w:rPr>
  </w:style>
  <w:style w:type="character" w:customStyle="1" w:styleId="Heading4Char">
    <w:name w:val="Heading 4 Char"/>
    <w:basedOn w:val="DefaultParagraphFont"/>
    <w:link w:val="Heading4"/>
    <w:rsid w:val="00B00531"/>
    <w:rPr>
      <w:rFonts w:ascii="Calibri" w:eastAsia="Calibri" w:hAnsi="Calibri" w:cs="Calibri"/>
      <w:b/>
      <w:sz w:val="24"/>
      <w:szCs w:val="24"/>
      <w:lang w:eastAsia="en-GB"/>
    </w:rPr>
  </w:style>
  <w:style w:type="character" w:customStyle="1" w:styleId="Heading5Char">
    <w:name w:val="Heading 5 Char"/>
    <w:basedOn w:val="DefaultParagraphFont"/>
    <w:link w:val="Heading5"/>
    <w:rsid w:val="00B00531"/>
    <w:rPr>
      <w:rFonts w:ascii="Calibri" w:eastAsia="Calibri" w:hAnsi="Calibri" w:cs="Calibri"/>
      <w:b/>
      <w:lang w:eastAsia="en-GB"/>
    </w:rPr>
  </w:style>
  <w:style w:type="character" w:customStyle="1" w:styleId="Heading6Char">
    <w:name w:val="Heading 6 Char"/>
    <w:basedOn w:val="DefaultParagraphFont"/>
    <w:link w:val="Heading6"/>
    <w:rsid w:val="00B00531"/>
    <w:rPr>
      <w:rFonts w:ascii="Calibri" w:eastAsia="Calibri" w:hAnsi="Calibri" w:cs="Calibri"/>
      <w:b/>
      <w:sz w:val="20"/>
      <w:szCs w:val="20"/>
      <w:lang w:eastAsia="en-GB"/>
    </w:rPr>
  </w:style>
  <w:style w:type="paragraph" w:styleId="Title">
    <w:name w:val="Title"/>
    <w:basedOn w:val="Normal"/>
    <w:next w:val="Normal"/>
    <w:link w:val="TitleChar"/>
    <w:rsid w:val="00B00531"/>
    <w:pPr>
      <w:keepNext/>
      <w:keepLines/>
      <w:spacing w:before="480" w:after="120"/>
    </w:pPr>
    <w:rPr>
      <w:b/>
      <w:sz w:val="72"/>
      <w:szCs w:val="72"/>
    </w:rPr>
  </w:style>
  <w:style w:type="character" w:customStyle="1" w:styleId="TitleChar">
    <w:name w:val="Title Char"/>
    <w:basedOn w:val="DefaultParagraphFont"/>
    <w:link w:val="Title"/>
    <w:rsid w:val="00B00531"/>
    <w:rPr>
      <w:rFonts w:ascii="Calibri" w:eastAsia="Calibri" w:hAnsi="Calibri" w:cs="Calibri"/>
      <w:b/>
      <w:sz w:val="72"/>
      <w:szCs w:val="72"/>
      <w:lang w:eastAsia="en-GB"/>
    </w:rPr>
  </w:style>
  <w:style w:type="paragraph" w:styleId="Subtitle">
    <w:name w:val="Subtitle"/>
    <w:basedOn w:val="Normal"/>
    <w:next w:val="Normal"/>
    <w:link w:val="SubtitleChar"/>
    <w:rsid w:val="00B0053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B00531"/>
    <w:rPr>
      <w:rFonts w:ascii="Georgia" w:eastAsia="Georgia" w:hAnsi="Georgia" w:cs="Georgia"/>
      <w:i/>
      <w:color w:val="666666"/>
      <w:sz w:val="48"/>
      <w:szCs w:val="48"/>
      <w:lang w:eastAsia="en-GB"/>
    </w:rPr>
  </w:style>
  <w:style w:type="paragraph" w:styleId="ListParagraph">
    <w:name w:val="List Paragraph"/>
    <w:basedOn w:val="Normal"/>
    <w:uiPriority w:val="34"/>
    <w:qFormat/>
    <w:rsid w:val="00B00531"/>
    <w:pPr>
      <w:ind w:left="720"/>
      <w:contextualSpacing/>
    </w:pPr>
  </w:style>
  <w:style w:type="paragraph" w:styleId="NormalWeb">
    <w:name w:val="Normal (Web)"/>
    <w:basedOn w:val="Normal"/>
    <w:uiPriority w:val="99"/>
    <w:unhideWhenUsed/>
    <w:rsid w:val="00B0053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00531"/>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0531"/>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NoSpacing">
    <w:name w:val="No Spacing"/>
    <w:link w:val="NoSpacingChar"/>
    <w:uiPriority w:val="1"/>
    <w:qFormat/>
    <w:rsid w:val="00B00531"/>
    <w:pPr>
      <w:spacing w:after="0" w:line="240" w:lineRule="auto"/>
    </w:pPr>
    <w:rPr>
      <w:rFonts w:ascii="Times New Roman" w:eastAsia="Times New Roman" w:hAnsi="Times New Roman" w:cs="Times New Roman"/>
      <w:sz w:val="20"/>
      <w:szCs w:val="20"/>
      <w:lang w:val="en-US" w:eastAsia="en-GB"/>
    </w:rPr>
  </w:style>
  <w:style w:type="character" w:customStyle="1" w:styleId="NoSpacingChar">
    <w:name w:val="No Spacing Char"/>
    <w:link w:val="NoSpacing"/>
    <w:uiPriority w:val="1"/>
    <w:rsid w:val="00B00531"/>
    <w:rPr>
      <w:rFonts w:ascii="Times New Roman" w:eastAsia="Times New Roman" w:hAnsi="Times New Roman" w:cs="Times New Roman"/>
      <w:sz w:val="20"/>
      <w:szCs w:val="20"/>
      <w:lang w:val="en-US" w:eastAsia="en-GB"/>
    </w:rPr>
  </w:style>
  <w:style w:type="paragraph" w:styleId="Header">
    <w:name w:val="header"/>
    <w:basedOn w:val="Normal"/>
    <w:link w:val="HeaderChar"/>
    <w:uiPriority w:val="99"/>
    <w:unhideWhenUsed/>
    <w:rsid w:val="00B00531"/>
    <w:pPr>
      <w:tabs>
        <w:tab w:val="center" w:pos="4513"/>
        <w:tab w:val="right" w:pos="9026"/>
      </w:tabs>
      <w:spacing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B00531"/>
  </w:style>
  <w:style w:type="paragraph" w:styleId="FootnoteText">
    <w:name w:val="footnote text"/>
    <w:basedOn w:val="Normal"/>
    <w:link w:val="FootnoteTextChar"/>
    <w:uiPriority w:val="99"/>
    <w:unhideWhenUsed/>
    <w:rsid w:val="00B00531"/>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B00531"/>
    <w:rPr>
      <w:sz w:val="20"/>
      <w:szCs w:val="20"/>
    </w:rPr>
  </w:style>
  <w:style w:type="character" w:styleId="FootnoteReference">
    <w:name w:val="footnote reference"/>
    <w:basedOn w:val="DefaultParagraphFont"/>
    <w:uiPriority w:val="99"/>
    <w:unhideWhenUsed/>
    <w:rsid w:val="00B00531"/>
    <w:rPr>
      <w:vertAlign w:val="superscript"/>
    </w:rPr>
  </w:style>
  <w:style w:type="paragraph" w:styleId="Footer">
    <w:name w:val="footer"/>
    <w:basedOn w:val="Normal"/>
    <w:link w:val="FooterChar"/>
    <w:uiPriority w:val="99"/>
    <w:unhideWhenUsed/>
    <w:rsid w:val="00B00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531"/>
    <w:rPr>
      <w:rFonts w:ascii="Calibri" w:eastAsia="Calibri" w:hAnsi="Calibri" w:cs="Calibri"/>
      <w:lang w:eastAsia="en-GB"/>
    </w:rPr>
  </w:style>
  <w:style w:type="character" w:styleId="Hyperlink">
    <w:name w:val="Hyperlink"/>
    <w:basedOn w:val="DefaultParagraphFont"/>
    <w:uiPriority w:val="99"/>
    <w:unhideWhenUsed/>
    <w:rsid w:val="00B00531"/>
    <w:rPr>
      <w:color w:val="0563C1" w:themeColor="hyperlink"/>
      <w:u w:val="single"/>
    </w:rPr>
  </w:style>
  <w:style w:type="paragraph" w:styleId="BalloonText">
    <w:name w:val="Balloon Text"/>
    <w:basedOn w:val="Normal"/>
    <w:link w:val="BalloonTextChar"/>
    <w:uiPriority w:val="99"/>
    <w:semiHidden/>
    <w:unhideWhenUsed/>
    <w:rsid w:val="00B005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531"/>
    <w:rPr>
      <w:rFonts w:ascii="Segoe UI" w:eastAsia="Calibri" w:hAnsi="Segoe UI" w:cs="Segoe UI"/>
      <w:sz w:val="18"/>
      <w:szCs w:val="18"/>
      <w:lang w:eastAsia="en-GB"/>
    </w:rPr>
  </w:style>
  <w:style w:type="character" w:styleId="CommentReference">
    <w:name w:val="annotation reference"/>
    <w:basedOn w:val="DefaultParagraphFont"/>
    <w:uiPriority w:val="99"/>
    <w:semiHidden/>
    <w:unhideWhenUsed/>
    <w:rsid w:val="00B00531"/>
    <w:rPr>
      <w:sz w:val="16"/>
      <w:szCs w:val="16"/>
    </w:rPr>
  </w:style>
  <w:style w:type="paragraph" w:styleId="CommentText">
    <w:name w:val="annotation text"/>
    <w:basedOn w:val="Normal"/>
    <w:link w:val="CommentTextChar"/>
    <w:uiPriority w:val="99"/>
    <w:unhideWhenUsed/>
    <w:rsid w:val="00B00531"/>
    <w:pPr>
      <w:spacing w:line="240" w:lineRule="auto"/>
    </w:pPr>
    <w:rPr>
      <w:sz w:val="20"/>
      <w:szCs w:val="20"/>
    </w:rPr>
  </w:style>
  <w:style w:type="character" w:customStyle="1" w:styleId="CommentTextChar">
    <w:name w:val="Comment Text Char"/>
    <w:basedOn w:val="DefaultParagraphFont"/>
    <w:link w:val="CommentText"/>
    <w:uiPriority w:val="99"/>
    <w:rsid w:val="00B00531"/>
    <w:rPr>
      <w:rFonts w:ascii="Calibri" w:eastAsia="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B00531"/>
    <w:rPr>
      <w:b/>
      <w:bCs/>
    </w:rPr>
  </w:style>
  <w:style w:type="character" w:customStyle="1" w:styleId="CommentSubjectChar">
    <w:name w:val="Comment Subject Char"/>
    <w:basedOn w:val="CommentTextChar"/>
    <w:link w:val="CommentSubject"/>
    <w:uiPriority w:val="99"/>
    <w:semiHidden/>
    <w:rsid w:val="00B00531"/>
    <w:rPr>
      <w:rFonts w:ascii="Calibri" w:eastAsia="Calibri" w:hAnsi="Calibri" w:cs="Calibri"/>
      <w:b/>
      <w:bCs/>
      <w:sz w:val="20"/>
      <w:szCs w:val="20"/>
      <w:lang w:eastAsia="en-GB"/>
    </w:rPr>
  </w:style>
  <w:style w:type="character" w:styleId="Emphasis">
    <w:name w:val="Emphasis"/>
    <w:basedOn w:val="DefaultParagraphFont"/>
    <w:uiPriority w:val="20"/>
    <w:qFormat/>
    <w:rsid w:val="00B00531"/>
    <w:rPr>
      <w:i/>
      <w:iCs/>
    </w:rPr>
  </w:style>
  <w:style w:type="character" w:styleId="Strong">
    <w:name w:val="Strong"/>
    <w:basedOn w:val="DefaultParagraphFont"/>
    <w:uiPriority w:val="22"/>
    <w:qFormat/>
    <w:rsid w:val="00B00531"/>
    <w:rPr>
      <w:b/>
      <w:bCs/>
    </w:rPr>
  </w:style>
  <w:style w:type="paragraph" w:customStyle="1" w:styleId="Pa0">
    <w:name w:val="Pa0"/>
    <w:basedOn w:val="Default"/>
    <w:next w:val="Default"/>
    <w:uiPriority w:val="99"/>
    <w:rsid w:val="00B00531"/>
    <w:pPr>
      <w:spacing w:line="361" w:lineRule="atLeast"/>
    </w:pPr>
    <w:rPr>
      <w:rFonts w:ascii="Clan OT" w:eastAsiaTheme="minorHAnsi" w:hAnsi="Clan OT" w:cstheme="minorBidi"/>
      <w:color w:val="auto"/>
      <w:lang w:val="en-GB"/>
    </w:rPr>
  </w:style>
  <w:style w:type="character" w:customStyle="1" w:styleId="A1">
    <w:name w:val="A1"/>
    <w:uiPriority w:val="99"/>
    <w:rsid w:val="00B00531"/>
    <w:rPr>
      <w:rFonts w:cs="Clan OT"/>
      <w:b/>
      <w:bCs/>
      <w:color w:val="000000"/>
      <w:sz w:val="32"/>
      <w:szCs w:val="32"/>
    </w:rPr>
  </w:style>
  <w:style w:type="paragraph" w:styleId="Revision">
    <w:name w:val="Revision"/>
    <w:hidden/>
    <w:uiPriority w:val="99"/>
    <w:semiHidden/>
    <w:rsid w:val="00B00531"/>
    <w:pPr>
      <w:spacing w:after="0" w:line="240" w:lineRule="auto"/>
    </w:pPr>
    <w:rPr>
      <w:rFonts w:ascii="Calibri" w:eastAsia="Calibri" w:hAnsi="Calibri" w:cs="Calibri"/>
      <w:lang w:eastAsia="en-GB"/>
    </w:rPr>
  </w:style>
  <w:style w:type="character" w:styleId="FollowedHyperlink">
    <w:name w:val="FollowedHyperlink"/>
    <w:basedOn w:val="DefaultParagraphFont"/>
    <w:uiPriority w:val="99"/>
    <w:semiHidden/>
    <w:unhideWhenUsed/>
    <w:rsid w:val="00B00531"/>
    <w:rPr>
      <w:color w:val="954F72" w:themeColor="followedHyperlink"/>
      <w:u w:val="single"/>
    </w:rPr>
  </w:style>
  <w:style w:type="paragraph" w:styleId="EndnoteText">
    <w:name w:val="endnote text"/>
    <w:basedOn w:val="Normal"/>
    <w:link w:val="EndnoteTextChar"/>
    <w:uiPriority w:val="99"/>
    <w:semiHidden/>
    <w:unhideWhenUsed/>
    <w:rsid w:val="00B0053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00531"/>
    <w:rPr>
      <w:rFonts w:ascii="Calibri" w:eastAsia="Calibri" w:hAnsi="Calibri" w:cs="Calibri"/>
      <w:sz w:val="20"/>
      <w:szCs w:val="20"/>
      <w:lang w:eastAsia="en-GB"/>
    </w:rPr>
  </w:style>
  <w:style w:type="character" w:styleId="EndnoteReference">
    <w:name w:val="endnote reference"/>
    <w:basedOn w:val="DefaultParagraphFont"/>
    <w:uiPriority w:val="99"/>
    <w:semiHidden/>
    <w:unhideWhenUsed/>
    <w:rsid w:val="00B00531"/>
    <w:rPr>
      <w:vertAlign w:val="superscript"/>
    </w:rPr>
  </w:style>
  <w:style w:type="character" w:customStyle="1" w:styleId="highlight">
    <w:name w:val="highlight"/>
    <w:basedOn w:val="DefaultParagraphFont"/>
    <w:rsid w:val="00B00531"/>
  </w:style>
  <w:style w:type="character" w:styleId="UnresolvedMention">
    <w:name w:val="Unresolved Mention"/>
    <w:basedOn w:val="DefaultParagraphFont"/>
    <w:uiPriority w:val="99"/>
    <w:semiHidden/>
    <w:unhideWhenUsed/>
    <w:rsid w:val="00535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ainbridge@leeds.ac.uk" TargetMode="External"/><Relationship Id="rId13" Type="http://schemas.openxmlformats.org/officeDocument/2006/relationships/hyperlink" Target="https://www.gcph.co.uk/assets/0000/4200/BPCS13_Towards_asset-based_health_and_care_services_FINAL.pdf" TargetMode="External"/><Relationship Id="rId18" Type="http://schemas.openxmlformats.org/officeDocument/2006/relationships/hyperlink" Target="http://www.publichealthnetwork.cymru/files/9615/3200/1975/Swansea_Council.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entreforwelfarereform.org/uploads/attachment/463/people-places-possibilities.pdf" TargetMode="External"/><Relationship Id="rId17" Type="http://schemas.openxmlformats.org/officeDocument/2006/relationships/hyperlink" Target="https://www.dmss.co.uk/pdfs/Building-Bridges-to-a-Good-Life-Review.pdf" TargetMode="External"/><Relationship Id="rId2" Type="http://schemas.openxmlformats.org/officeDocument/2006/relationships/numbering" Target="numbering.xml"/><Relationship Id="rId16" Type="http://schemas.openxmlformats.org/officeDocument/2006/relationships/hyperlink" Target="https://doi.org/10.1177/1468017320918174" TargetMode="External"/><Relationship Id="rId20" Type="http://schemas.openxmlformats.org/officeDocument/2006/relationships/hyperlink" Target="https://www.scie.org.uk/strengths-based-approach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mcvo.org.uk/system/files/publications/Briefing%20Note%20on%20Assets%20and%20Inequalities%20FINAL.pdf" TargetMode="External"/><Relationship Id="rId5" Type="http://schemas.openxmlformats.org/officeDocument/2006/relationships/webSettings" Target="webSettings.xml"/><Relationship Id="rId15" Type="http://schemas.openxmlformats.org/officeDocument/2006/relationships/hyperlink" Target="https://lacnetwork.org/wp-content/uploads/2020/07/Which-Way-Next.pdf" TargetMode="External"/><Relationship Id="rId23" Type="http://schemas.openxmlformats.org/officeDocument/2006/relationships/theme" Target="theme/theme1.xml"/><Relationship Id="rId10" Type="http://schemas.openxmlformats.org/officeDocument/2006/relationships/hyperlink" Target="mailto:neil.lunt@york.ac.uk" TargetMode="External"/><Relationship Id="rId19" Type="http://schemas.openxmlformats.org/officeDocument/2006/relationships/hyperlink" Target="https://www.scie.org.uk/strengths-based-approaches/guidance" TargetMode="External"/><Relationship Id="rId4" Type="http://schemas.openxmlformats.org/officeDocument/2006/relationships/settings" Target="settings.xml"/><Relationship Id="rId9" Type="http://schemas.openxmlformats.org/officeDocument/2006/relationships/hyperlink" Target="mailto:neil.lunt@york.ac.uk" TargetMode="External"/><Relationship Id="rId14" Type="http://schemas.openxmlformats.org/officeDocument/2006/relationships/hyperlink" Target="https://www.jrf.org.uk/sites/default/files/jrf/migrated/files/JRF_Loneliness_Stakeholder.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2B06F-FA50-48FD-BAEF-4911D365B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7997</Words>
  <Characters>45584</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Lunt</dc:creator>
  <cp:keywords/>
  <dc:description/>
  <cp:lastModifiedBy>Neil Lunt</cp:lastModifiedBy>
  <cp:revision>2</cp:revision>
  <dcterms:created xsi:type="dcterms:W3CDTF">2021-02-15T08:42:00Z</dcterms:created>
  <dcterms:modified xsi:type="dcterms:W3CDTF">2021-02-15T08:42:00Z</dcterms:modified>
</cp:coreProperties>
</file>