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46D" w:rsidRDefault="00BD7391">
      <w:pPr>
        <w:spacing w:line="360" w:lineRule="auto"/>
        <w:rPr>
          <w:b/>
        </w:rPr>
      </w:pPr>
      <w:bookmarkStart w:id="0" w:name="_heading=h.gjdgxs" w:colFirst="0" w:colLast="0"/>
      <w:bookmarkEnd w:id="0"/>
      <w:r>
        <w:rPr>
          <w:b/>
        </w:rPr>
        <w:t>Understanding demand for, and feasibility of, centre-based child-care for poor urban households: A mixed methods study in Dhaka, Bangladesh.</w:t>
      </w:r>
    </w:p>
    <w:p w:rsidR="004D046D" w:rsidRDefault="00BD7391">
      <w:pPr>
        <w:rPr>
          <w:vertAlign w:val="superscript"/>
        </w:rPr>
      </w:pPr>
      <w:r>
        <w:rPr>
          <w:b/>
        </w:rPr>
        <w:t>Authors:</w:t>
      </w:r>
      <w:r>
        <w:t xml:space="preserve"> Elsey, H.</w:t>
      </w:r>
      <w:r>
        <w:rPr>
          <w:vertAlign w:val="superscript"/>
        </w:rPr>
        <w:t>1</w:t>
      </w:r>
      <w:r>
        <w:t>*, Fieroze , F.</w:t>
      </w:r>
      <w:r>
        <w:rPr>
          <w:vertAlign w:val="superscript"/>
        </w:rPr>
        <w:t>2</w:t>
      </w:r>
      <w:r>
        <w:t xml:space="preserve">, Riffat, </w:t>
      </w:r>
      <w:r w:rsidR="004E5D10">
        <w:t xml:space="preserve">A. </w:t>
      </w:r>
      <w:r>
        <w:t>S.</w:t>
      </w:r>
      <w:r>
        <w:rPr>
          <w:vertAlign w:val="superscript"/>
        </w:rPr>
        <w:t>3</w:t>
      </w:r>
      <w:r>
        <w:t>, Nasreen, S.</w:t>
      </w:r>
      <w:r>
        <w:rPr>
          <w:vertAlign w:val="superscript"/>
        </w:rPr>
        <w:t>2</w:t>
      </w:r>
      <w:r>
        <w:t>, Hicks, J.P.</w:t>
      </w:r>
      <w:r>
        <w:rPr>
          <w:vertAlign w:val="superscript"/>
        </w:rPr>
        <w:t>4</w:t>
      </w:r>
      <w:r>
        <w:t>,  Das, M.</w:t>
      </w:r>
      <w:r>
        <w:rPr>
          <w:vertAlign w:val="superscript"/>
        </w:rPr>
        <w:t>4</w:t>
      </w:r>
      <w:r>
        <w:t>, Huque, R.</w:t>
      </w:r>
      <w:r>
        <w:rPr>
          <w:vertAlign w:val="superscript"/>
        </w:rPr>
        <w:t>2</w:t>
      </w:r>
      <w:r>
        <w:t>, Hirano, I.</w:t>
      </w:r>
      <w:r>
        <w:rPr>
          <w:vertAlign w:val="superscript"/>
        </w:rPr>
        <w:t>4</w:t>
      </w:r>
      <w:r>
        <w:t>,  Wallace, H.J.</w:t>
      </w:r>
      <w:r>
        <w:rPr>
          <w:vertAlign w:val="superscript"/>
        </w:rPr>
        <w:t>5</w:t>
      </w:r>
      <w:r>
        <w:t>, Saidur, M.</w:t>
      </w:r>
      <w:r>
        <w:rPr>
          <w:vertAlign w:val="superscript"/>
        </w:rPr>
        <w:t>3</w:t>
      </w:r>
    </w:p>
    <w:p w:rsidR="004D046D" w:rsidRDefault="00BD7391">
      <w:r>
        <w:t xml:space="preserve">*Corresponding author: </w:t>
      </w:r>
      <w:r>
        <w:rPr>
          <w:vertAlign w:val="superscript"/>
        </w:rPr>
        <w:t>1</w:t>
      </w:r>
      <w:r>
        <w:t>Helen Elsey,  Department of Health Sciences, Seebohm Rowntree Building, University of York, YO10 5DD, UK Tel: +44 1904321341. Email: helen.elsey@york.ac.uk</w:t>
      </w:r>
    </w:p>
    <w:p w:rsidR="004D046D" w:rsidRDefault="00BD7391">
      <w:r>
        <w:rPr>
          <w:vertAlign w:val="superscript"/>
        </w:rPr>
        <w:t>2</w:t>
      </w:r>
      <w:r>
        <w:t>Fieroze, F</w:t>
      </w:r>
      <w:r w:rsidR="00CB5030">
        <w:t>ariza</w:t>
      </w:r>
      <w:r>
        <w:t>: ARK Foundation, Suite no. C3, C4. House no. 6, Road no 109, Gulshan 2, Dhaka 1212, Bangladesh</w:t>
      </w:r>
      <w:r w:rsidR="00CB5030">
        <w:t>.</w:t>
      </w:r>
    </w:p>
    <w:p w:rsidR="00CB5030" w:rsidRDefault="00BD7391">
      <w:r>
        <w:rPr>
          <w:vertAlign w:val="superscript"/>
        </w:rPr>
        <w:t>3</w:t>
      </w:r>
      <w:r>
        <w:t>Shawon, R</w:t>
      </w:r>
      <w:r w:rsidR="00CB5030">
        <w:t>iffat Aran</w:t>
      </w:r>
      <w:r>
        <w:t>. Centre for Injury Prevention and Research Bangladesh (CIPRB), Department of Public Health Sciences, House # B-162, Road # 23, New DOHS, Mohakhali, Dhaka-1206, Bangladesh</w:t>
      </w:r>
      <w:r w:rsidR="00CB5030">
        <w:t>.</w:t>
      </w:r>
    </w:p>
    <w:p w:rsidR="004D046D" w:rsidRDefault="00BD7391">
      <w:r>
        <w:rPr>
          <w:vertAlign w:val="superscript"/>
        </w:rPr>
        <w:t>2</w:t>
      </w:r>
      <w:r>
        <w:t>Nasreen, S</w:t>
      </w:r>
      <w:r w:rsidR="00CB5030">
        <w:t>hammi</w:t>
      </w:r>
      <w:r>
        <w:t>, ARK Foundation, Suite no. C3, C4. House no. 6, Road no 109, Gulshan 2, Dhaka 1212, Bangladesh</w:t>
      </w:r>
      <w:r w:rsidR="00CB5030">
        <w:t>.</w:t>
      </w:r>
    </w:p>
    <w:p w:rsidR="00CB5030" w:rsidRDefault="00BD7391">
      <w:r>
        <w:rPr>
          <w:vertAlign w:val="superscript"/>
        </w:rPr>
        <w:t>4</w:t>
      </w:r>
      <w:r>
        <w:t>Hicks, J</w:t>
      </w:r>
      <w:r w:rsidR="00CB5030">
        <w:t>oseph</w:t>
      </w:r>
      <w:r w:rsidR="004E5D10">
        <w:t xml:space="preserve"> </w:t>
      </w:r>
      <w:r>
        <w:t>P</w:t>
      </w:r>
      <w:r w:rsidR="00CB5030">
        <w:t>aul</w:t>
      </w:r>
      <w:r>
        <w:t>. Nuffield Centre for International Health and Development, University of Leeds, Room 10.31, Level 10, Worsley Building, Leeds  LS2 9NL, UK</w:t>
      </w:r>
      <w:r w:rsidR="00CB5030">
        <w:t>.</w:t>
      </w:r>
      <w:r>
        <w:t xml:space="preserve"> </w:t>
      </w:r>
    </w:p>
    <w:p w:rsidR="004D046D" w:rsidRDefault="00BD7391">
      <w:r>
        <w:rPr>
          <w:vertAlign w:val="superscript"/>
        </w:rPr>
        <w:t>4</w:t>
      </w:r>
      <w:r>
        <w:t>Das, M</w:t>
      </w:r>
      <w:r w:rsidR="00CB5030">
        <w:t>ahua</w:t>
      </w:r>
      <w:r>
        <w:t>. Nuffield Centre for International Health and Development, University of Leeds, Room 1029, Level 10, Worsley Building, Leeds  LS2 9NL, UK</w:t>
      </w:r>
      <w:r w:rsidR="00CB5030">
        <w:t>.</w:t>
      </w:r>
    </w:p>
    <w:p w:rsidR="004D046D" w:rsidRDefault="00BD7391">
      <w:pPr>
        <w:rPr>
          <w:u w:val="single"/>
        </w:rPr>
      </w:pPr>
      <w:r>
        <w:rPr>
          <w:vertAlign w:val="superscript"/>
        </w:rPr>
        <w:t>2</w:t>
      </w:r>
      <w:r>
        <w:t>Huque, R</w:t>
      </w:r>
      <w:r w:rsidR="00CB5030">
        <w:t>umana</w:t>
      </w:r>
      <w:r>
        <w:t>. ARK Foundation, Suite no. C3, C4. House no. 6, Road no 109, Gulshan 2, Dhaka 1212, Bangladesh</w:t>
      </w:r>
      <w:r w:rsidR="00CB5030">
        <w:t>.</w:t>
      </w:r>
    </w:p>
    <w:p w:rsidR="004D046D" w:rsidRDefault="00BD7391">
      <w:r>
        <w:rPr>
          <w:vertAlign w:val="superscript"/>
        </w:rPr>
        <w:t>4</w:t>
      </w:r>
      <w:r>
        <w:t>Hirano, I</w:t>
      </w:r>
      <w:r w:rsidR="00CB5030">
        <w:t>zumi</w:t>
      </w:r>
      <w:r>
        <w:t>.</w:t>
      </w:r>
      <w:r>
        <w:rPr>
          <w:vertAlign w:val="superscript"/>
        </w:rPr>
        <w:footnoteReference w:id="1"/>
      </w:r>
      <w:r>
        <w:t xml:space="preserve"> Nuffield Centre for International Health and Development, University of Leeds, Worsley Building, Leeds LS2 9NL, UK. </w:t>
      </w:r>
    </w:p>
    <w:p w:rsidR="004D046D" w:rsidRDefault="00BD7391">
      <w:r>
        <w:rPr>
          <w:vertAlign w:val="superscript"/>
        </w:rPr>
        <w:t>5</w:t>
      </w:r>
      <w:r>
        <w:t>Wallace, H</w:t>
      </w:r>
      <w:r w:rsidR="00CB5030">
        <w:t xml:space="preserve">ilary </w:t>
      </w:r>
      <w:r>
        <w:t>J</w:t>
      </w:r>
      <w:r w:rsidR="00CB5030">
        <w:t>ane</w:t>
      </w:r>
      <w:r>
        <w:t xml:space="preserve">., School of Medicine, University of Notre Dame Australia, 19 Mouat St, Fremantle, 6959, Western Australia, Australia. </w:t>
      </w:r>
    </w:p>
    <w:p w:rsidR="004D046D" w:rsidRDefault="00BD7391">
      <w:r>
        <w:rPr>
          <w:vertAlign w:val="superscript"/>
        </w:rPr>
        <w:t>3</w:t>
      </w:r>
      <w:r>
        <w:t>Saidur</w:t>
      </w:r>
      <w:r w:rsidR="004E5D10">
        <w:t>,</w:t>
      </w:r>
      <w:r>
        <w:t xml:space="preserve"> Mashreky</w:t>
      </w:r>
      <w:r w:rsidR="004E5D10">
        <w:t>.</w:t>
      </w:r>
      <w:r>
        <w:t xml:space="preserve"> Department of Public Health Sciences, Centre for Injury Prevention and Research Bangladesh (CIPRB), House # B-162, Road # 23, New DOHS, Mohakhali, Dhaka-1206, Bangladesh</w:t>
      </w:r>
      <w:r w:rsidR="00CB5030">
        <w:t>.</w:t>
      </w:r>
    </w:p>
    <w:p w:rsidR="004D046D" w:rsidRDefault="004D046D">
      <w:pPr>
        <w:spacing w:line="360" w:lineRule="auto"/>
        <w:rPr>
          <w:b/>
        </w:rPr>
      </w:pPr>
    </w:p>
    <w:p w:rsidR="004D046D" w:rsidRDefault="004D046D">
      <w:pPr>
        <w:spacing w:line="360" w:lineRule="auto"/>
        <w:rPr>
          <w:b/>
        </w:rPr>
      </w:pPr>
    </w:p>
    <w:p w:rsidR="004D046D" w:rsidRDefault="00BD7391">
      <w:pPr>
        <w:spacing w:after="0" w:line="240" w:lineRule="auto"/>
        <w:rPr>
          <w:b/>
        </w:rPr>
      </w:pPr>
      <w:r>
        <w:br w:type="page"/>
      </w:r>
    </w:p>
    <w:p w:rsidR="004D046D" w:rsidRDefault="00BD7391">
      <w:r>
        <w:rPr>
          <w:b/>
        </w:rPr>
        <w:lastRenderedPageBreak/>
        <w:t xml:space="preserve">Abstract </w:t>
      </w:r>
    </w:p>
    <w:p w:rsidR="004D046D" w:rsidRDefault="00BD7391">
      <w:pPr>
        <w:spacing w:line="360" w:lineRule="auto"/>
      </w:pPr>
      <w:r>
        <w:rPr>
          <w:b/>
        </w:rPr>
        <w:t>Background:</w:t>
      </w:r>
      <w:r>
        <w:t xml:space="preserve"> Centre-based child-care has potential to provide multiple health and development benefits to children, families and societies. With rapid urbanisation, increasing numbers of low-income women work with reduced support from extended family, leaving a child-care vacuum in many low- and middle-income countries. We aimed to understand perceptions of, and demand for, centre-based child-care in Dhaka, Bangladesh among poor, urban households, and test the feasibility of delivering sustainable centre-based child-care. </w:t>
      </w:r>
    </w:p>
    <w:p w:rsidR="004D046D" w:rsidRPr="00CB5030" w:rsidRDefault="00BD7391">
      <w:pPr>
        <w:spacing w:line="360" w:lineRule="auto"/>
      </w:pPr>
      <w:r>
        <w:rPr>
          <w:b/>
        </w:rPr>
        <w:t>Methods:</w:t>
      </w:r>
      <w:r>
        <w:t xml:space="preserve"> We used sequential mixed methods including a household survey (n=222) and qualitative interviews with care-givers (n=16), community leaders (n=5) and policy-makers (n=5).  We co-produced and piloted a centre-based child-care model over ten-months, documenting implementation. A co-design focus group with mothers, parents’ meetings, and qualitative interviews with child-care centre users (n=5), non-users (n=3), ex-users (n=3) and staff (2) were used to refine the model and identify </w:t>
      </w:r>
      <w:r w:rsidRPr="00CB5030">
        <w:t xml:space="preserve">implementation issues. </w:t>
      </w:r>
    </w:p>
    <w:p w:rsidR="004D046D" w:rsidRPr="00CB5030" w:rsidRDefault="00BD7391">
      <w:pPr>
        <w:spacing w:line="360" w:lineRule="auto"/>
      </w:pPr>
      <w:r w:rsidRPr="00CB5030">
        <w:rPr>
          <w:b/>
        </w:rPr>
        <w:t>Results:</w:t>
      </w:r>
      <w:r w:rsidRPr="00CB5030">
        <w:t xml:space="preserve"> We found 24% (95% CI: 16%,37%) of care-givers reported turning-down paid work due to lack of child-care and 84% (95% CI:74%, 91%) reported wishing to use centre-based child-care and were willing to pay up to 283 Takka (~$3.30) per month. Adjusted odds of reported need for child-care among slum households were 3.8 times those of non-slum households (95% CI: 1.4, 10). Implementation highlighted that poor households needed free child-care with food provided, presenting feasibility challenges. Meta-inference across quantitative and qualitative findings identified the impact of the urban environment on child-care through long working hours, low social capital and fears for child safety. These influences interacted with religious and social norms resulting in caution in using centre-based child-care despite evident need.</w:t>
      </w:r>
    </w:p>
    <w:p w:rsidR="004D046D" w:rsidRPr="00CB5030" w:rsidRDefault="00BD7391">
      <w:pPr>
        <w:spacing w:line="360" w:lineRule="auto"/>
      </w:pPr>
      <w:r w:rsidRPr="00CB5030">
        <w:rPr>
          <w:b/>
        </w:rPr>
        <w:t>Conclusion:</w:t>
      </w:r>
      <w:r w:rsidRPr="00CB5030">
        <w:t xml:space="preserve"> Sustainable provision of centre-based care that focuses on early childhood development requires subsidy and careful design sensitive to the working lives of poor families, particularly women and must respond to the dynamics of the urban environment and community values. We recommend increased research and policy focus </w:t>
      </w:r>
      <w:r w:rsidR="00AF426B" w:rsidRPr="00CB5030">
        <w:t xml:space="preserve">on the </w:t>
      </w:r>
      <w:r w:rsidRPr="00CB5030">
        <w:t>evaluat</w:t>
      </w:r>
      <w:r w:rsidR="00AF426B" w:rsidRPr="00CB5030">
        <w:t>ion</w:t>
      </w:r>
      <w:r w:rsidRPr="00CB5030">
        <w:t xml:space="preserve"> and scale-up </w:t>
      </w:r>
      <w:r w:rsidR="00AF426B" w:rsidRPr="00CB5030">
        <w:t xml:space="preserve">of </w:t>
      </w:r>
      <w:r w:rsidRPr="00CB5030">
        <w:t xml:space="preserve">quality centre-based child-care, </w:t>
      </w:r>
      <w:r w:rsidR="00AF426B" w:rsidRPr="00CB5030">
        <w:t>emphasising</w:t>
      </w:r>
      <w:r w:rsidRPr="00CB5030">
        <w:t xml:space="preserve"> early-childhood development, to support low-income working families in urban areas.</w:t>
      </w:r>
    </w:p>
    <w:p w:rsidR="004D046D" w:rsidRDefault="00BD7391">
      <w:pPr>
        <w:spacing w:after="0" w:line="240" w:lineRule="auto"/>
        <w:rPr>
          <w:b/>
        </w:rPr>
      </w:pPr>
      <w:r>
        <w:br w:type="page"/>
      </w:r>
    </w:p>
    <w:p w:rsidR="004D046D" w:rsidRDefault="00BD7391">
      <w:pPr>
        <w:spacing w:line="360" w:lineRule="auto"/>
        <w:rPr>
          <w:b/>
        </w:rPr>
      </w:pPr>
      <w:r>
        <w:rPr>
          <w:b/>
        </w:rPr>
        <w:t xml:space="preserve">1. Background </w:t>
      </w:r>
    </w:p>
    <w:p w:rsidR="004D046D" w:rsidRPr="00CB5030" w:rsidRDefault="00BD7391">
      <w:pPr>
        <w:spacing w:line="360" w:lineRule="auto"/>
      </w:pPr>
      <w:r>
        <w:t xml:space="preserve">Centre-based child-care has the potential to provide multiple benefits to children, families and societies [1] yet, has received limited attention in policy and research particularly in low and middle-income countries (LMIC) [2]. With rapid urbanisation in LMICs [3], the neighbourhoods where many children now grow up are fundamentally different from the rural communities of previous generations.  </w:t>
      </w:r>
      <w:r w:rsidRPr="00CB5030">
        <w:t xml:space="preserve">Nowhere is this clearer than in Dhaka, Bangladesh, where the city population grows by 3% to 4% every year and as of 2019, an estimated 18 million live within the greater Dhaka area [4]. </w:t>
      </w:r>
    </w:p>
    <w:p w:rsidR="004D046D" w:rsidRPr="00CB5030" w:rsidRDefault="00BD7391">
      <w:pPr>
        <w:spacing w:line="360" w:lineRule="auto"/>
      </w:pPr>
      <w:r w:rsidRPr="00CB5030">
        <w:t xml:space="preserve">This rapid and uncontrolled urbanisation is coupled with significant societal change as more women join the formal and informal workforce [5]. These changes are experienced disproportionately by women from poorer households; in Dhaka, 33.4% of women living in slums work full-time compared to 14.6% in the rest of the city [6].  These families who must frequently work long hours, with limited availability of extended family, face a childcare vacuum. There is limited information from the informal sector, but within the formal sector, 39% of women must mind their child at work [7]. This situation is mirrored in other LMICs where the lack of adequate childcare results in higher than expected numbers of children enrolling in year </w:t>
      </w:r>
      <w:r w:rsidR="001578B7">
        <w:t>one</w:t>
      </w:r>
      <w:r w:rsidRPr="00CB5030">
        <w:t xml:space="preserve"> of primary school [8]. </w:t>
      </w:r>
    </w:p>
    <w:p w:rsidR="004D046D" w:rsidRDefault="00BD7391">
      <w:pPr>
        <w:spacing w:line="360" w:lineRule="auto"/>
        <w:jc w:val="both"/>
      </w:pPr>
      <w:r w:rsidRPr="00CB5030">
        <w:t>The challenges of providing a safe, healthy environment for young children in urban neighbourhoods are reflected in the poor health outcomes experienced by children living in slums in LMICs [9]. Within Dhaka, intra-urban differences are stark, with poor nutrition and high prevalence of infectious diseases resulting in 50% of children with stunted growth in slum areas compared  to 33% in non-slum areas [6].  The impacts of the limited support for young children can also be seen in educational attainment with only 65% of children from slum communities attending primary school, compared</w:t>
      </w:r>
      <w:r>
        <w:t xml:space="preserve"> to 84% outside the slums [6]. This evidence supports the body of knowledge from high income countries (HICs) that a child’s place of residence influences their development and health [10].</w:t>
      </w:r>
    </w:p>
    <w:p w:rsidR="004D046D" w:rsidRDefault="00BD7391">
      <w:pPr>
        <w:spacing w:line="360" w:lineRule="auto"/>
      </w:pPr>
      <w:r>
        <w:t>The provision of quality centre-based child-care has the potential to counteract some of the negative influences of poor urban neighbourhoods.  There is evidence of social and economic benefits of centre-</w:t>
      </w:r>
      <w:r w:rsidRPr="00CB5030">
        <w:t xml:space="preserve">based child-care on women’s participation in the labour force in LMICs [11-13], with increases in parental employment, particularly of mothers, providing indirect benefits to the child through increased household income and improved nutrition [14].  There have been few </w:t>
      </w:r>
      <w:r w:rsidR="00CB5030" w:rsidRPr="00CB5030">
        <w:t>high-quality</w:t>
      </w:r>
      <w:r w:rsidRPr="00CB5030">
        <w:t xml:space="preserve"> studies of the impacts of centre-based care on children’s health and development have been conducted in LMICs [2]; what limited evidence there is, indicates improvements in cognitive [14] and socio-emotive development [15]. Evidence from both HICs  [16] and LMICs [17] indicates that cheap, but poor-quality centre-based child-care may worsen early childhood development (ECD) outcomes. No evidence of nutritional benefits</w:t>
      </w:r>
      <w:r>
        <w:t xml:space="preserve"> have yet been found [15], but further studies are underway in Africa [18] and Asia [19].  Evidence from Bangladesh, where drowning is a major cause of childhood mortality [20] indicates that rural, community-based child-care centres can significantly reduce childhood drowning and all-cause mortality, making centre-based child-care a highly cost-effective intervention in the prevention of injuries [20].  In order to find viable policy and practical solutions to the child-care vacuum in urban areas, we aimed to understand how the characteristics of urban neighbourhoods and the perceptions of their residents influence the demand for child-care and the feasibility of delivering centre-based care in Dhaka, Bangladesh.</w:t>
      </w:r>
    </w:p>
    <w:p w:rsidR="004D046D" w:rsidRDefault="00BD7391">
      <w:pPr>
        <w:spacing w:line="360" w:lineRule="auto"/>
        <w:rPr>
          <w:i/>
        </w:rPr>
      </w:pPr>
      <w:r>
        <w:rPr>
          <w:i/>
        </w:rPr>
        <w:t>1.1 Study setting</w:t>
      </w:r>
    </w:p>
    <w:p w:rsidR="004D046D" w:rsidRDefault="00BD7391">
      <w:pPr>
        <w:spacing w:line="360" w:lineRule="auto"/>
      </w:pPr>
      <w:r>
        <w:t>We purposively selected a mixed-income ward in the south of Dhaka with nine Mahallas [smaller neighbourhood for religious and community functions] and an elected ward commissioner. The ward is densely populated covering an area of only 2.87 km</w:t>
      </w:r>
      <w:r>
        <w:rPr>
          <w:vertAlign w:val="superscript"/>
        </w:rPr>
        <w:t>2</w:t>
      </w:r>
      <w:r>
        <w:t xml:space="preserve"> yet inhabited by around 93,000 households [21] and characterised by small industries, particularly plastic and metal recycling, manufacturing of metal, leather products, as well as shoe and dress-making.  Poor regulation of working environments results in hazardous conditions for workers and those living near-by, particularly children.  The ward consists of permanent and non-permanent housing often located side-by-side. Better-off and poor households are frequently found on different floors in the same building, with small industries often occupying the ground floor. Roads are narrow and frequently impassable except by foot, bike or rickshaw. </w:t>
      </w:r>
    </w:p>
    <w:p w:rsidR="004D046D" w:rsidRDefault="00BD7391">
      <w:pPr>
        <w:spacing w:line="360" w:lineRule="auto"/>
        <w:rPr>
          <w:b/>
        </w:rPr>
      </w:pPr>
      <w:r>
        <w:rPr>
          <w:b/>
        </w:rPr>
        <w:t>2. Methods</w:t>
      </w:r>
    </w:p>
    <w:p w:rsidR="004D046D" w:rsidRDefault="00BD7391">
      <w:pPr>
        <w:spacing w:line="360" w:lineRule="auto"/>
        <w:rPr>
          <w:i/>
        </w:rPr>
      </w:pPr>
      <w:r>
        <w:rPr>
          <w:i/>
        </w:rPr>
        <w:t>2.1 Study design</w:t>
      </w:r>
    </w:p>
    <w:p w:rsidR="004D046D" w:rsidRDefault="00BD7391">
      <w:pPr>
        <w:spacing w:line="360" w:lineRule="auto"/>
      </w:pPr>
      <w:r>
        <w:t>We used a sequential mixed methods design [22, 23] comprising both quantitative and qualitative methods in sequence to deepen and broaden the understanding of centre-based child-care demand and to explore the feasibility of delivering centre-based child-care. Table 1 presents the methods and samples used in the two phases of the study.</w:t>
      </w:r>
    </w:p>
    <w:p w:rsidR="004D046D" w:rsidRDefault="004D046D">
      <w:pPr>
        <w:spacing w:line="360" w:lineRule="auto"/>
        <w:sectPr w:rsidR="004D046D">
          <w:footerReference w:type="default" r:id="rId8"/>
          <w:pgSz w:w="11900" w:h="16840"/>
          <w:pgMar w:top="1440" w:right="1440" w:bottom="1440" w:left="1440" w:header="708" w:footer="708" w:gutter="0"/>
          <w:pgNumType w:start="1"/>
          <w:cols w:space="720" w:equalWidth="0">
            <w:col w:w="9360"/>
          </w:cols>
        </w:sectPr>
      </w:pPr>
    </w:p>
    <w:p w:rsidR="004D046D" w:rsidRDefault="00BD7391">
      <w:pPr>
        <w:spacing w:after="0" w:line="240" w:lineRule="auto"/>
      </w:pPr>
      <w:r>
        <w:rPr>
          <w:b/>
        </w:rPr>
        <w:t xml:space="preserve">Table 1: The phases and methods used in the study </w:t>
      </w:r>
    </w:p>
    <w:tbl>
      <w:tblPr>
        <w:tblStyle w:val="a"/>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
        <w:gridCol w:w="1420"/>
        <w:gridCol w:w="2126"/>
        <w:gridCol w:w="2835"/>
        <w:gridCol w:w="2129"/>
        <w:gridCol w:w="4453"/>
      </w:tblGrid>
      <w:tr w:rsidR="004D046D">
        <w:tc>
          <w:tcPr>
            <w:tcW w:w="2407" w:type="dxa"/>
            <w:gridSpan w:val="2"/>
            <w:shd w:val="clear" w:color="auto" w:fill="D0CECE"/>
          </w:tcPr>
          <w:p w:rsidR="004D046D" w:rsidRDefault="00BD7391">
            <w:pPr>
              <w:spacing w:after="0" w:line="240" w:lineRule="auto"/>
              <w:jc w:val="right"/>
              <w:rPr>
                <w:b/>
              </w:rPr>
            </w:pPr>
            <w:r>
              <w:rPr>
                <w:b/>
              </w:rPr>
              <w:t>Target population</w:t>
            </w:r>
          </w:p>
        </w:tc>
        <w:tc>
          <w:tcPr>
            <w:tcW w:w="2126" w:type="dxa"/>
            <w:shd w:val="clear" w:color="auto" w:fill="D0CECE"/>
          </w:tcPr>
          <w:p w:rsidR="004D046D" w:rsidRDefault="00BD7391">
            <w:pPr>
              <w:spacing w:after="0" w:line="240" w:lineRule="auto"/>
              <w:rPr>
                <w:b/>
              </w:rPr>
            </w:pPr>
            <w:r>
              <w:rPr>
                <w:b/>
              </w:rPr>
              <w:t>Method</w:t>
            </w:r>
          </w:p>
        </w:tc>
        <w:tc>
          <w:tcPr>
            <w:tcW w:w="2835" w:type="dxa"/>
            <w:shd w:val="clear" w:color="auto" w:fill="D0CECE"/>
          </w:tcPr>
          <w:p w:rsidR="004D046D" w:rsidRDefault="00BD7391">
            <w:pPr>
              <w:spacing w:after="0" w:line="240" w:lineRule="auto"/>
              <w:rPr>
                <w:b/>
              </w:rPr>
            </w:pPr>
            <w:r>
              <w:rPr>
                <w:b/>
              </w:rPr>
              <w:t>Purpose</w:t>
            </w:r>
          </w:p>
        </w:tc>
        <w:tc>
          <w:tcPr>
            <w:tcW w:w="2129" w:type="dxa"/>
            <w:shd w:val="clear" w:color="auto" w:fill="D0CECE"/>
          </w:tcPr>
          <w:p w:rsidR="004D046D" w:rsidRDefault="00BD7391">
            <w:pPr>
              <w:spacing w:after="0" w:line="240" w:lineRule="auto"/>
              <w:rPr>
                <w:b/>
              </w:rPr>
            </w:pPr>
            <w:r>
              <w:rPr>
                <w:b/>
              </w:rPr>
              <w:t>Planned sample</w:t>
            </w:r>
          </w:p>
        </w:tc>
        <w:tc>
          <w:tcPr>
            <w:tcW w:w="4453" w:type="dxa"/>
            <w:shd w:val="clear" w:color="auto" w:fill="D0CECE"/>
          </w:tcPr>
          <w:p w:rsidR="004D046D" w:rsidRDefault="00BD7391">
            <w:pPr>
              <w:spacing w:after="0" w:line="240" w:lineRule="auto"/>
              <w:rPr>
                <w:b/>
              </w:rPr>
            </w:pPr>
            <w:r>
              <w:rPr>
                <w:b/>
              </w:rPr>
              <w:t>Actual sample</w:t>
            </w:r>
          </w:p>
        </w:tc>
      </w:tr>
      <w:tr w:rsidR="004D046D">
        <w:tc>
          <w:tcPr>
            <w:tcW w:w="987" w:type="dxa"/>
            <w:vMerge w:val="restart"/>
          </w:tcPr>
          <w:p w:rsidR="004D046D" w:rsidRDefault="00BD7391">
            <w:pPr>
              <w:spacing w:after="0" w:line="240" w:lineRule="auto"/>
              <w:ind w:left="113" w:right="113"/>
              <w:jc w:val="center"/>
            </w:pPr>
            <w:r>
              <w:t>Phase 1: understanding perceptions and demand</w:t>
            </w:r>
          </w:p>
        </w:tc>
        <w:tc>
          <w:tcPr>
            <w:tcW w:w="1420" w:type="dxa"/>
          </w:tcPr>
          <w:p w:rsidR="004D046D" w:rsidRDefault="00BD7391">
            <w:pPr>
              <w:spacing w:after="0" w:line="240" w:lineRule="auto"/>
            </w:pPr>
            <w:r>
              <w:t>Households with a  child under-5</w:t>
            </w:r>
          </w:p>
        </w:tc>
        <w:tc>
          <w:tcPr>
            <w:tcW w:w="2126" w:type="dxa"/>
          </w:tcPr>
          <w:p w:rsidR="004D046D" w:rsidRDefault="00BD7391">
            <w:pPr>
              <w:spacing w:after="0" w:line="240" w:lineRule="auto"/>
            </w:pPr>
            <w:r>
              <w:t xml:space="preserve">Questionnaire </w:t>
            </w:r>
          </w:p>
          <w:p w:rsidR="004D046D" w:rsidRDefault="004D046D">
            <w:pPr>
              <w:spacing w:after="0" w:line="240" w:lineRule="auto"/>
            </w:pPr>
          </w:p>
        </w:tc>
        <w:tc>
          <w:tcPr>
            <w:tcW w:w="2835" w:type="dxa"/>
          </w:tcPr>
          <w:p w:rsidR="004D046D" w:rsidRDefault="00BD7391">
            <w:pPr>
              <w:spacing w:after="0" w:line="240" w:lineRule="auto"/>
            </w:pPr>
            <w:r>
              <w:t>To assess demand for centre-based child-care  and current child-care  practices</w:t>
            </w:r>
          </w:p>
        </w:tc>
        <w:tc>
          <w:tcPr>
            <w:tcW w:w="2129" w:type="dxa"/>
          </w:tcPr>
          <w:p w:rsidR="004D046D" w:rsidRDefault="00BD7391">
            <w:pPr>
              <w:spacing w:after="0" w:line="240" w:lineRule="auto"/>
            </w:pPr>
            <w:r>
              <w:t>200 households</w:t>
            </w:r>
          </w:p>
        </w:tc>
        <w:tc>
          <w:tcPr>
            <w:tcW w:w="4453" w:type="dxa"/>
          </w:tcPr>
          <w:p w:rsidR="004D046D" w:rsidRDefault="00BD7391">
            <w:pPr>
              <w:spacing w:after="0" w:line="240" w:lineRule="auto"/>
            </w:pPr>
            <w:r>
              <w:t>222 households</w:t>
            </w:r>
          </w:p>
        </w:tc>
      </w:tr>
      <w:tr w:rsidR="004D046D">
        <w:tc>
          <w:tcPr>
            <w:tcW w:w="987" w:type="dxa"/>
            <w:vMerge/>
          </w:tcPr>
          <w:p w:rsidR="004D046D" w:rsidRDefault="004D046D">
            <w:pPr>
              <w:widowControl w:val="0"/>
              <w:pBdr>
                <w:top w:val="nil"/>
                <w:left w:val="nil"/>
                <w:bottom w:val="nil"/>
                <w:right w:val="nil"/>
                <w:between w:val="nil"/>
              </w:pBdr>
              <w:spacing w:after="0" w:line="276" w:lineRule="auto"/>
            </w:pPr>
          </w:p>
        </w:tc>
        <w:tc>
          <w:tcPr>
            <w:tcW w:w="1420" w:type="dxa"/>
          </w:tcPr>
          <w:p w:rsidR="004D046D" w:rsidRDefault="00BD7391">
            <w:pPr>
              <w:spacing w:after="0" w:line="240" w:lineRule="auto"/>
            </w:pPr>
            <w:r>
              <w:t>Community leaders</w:t>
            </w:r>
          </w:p>
        </w:tc>
        <w:tc>
          <w:tcPr>
            <w:tcW w:w="2126" w:type="dxa"/>
          </w:tcPr>
          <w:p w:rsidR="004D046D" w:rsidRDefault="00BD7391">
            <w:pPr>
              <w:spacing w:after="0" w:line="240" w:lineRule="auto"/>
            </w:pPr>
            <w:r>
              <w:t>Qualitative Semi-Structured Interviews (SSIs)</w:t>
            </w:r>
          </w:p>
        </w:tc>
        <w:tc>
          <w:tcPr>
            <w:tcW w:w="2835" w:type="dxa"/>
          </w:tcPr>
          <w:p w:rsidR="004D046D" w:rsidRDefault="00BD7391">
            <w:pPr>
              <w:spacing w:after="0" w:line="240" w:lineRule="auto"/>
            </w:pPr>
            <w:r>
              <w:t xml:space="preserve">To understand perceptions  of centre-based child-care  </w:t>
            </w:r>
          </w:p>
        </w:tc>
        <w:tc>
          <w:tcPr>
            <w:tcW w:w="2129" w:type="dxa"/>
          </w:tcPr>
          <w:p w:rsidR="004D046D" w:rsidRDefault="00BD7391">
            <w:pPr>
              <w:spacing w:after="0" w:line="240" w:lineRule="auto"/>
            </w:pPr>
            <w:r>
              <w:t>5 SSIs</w:t>
            </w:r>
          </w:p>
        </w:tc>
        <w:tc>
          <w:tcPr>
            <w:tcW w:w="4453" w:type="dxa"/>
          </w:tcPr>
          <w:p w:rsidR="004D046D" w:rsidRDefault="00BD7391">
            <w:pPr>
              <w:spacing w:after="0" w:line="240" w:lineRule="auto"/>
            </w:pPr>
            <w:r>
              <w:t>5</w:t>
            </w:r>
          </w:p>
        </w:tc>
      </w:tr>
      <w:tr w:rsidR="004D046D">
        <w:tc>
          <w:tcPr>
            <w:tcW w:w="987" w:type="dxa"/>
            <w:vMerge/>
          </w:tcPr>
          <w:p w:rsidR="004D046D" w:rsidRDefault="004D046D">
            <w:pPr>
              <w:widowControl w:val="0"/>
              <w:pBdr>
                <w:top w:val="nil"/>
                <w:left w:val="nil"/>
                <w:bottom w:val="nil"/>
                <w:right w:val="nil"/>
                <w:between w:val="nil"/>
              </w:pBdr>
              <w:spacing w:after="0" w:line="276" w:lineRule="auto"/>
            </w:pPr>
          </w:p>
        </w:tc>
        <w:tc>
          <w:tcPr>
            <w:tcW w:w="1420" w:type="dxa"/>
          </w:tcPr>
          <w:p w:rsidR="004D046D" w:rsidRDefault="00BD7391">
            <w:pPr>
              <w:spacing w:after="0" w:line="240" w:lineRule="auto"/>
            </w:pPr>
            <w:r>
              <w:t>Mothers, fathers and guardians</w:t>
            </w:r>
          </w:p>
        </w:tc>
        <w:tc>
          <w:tcPr>
            <w:tcW w:w="2126" w:type="dxa"/>
          </w:tcPr>
          <w:p w:rsidR="004D046D" w:rsidRDefault="00BD7391">
            <w:pPr>
              <w:spacing w:after="0" w:line="240" w:lineRule="auto"/>
            </w:pPr>
            <w:r>
              <w:t xml:space="preserve">Qualitative SSIs </w:t>
            </w:r>
          </w:p>
        </w:tc>
        <w:tc>
          <w:tcPr>
            <w:tcW w:w="2835" w:type="dxa"/>
          </w:tcPr>
          <w:p w:rsidR="004D046D" w:rsidRDefault="00BD7391">
            <w:pPr>
              <w:spacing w:after="0" w:line="240" w:lineRule="auto"/>
            </w:pPr>
            <w:r>
              <w:t xml:space="preserve">To understand perceptions of and demand for centre-based child-care </w:t>
            </w:r>
          </w:p>
        </w:tc>
        <w:tc>
          <w:tcPr>
            <w:tcW w:w="2129" w:type="dxa"/>
          </w:tcPr>
          <w:p w:rsidR="004D046D" w:rsidRDefault="00BD7391">
            <w:pPr>
              <w:spacing w:after="0" w:line="240" w:lineRule="auto"/>
            </w:pPr>
            <w:r>
              <w:t xml:space="preserve">8 SSIs with those wanting to, </w:t>
            </w:r>
          </w:p>
          <w:p w:rsidR="004D046D" w:rsidRDefault="00BD7391">
            <w:pPr>
              <w:spacing w:after="0" w:line="240" w:lineRule="auto"/>
            </w:pPr>
            <w:r>
              <w:t>8 SSIs with those unwilling to use child-care centres</w:t>
            </w:r>
          </w:p>
        </w:tc>
        <w:tc>
          <w:tcPr>
            <w:tcW w:w="4453" w:type="dxa"/>
          </w:tcPr>
          <w:p w:rsidR="004D046D" w:rsidRDefault="00BD7391">
            <w:pPr>
              <w:spacing w:after="0" w:line="240" w:lineRule="auto"/>
              <w:rPr>
                <w:i/>
              </w:rPr>
            </w:pPr>
            <w:r>
              <w:rPr>
                <w:i/>
              </w:rPr>
              <w:t>With those wanting to use child-care centres:</w:t>
            </w:r>
          </w:p>
          <w:p w:rsidR="004D046D" w:rsidRDefault="00BD7391">
            <w:pPr>
              <w:spacing w:after="0" w:line="240" w:lineRule="auto"/>
            </w:pPr>
            <w:r>
              <w:t>9 SSIs with mothers, 3 SSIs with fathers</w:t>
            </w:r>
          </w:p>
          <w:p w:rsidR="004D046D" w:rsidRDefault="00BD7391">
            <w:pPr>
              <w:spacing w:after="0" w:line="240" w:lineRule="auto"/>
            </w:pPr>
            <w:r>
              <w:t>2 SSIs with grandmothers</w:t>
            </w:r>
          </w:p>
          <w:p w:rsidR="004D046D" w:rsidRDefault="00BD7391">
            <w:pPr>
              <w:spacing w:after="0" w:line="240" w:lineRule="auto"/>
              <w:rPr>
                <w:i/>
              </w:rPr>
            </w:pPr>
            <w:r>
              <w:rPr>
                <w:i/>
              </w:rPr>
              <w:t>With those unwilling to use child-care centres:</w:t>
            </w:r>
          </w:p>
          <w:p w:rsidR="004D046D" w:rsidRDefault="00BD7391">
            <w:pPr>
              <w:spacing w:after="0" w:line="240" w:lineRule="auto"/>
            </w:pPr>
            <w:r>
              <w:t>2 SSIs with fathers. Unable to recruit mothers, guardians unwilling to use centre-based care.</w:t>
            </w:r>
          </w:p>
        </w:tc>
      </w:tr>
      <w:tr w:rsidR="004D046D">
        <w:tc>
          <w:tcPr>
            <w:tcW w:w="987" w:type="dxa"/>
            <w:vMerge/>
          </w:tcPr>
          <w:p w:rsidR="004D046D" w:rsidRDefault="004D046D">
            <w:pPr>
              <w:widowControl w:val="0"/>
              <w:pBdr>
                <w:top w:val="nil"/>
                <w:left w:val="nil"/>
                <w:bottom w:val="nil"/>
                <w:right w:val="nil"/>
                <w:between w:val="nil"/>
              </w:pBdr>
              <w:spacing w:after="0" w:line="276" w:lineRule="auto"/>
            </w:pPr>
          </w:p>
        </w:tc>
        <w:tc>
          <w:tcPr>
            <w:tcW w:w="1420" w:type="dxa"/>
          </w:tcPr>
          <w:p w:rsidR="004D046D" w:rsidRDefault="00BD7391">
            <w:pPr>
              <w:spacing w:after="0" w:line="240" w:lineRule="auto"/>
            </w:pPr>
            <w:r>
              <w:t>Policy-makers and ECD experts</w:t>
            </w:r>
          </w:p>
        </w:tc>
        <w:tc>
          <w:tcPr>
            <w:tcW w:w="2126" w:type="dxa"/>
          </w:tcPr>
          <w:p w:rsidR="004D046D" w:rsidRDefault="00BD7391">
            <w:pPr>
              <w:spacing w:after="0" w:line="240" w:lineRule="auto"/>
            </w:pPr>
            <w:r>
              <w:t>Qualitative SSIs</w:t>
            </w:r>
          </w:p>
        </w:tc>
        <w:tc>
          <w:tcPr>
            <w:tcW w:w="2835" w:type="dxa"/>
          </w:tcPr>
          <w:p w:rsidR="004D046D" w:rsidRDefault="00BD7391">
            <w:pPr>
              <w:spacing w:after="0" w:line="240" w:lineRule="auto"/>
            </w:pPr>
            <w:r>
              <w:t>To understand the context of ECD and centre-based care in Bangladesh</w:t>
            </w:r>
          </w:p>
        </w:tc>
        <w:tc>
          <w:tcPr>
            <w:tcW w:w="2129" w:type="dxa"/>
          </w:tcPr>
          <w:p w:rsidR="004D046D" w:rsidRDefault="00BD7391">
            <w:pPr>
              <w:spacing w:after="0" w:line="240" w:lineRule="auto"/>
            </w:pPr>
            <w:r>
              <w:t>5 SSIs</w:t>
            </w:r>
          </w:p>
        </w:tc>
        <w:tc>
          <w:tcPr>
            <w:tcW w:w="4453" w:type="dxa"/>
          </w:tcPr>
          <w:p w:rsidR="004D046D" w:rsidRDefault="00BD7391">
            <w:pPr>
              <w:spacing w:after="0" w:line="240" w:lineRule="auto"/>
            </w:pPr>
            <w:r>
              <w:t>5</w:t>
            </w:r>
          </w:p>
        </w:tc>
      </w:tr>
      <w:tr w:rsidR="004D046D">
        <w:tc>
          <w:tcPr>
            <w:tcW w:w="987" w:type="dxa"/>
            <w:vMerge w:val="restart"/>
          </w:tcPr>
          <w:p w:rsidR="004D046D" w:rsidRDefault="00BD7391">
            <w:pPr>
              <w:spacing w:after="0" w:line="240" w:lineRule="auto"/>
              <w:ind w:left="113" w:right="113"/>
              <w:jc w:val="center"/>
            </w:pPr>
            <w:r>
              <w:t>Phase 2: understanding implementation and feasibility</w:t>
            </w:r>
          </w:p>
        </w:tc>
        <w:tc>
          <w:tcPr>
            <w:tcW w:w="1420" w:type="dxa"/>
          </w:tcPr>
          <w:p w:rsidR="004D046D" w:rsidRDefault="00BD7391">
            <w:pPr>
              <w:spacing w:after="0" w:line="240" w:lineRule="auto"/>
            </w:pPr>
            <w:r>
              <w:t>Mothers, fathers and guardians</w:t>
            </w:r>
          </w:p>
        </w:tc>
        <w:tc>
          <w:tcPr>
            <w:tcW w:w="2126" w:type="dxa"/>
          </w:tcPr>
          <w:p w:rsidR="004D046D" w:rsidRDefault="00BD7391">
            <w:pPr>
              <w:spacing w:after="0" w:line="240" w:lineRule="auto"/>
            </w:pPr>
            <w:r>
              <w:t>Co-design focus groups (FGs)</w:t>
            </w:r>
          </w:p>
        </w:tc>
        <w:tc>
          <w:tcPr>
            <w:tcW w:w="2835" w:type="dxa"/>
          </w:tcPr>
          <w:p w:rsidR="004D046D" w:rsidRDefault="00BD7391">
            <w:pPr>
              <w:spacing w:after="0" w:line="240" w:lineRule="auto"/>
            </w:pPr>
            <w:r>
              <w:t>To gain feedback on the planned model and inform the detailed specification</w:t>
            </w:r>
          </w:p>
        </w:tc>
        <w:tc>
          <w:tcPr>
            <w:tcW w:w="2129" w:type="dxa"/>
          </w:tcPr>
          <w:p w:rsidR="004D046D" w:rsidRDefault="00BD7391">
            <w:pPr>
              <w:spacing w:after="0" w:line="240" w:lineRule="auto"/>
            </w:pPr>
            <w:r>
              <w:t xml:space="preserve">2 FGs: 1 with slum and 1 with non-slum parents/ guardians. </w:t>
            </w:r>
          </w:p>
        </w:tc>
        <w:tc>
          <w:tcPr>
            <w:tcW w:w="4453" w:type="dxa"/>
          </w:tcPr>
          <w:p w:rsidR="004D046D" w:rsidRDefault="00BD7391">
            <w:pPr>
              <w:spacing w:after="0" w:line="240" w:lineRule="auto"/>
            </w:pPr>
            <w:r>
              <w:t>1 co-design FG of 8 mothers from slum households, willing to use a child-care. Unable to recruit FG of non-slum households.</w:t>
            </w:r>
          </w:p>
        </w:tc>
      </w:tr>
      <w:tr w:rsidR="004D046D">
        <w:tc>
          <w:tcPr>
            <w:tcW w:w="987" w:type="dxa"/>
            <w:vMerge/>
          </w:tcPr>
          <w:p w:rsidR="004D046D" w:rsidRDefault="004D046D">
            <w:pPr>
              <w:widowControl w:val="0"/>
              <w:pBdr>
                <w:top w:val="nil"/>
                <w:left w:val="nil"/>
                <w:bottom w:val="nil"/>
                <w:right w:val="nil"/>
                <w:between w:val="nil"/>
              </w:pBdr>
              <w:spacing w:after="0" w:line="276" w:lineRule="auto"/>
            </w:pPr>
          </w:p>
        </w:tc>
        <w:tc>
          <w:tcPr>
            <w:tcW w:w="1420" w:type="dxa"/>
          </w:tcPr>
          <w:p w:rsidR="004D046D" w:rsidRDefault="00BD7391">
            <w:pPr>
              <w:spacing w:after="0" w:line="240" w:lineRule="auto"/>
            </w:pPr>
            <w:r>
              <w:t xml:space="preserve">Users, non-users and centre staff </w:t>
            </w:r>
          </w:p>
        </w:tc>
        <w:tc>
          <w:tcPr>
            <w:tcW w:w="2126" w:type="dxa"/>
          </w:tcPr>
          <w:p w:rsidR="004D046D" w:rsidRDefault="00BD7391">
            <w:pPr>
              <w:spacing w:after="0" w:line="240" w:lineRule="auto"/>
            </w:pPr>
            <w:r>
              <w:t>Qualitative SSIs</w:t>
            </w:r>
          </w:p>
          <w:p w:rsidR="004D046D" w:rsidRDefault="00BD7391">
            <w:pPr>
              <w:spacing w:after="0" w:line="240" w:lineRule="auto"/>
            </w:pPr>
            <w:r>
              <w:t>Centre users’ meetings</w:t>
            </w:r>
          </w:p>
          <w:p w:rsidR="004D046D" w:rsidRDefault="00BD7391">
            <w:pPr>
              <w:spacing w:after="0" w:line="240" w:lineRule="auto"/>
            </w:pPr>
            <w:r>
              <w:t xml:space="preserve">Monthly enrolment data </w:t>
            </w:r>
          </w:p>
        </w:tc>
        <w:tc>
          <w:tcPr>
            <w:tcW w:w="2835" w:type="dxa"/>
          </w:tcPr>
          <w:p w:rsidR="004D046D" w:rsidRDefault="00BD7391">
            <w:pPr>
              <w:spacing w:after="0" w:line="240" w:lineRule="auto"/>
            </w:pPr>
            <w:r>
              <w:t>To understand experiences of using the child-care centre and to adapt the model to meet the needs of low-income families</w:t>
            </w:r>
          </w:p>
        </w:tc>
        <w:tc>
          <w:tcPr>
            <w:tcW w:w="2129" w:type="dxa"/>
          </w:tcPr>
          <w:p w:rsidR="004D046D" w:rsidRDefault="00BD7391">
            <w:pPr>
              <w:spacing w:after="0" w:line="240" w:lineRule="auto"/>
            </w:pPr>
            <w:r>
              <w:t>Users, non-users and staff of the centre</w:t>
            </w:r>
          </w:p>
          <w:p w:rsidR="004D046D" w:rsidRDefault="004D046D">
            <w:pPr>
              <w:spacing w:after="0" w:line="240" w:lineRule="auto"/>
            </w:pPr>
          </w:p>
        </w:tc>
        <w:tc>
          <w:tcPr>
            <w:tcW w:w="4453" w:type="dxa"/>
          </w:tcPr>
          <w:p w:rsidR="004D046D" w:rsidRDefault="00BD7391">
            <w:pPr>
              <w:spacing w:after="0" w:line="240" w:lineRule="auto"/>
            </w:pPr>
            <w:r>
              <w:t>3 users’ meetings</w:t>
            </w:r>
          </w:p>
          <w:p w:rsidR="004D046D" w:rsidRDefault="00BD7391">
            <w:pPr>
              <w:spacing w:after="0" w:line="240" w:lineRule="auto"/>
            </w:pPr>
            <w:r>
              <w:t>10-months of enrolment data</w:t>
            </w:r>
          </w:p>
          <w:p w:rsidR="004D046D" w:rsidRDefault="00BD7391">
            <w:pPr>
              <w:spacing w:after="0" w:line="240" w:lineRule="auto"/>
            </w:pPr>
            <w:r>
              <w:t>SSIs: 2 staff, 5 mothers still using centre, 3 mothers no-longer using the centre, 3 non-users who despite initial interest did not take up a place.</w:t>
            </w:r>
          </w:p>
        </w:tc>
      </w:tr>
      <w:tr w:rsidR="004D046D">
        <w:tc>
          <w:tcPr>
            <w:tcW w:w="987" w:type="dxa"/>
            <w:vMerge/>
          </w:tcPr>
          <w:p w:rsidR="004D046D" w:rsidRDefault="004D046D">
            <w:pPr>
              <w:widowControl w:val="0"/>
              <w:pBdr>
                <w:top w:val="nil"/>
                <w:left w:val="nil"/>
                <w:bottom w:val="nil"/>
                <w:right w:val="nil"/>
                <w:between w:val="nil"/>
              </w:pBdr>
              <w:spacing w:after="0" w:line="276" w:lineRule="auto"/>
            </w:pPr>
          </w:p>
        </w:tc>
        <w:tc>
          <w:tcPr>
            <w:tcW w:w="1420" w:type="dxa"/>
          </w:tcPr>
          <w:p w:rsidR="004D046D" w:rsidRDefault="00BD7391">
            <w:pPr>
              <w:spacing w:after="0" w:line="240" w:lineRule="auto"/>
            </w:pPr>
            <w:r>
              <w:t xml:space="preserve">Households survey participants </w:t>
            </w:r>
          </w:p>
        </w:tc>
        <w:tc>
          <w:tcPr>
            <w:tcW w:w="2126" w:type="dxa"/>
          </w:tcPr>
          <w:p w:rsidR="004D046D" w:rsidRDefault="00BD7391">
            <w:pPr>
              <w:spacing w:after="0" w:line="240" w:lineRule="auto"/>
            </w:pPr>
            <w:r>
              <w:t xml:space="preserve">Follow-up questionnaire six months after phase 1 </w:t>
            </w:r>
          </w:p>
        </w:tc>
        <w:tc>
          <w:tcPr>
            <w:tcW w:w="2835" w:type="dxa"/>
          </w:tcPr>
          <w:p w:rsidR="004D046D" w:rsidRDefault="00BD7391">
            <w:pPr>
              <w:spacing w:after="0" w:line="240" w:lineRule="auto"/>
            </w:pPr>
            <w:r>
              <w:t xml:space="preserve">To identify the proportion of respondents traceable at 6 months </w:t>
            </w:r>
          </w:p>
        </w:tc>
        <w:tc>
          <w:tcPr>
            <w:tcW w:w="2129" w:type="dxa"/>
          </w:tcPr>
          <w:p w:rsidR="004D046D" w:rsidRDefault="00BD7391">
            <w:pPr>
              <w:spacing w:after="0" w:line="240" w:lineRule="auto"/>
            </w:pPr>
            <w:r>
              <w:t>222 households</w:t>
            </w:r>
          </w:p>
        </w:tc>
        <w:tc>
          <w:tcPr>
            <w:tcW w:w="4453" w:type="dxa"/>
          </w:tcPr>
          <w:p w:rsidR="004D046D" w:rsidRDefault="00BD7391">
            <w:pPr>
              <w:spacing w:after="0" w:line="240" w:lineRule="auto"/>
            </w:pPr>
            <w:r>
              <w:t>159 households traced</w:t>
            </w:r>
          </w:p>
        </w:tc>
      </w:tr>
    </w:tbl>
    <w:p w:rsidR="004D046D" w:rsidRDefault="004D046D">
      <w:pPr>
        <w:spacing w:line="360" w:lineRule="auto"/>
        <w:sectPr w:rsidR="004D046D" w:rsidSect="00CB5030">
          <w:pgSz w:w="16840" w:h="11900" w:orient="landscape"/>
          <w:pgMar w:top="1440" w:right="1440" w:bottom="1440" w:left="1440" w:header="708" w:footer="708" w:gutter="0"/>
          <w:cols w:space="720" w:equalWidth="0">
            <w:col w:w="9360"/>
          </w:cols>
          <w:docGrid w:linePitch="299"/>
        </w:sectPr>
      </w:pPr>
    </w:p>
    <w:p w:rsidR="004D046D" w:rsidRDefault="00BD7391">
      <w:pPr>
        <w:spacing w:line="360" w:lineRule="auto"/>
        <w:rPr>
          <w:i/>
        </w:rPr>
      </w:pPr>
      <w:r>
        <w:rPr>
          <w:i/>
        </w:rPr>
        <w:t xml:space="preserve">2.3 Phase 1 Understanding perceptions and demand for centre-based child-care: </w:t>
      </w:r>
    </w:p>
    <w:p w:rsidR="004D046D" w:rsidRPr="00B26089" w:rsidRDefault="00BD7391">
      <w:pPr>
        <w:spacing w:line="360" w:lineRule="auto"/>
        <w:rPr>
          <w:i/>
        </w:rPr>
      </w:pPr>
      <w:r>
        <w:rPr>
          <w:b/>
        </w:rPr>
        <w:t>Household survey:</w:t>
      </w:r>
      <w:r>
        <w:rPr>
          <w:i/>
        </w:rPr>
        <w:t xml:space="preserve"> </w:t>
      </w:r>
      <w:r>
        <w:t xml:space="preserve">Our mixed-methods study began with a household survey to: i) quantify demand for centre-based child-care and identify associations with socio-demographic variables, current child-care </w:t>
      </w:r>
      <w:r w:rsidRPr="00B26089">
        <w:t xml:space="preserve">practices, needs and attitudes to centre-based child-care; ii) identify parents’ pre-requisites and recommendations for design of the child-care centre. </w:t>
      </w:r>
    </w:p>
    <w:p w:rsidR="004D046D" w:rsidRDefault="00CB5030">
      <w:pPr>
        <w:spacing w:line="360" w:lineRule="auto"/>
      </w:pPr>
      <w:bookmarkStart w:id="1" w:name="_heading=h.30j0zll" w:colFirst="0" w:colLast="0"/>
      <w:bookmarkEnd w:id="1"/>
      <w:r>
        <w:t xml:space="preserve">For the quantitative aspect of the survey we wanted to estimate proportions for categorical question response categories at a 10 percentage point or lower margin of error (95% confidence interval (CI) width). Assuming a design effect of 2 due to our clustered sampling design we estimated that we required a sample size of 193 households to achieve this level of precision. We used a two-stage cluster design. First, one Mahalla was selected by simple random selection out of the 9 Mahallas in the ward. In the selected Mahalla there were 19 lanes each with approximately 500 households and each lane was considered as one cluster. </w:t>
      </w:r>
      <w:r w:rsidR="00BD7391" w:rsidRPr="00B26089">
        <w:t>According to the demography of Bangladesh, 10% of households have children under-five [24]. Children under-5 were the focus of this study, as those over 5 years are eligible for pre-primary education in Bangladesh [44]. Thus, in the second stage of sampling we selected 7 clusters via simple random sampling and interviewed all</w:t>
      </w:r>
      <w:r w:rsidR="00BD7391">
        <w:t xml:space="preserve"> the households with any children under-five. Three data collectors and one supervisor, all Bangladeshi, collected data. The questionnaire was pre-tested among slum and non-slum households resulting in the re-phrasing of several questions</w:t>
      </w:r>
      <w:r w:rsidR="00C165DC">
        <w:t xml:space="preserve"> (see supplementary materials - questionnaire)</w:t>
      </w:r>
      <w:r w:rsidR="00BD7391">
        <w:t xml:space="preserve">. Each household was asked to identify a household member with detailed knowledge of the children and child-care practices in the home to complete the questionnaire in a face-to- face interview. Table S1 in the supplementary materials presents the contents of the final questionnaire and relevant respondents. </w:t>
      </w:r>
    </w:p>
    <w:p w:rsidR="004D046D" w:rsidRDefault="00BD7391">
      <w:pPr>
        <w:spacing w:line="360" w:lineRule="auto"/>
      </w:pPr>
      <w:r>
        <w:rPr>
          <w:b/>
        </w:rPr>
        <w:t>Qualitative methods:</w:t>
      </w:r>
      <w:r>
        <w:t xml:space="preserve"> As part of our sequential design, we used our survey results to purposively select mothers, fathers and care-givers of children under-5 from both slum and non-slum households [25], who had stated in their questionnaire that they were willing or unwilling to use centre-based child-care. We used semi-structured interviews to build an in-depth understanding of child-care practices and beliefs about centre-based care and interviewed community leaders to understand wider social norms. All interviews were conducted by two Bangladeshi researchers, both with training and significant experience in qualitative methods. Guides were used in the interviews</w:t>
      </w:r>
      <w:r w:rsidR="00011760">
        <w:t xml:space="preserve"> (</w:t>
      </w:r>
      <w:r>
        <w:t xml:space="preserve">, with researchers adapting these to probe in-depth on issues of relevance raised by participants. Interviews were audio-recorded and reflective notes were taken. All data were transcribed into English by transcribers fully trained and briefed on the project.  This phase of data collection took place between August 2017 to May 2018.  </w:t>
      </w:r>
    </w:p>
    <w:p w:rsidR="004D046D" w:rsidRDefault="00BD7391">
      <w:pPr>
        <w:spacing w:after="0" w:line="240" w:lineRule="auto"/>
        <w:rPr>
          <w:i/>
        </w:rPr>
      </w:pPr>
      <w:r>
        <w:br w:type="page"/>
      </w:r>
    </w:p>
    <w:p w:rsidR="004D046D" w:rsidRDefault="00BD7391">
      <w:pPr>
        <w:spacing w:line="360" w:lineRule="auto"/>
        <w:rPr>
          <w:i/>
        </w:rPr>
      </w:pPr>
      <w:r>
        <w:rPr>
          <w:i/>
        </w:rPr>
        <w:t xml:space="preserve">2.4 Phase 2: Understanding implementation and feasibility: </w:t>
      </w:r>
    </w:p>
    <w:p w:rsidR="004D046D" w:rsidRDefault="00BD7391">
      <w:pPr>
        <w:spacing w:line="360" w:lineRule="auto"/>
      </w:pPr>
      <w:r>
        <w:rPr>
          <w:b/>
        </w:rPr>
        <w:t>Co-design of a centre-based child-care model and experience of implementation:</w:t>
      </w:r>
      <w:r>
        <w:t xml:space="preserve"> We developed the initial child-care centre model based on the structures and curriculum developed by Centre for Injury Prevention and Research (CIPRB, lead partners in this study) for their rural community-based child-care programme [26] and UNICEF guidelines [27]. We aimed to adapt this model based on analysis of the Phase 1 qualitative data and household survey, co-design focus groups and detailed discussions with our steering group.  Our steering group consisted of experts from Bangladesh ECD Network, representatives from national and international </w:t>
      </w:r>
      <w:r w:rsidR="004D365F">
        <w:t>non-governmental organisations</w:t>
      </w:r>
      <w:r>
        <w:t xml:space="preserve"> running child-care centres in the community and in workplaces,  Ministry of Health and Ministry of Women and Child Affairs. The group developed the theory of change (see fig. 1), updated the team on policy developments and provided detailed feedback on the design of the centre.</w:t>
      </w:r>
      <w:r w:rsidR="00B26089">
        <w:t xml:space="preserve">  O</w:t>
      </w:r>
      <w:r>
        <w:t xml:space="preserve">nce designed, the centre was implemented in the selected ward for a 10-month period (January to October 2018). During this time, we aimed to use the cycles of participatory action research  (PAR) of plan, act, observe, reflect [28] with monthly meetings of centre users and staff to discuss experiences, challenges and try out possible improvements to the model. </w:t>
      </w:r>
      <w:sdt>
        <w:sdtPr>
          <w:tag w:val="goog_rdk_55"/>
          <w:id w:val="1318222523"/>
        </w:sdtPr>
        <w:sdtContent>
          <w:r>
            <w:t xml:space="preserve"> </w:t>
          </w:r>
        </w:sdtContent>
      </w:sdt>
      <w:r>
        <w:t>Training on PAR was provided to the team from the two research organisations in Dhaka; one organisation (CIPRB) led the facilitation of the PAR sessions (RS) and researchers from the ARK Foundation observed and recorded the process. At the end of the implementation period, qualitative interviews were planned with centre staff, parents who had used the centre, ex-users that had left the centre and parents who after initial interest, had not taken up a place.</w:t>
      </w:r>
    </w:p>
    <w:p w:rsidR="004D046D" w:rsidRPr="00B26089" w:rsidRDefault="00BD7391">
      <w:pPr>
        <w:spacing w:line="360" w:lineRule="auto"/>
      </w:pPr>
      <w:r w:rsidRPr="00B26089">
        <w:rPr>
          <w:b/>
        </w:rPr>
        <w:t xml:space="preserve">Follow-up of survey respondents: </w:t>
      </w:r>
      <w:r w:rsidRPr="00B26089">
        <w:t>Given the transient nature of many urban residents, particularly poorer households, we wanted to assess the feasibility of following-up respondents at six months. By using contact details supplied in the first survey, respondents were contacted by phone, or if phone contact was unsuccessful</w:t>
      </w:r>
      <w:r w:rsidR="00B26089">
        <w:t>,</w:t>
      </w:r>
      <w:r w:rsidRPr="00B26089">
        <w:t xml:space="preserve"> they were visited at home.  </w:t>
      </w:r>
    </w:p>
    <w:p w:rsidR="004D046D" w:rsidRPr="00B26089" w:rsidRDefault="00BD7391">
      <w:pPr>
        <w:spacing w:line="360" w:lineRule="auto"/>
        <w:rPr>
          <w:i/>
        </w:rPr>
      </w:pPr>
      <w:r w:rsidRPr="00B26089">
        <w:rPr>
          <w:i/>
        </w:rPr>
        <w:t>2.5) Data analysis</w:t>
      </w:r>
    </w:p>
    <w:p w:rsidR="004D046D" w:rsidRDefault="00BD7391">
      <w:pPr>
        <w:spacing w:line="360" w:lineRule="auto"/>
      </w:pPr>
      <w:r w:rsidRPr="00B26089">
        <w:rPr>
          <w:b/>
        </w:rPr>
        <w:t>Quantitative:</w:t>
      </w:r>
      <w:r w:rsidRPr="00B26089">
        <w:t xml:space="preserve"> The survey data were summarised descriptively and estimates of proportions (categorical variables) and means (continuous variables) were presented with 95% confidence intervals. We then used multiple logistic regression to explore the association between a range of socio-demographic variables</w:t>
      </w:r>
      <w:sdt>
        <w:sdtPr>
          <w:tag w:val="goog_rdk_56"/>
          <w:id w:val="588660846"/>
        </w:sdtPr>
        <w:sdtContent>
          <w:r w:rsidRPr="00B26089">
            <w:t xml:space="preserve"> </w:t>
          </w:r>
          <w:sdt>
            <w:sdtPr>
              <w:tag w:val="goog_rdk_57"/>
              <w:id w:val="-1154222109"/>
            </w:sdtPr>
            <w:sdtContent>
              <w:r w:rsidRPr="00B26089">
                <w:t>(see table footnotes for full details)</w:t>
              </w:r>
            </w:sdtContent>
          </w:sdt>
        </w:sdtContent>
      </w:sdt>
      <w:r w:rsidRPr="00B26089">
        <w:t xml:space="preserve"> and selected outcomes, with</w:t>
      </w:r>
      <w:r>
        <w:t xml:space="preserve"> inferences about the direction, size and statistical significance (5% significance level) of associations based on adjusted odds ratios (</w:t>
      </w:r>
      <w:r w:rsidR="001578B7">
        <w:t>A</w:t>
      </w:r>
      <w:r>
        <w:t xml:space="preserve">OR) and their associated 95% confidence intervals and two-sided p-values. All analyses were done in Stata version 14 (StataCorp. 2015. Stata Statistical Software: Release 14. College Station, TX: StataCorp LP.). We accounted for the clustered survey design in all our inferential </w:t>
      </w:r>
      <w:sdt>
        <w:sdtPr>
          <w:tag w:val="goog_rdk_58"/>
          <w:id w:val="6111058"/>
        </w:sdtPr>
        <w:sdtContent>
          <w:r>
            <w:t>analysis</w:t>
          </w:r>
        </w:sdtContent>
      </w:sdt>
      <w:sdt>
        <w:sdtPr>
          <w:tag w:val="goog_rdk_59"/>
          <w:id w:val="-2016377850"/>
          <w:showingPlcHdr/>
        </w:sdtPr>
        <w:sdtContent>
          <w:r w:rsidR="00AB2CF8">
            <w:t xml:space="preserve">     </w:t>
          </w:r>
        </w:sdtContent>
      </w:sdt>
      <w:r>
        <w:t xml:space="preserve"> via Stata’s </w:t>
      </w:r>
      <w:r>
        <w:rPr>
          <w:i/>
        </w:rPr>
        <w:t>svyset</w:t>
      </w:r>
      <w:r>
        <w:t xml:space="preserve"> commands using Taylor linearisation methods [29]. Where outcome and/or covariate data were missing we did complete case </w:t>
      </w:r>
      <w:sdt>
        <w:sdtPr>
          <w:tag w:val="goog_rdk_60"/>
          <w:id w:val="1193038394"/>
        </w:sdtPr>
        <w:sdtContent>
          <w:r>
            <w:t>analysis</w:t>
          </w:r>
        </w:sdtContent>
      </w:sdt>
      <w:sdt>
        <w:sdtPr>
          <w:tag w:val="goog_rdk_61"/>
          <w:id w:val="-992485937"/>
          <w:showingPlcHdr/>
        </w:sdtPr>
        <w:sdtContent>
          <w:r w:rsidR="00AB2CF8">
            <w:t xml:space="preserve">     </w:t>
          </w:r>
        </w:sdtContent>
      </w:sdt>
      <w:r>
        <w:t>.</w:t>
      </w:r>
    </w:p>
    <w:p w:rsidR="004D046D" w:rsidRDefault="00BD7391">
      <w:pPr>
        <w:spacing w:line="360" w:lineRule="auto"/>
      </w:pPr>
      <w:r>
        <w:rPr>
          <w:b/>
        </w:rPr>
        <w:t xml:space="preserve">Qualitative: </w:t>
      </w:r>
      <w:r>
        <w:t xml:space="preserve">Qualitative data from all participants and methods were analysed following the stages specified in framework approach [30, 31], this facilitated multiple analysts to work together, often at a distance. Room was allowed for the inductive emergence of themes. The final thematic framework was developed by three researchers coding the same three transcripts blindly, discussing their individual coding and then </w:t>
      </w:r>
      <w:sdt>
        <w:sdtPr>
          <w:tag w:val="goog_rdk_62"/>
          <w:id w:val="-1169402787"/>
        </w:sdtPr>
        <w:sdtContent>
          <w:r>
            <w:t>agreeing on a</w:t>
          </w:r>
        </w:sdtContent>
      </w:sdt>
      <w:r>
        <w:t xml:space="preserve"> final coding frame. The results from the questionnaire survey were also used to guide the analysis, in particular</w:t>
      </w:r>
      <w:r w:rsidR="001578B7">
        <w:t>,</w:t>
      </w:r>
      <w:r>
        <w:t xml:space="preserve"> exploration of issues facing slum households and parents’ use of other institutions for child-care. Qualitative data from the parents’ meetings and the final round of interviews with centre staff, users and ex-users were coded within the same coding frame, with new codes emerging and expanding the understanding of the pre-existing themes. NVIVO version 11 was used to manage qualitative data analysis. </w:t>
      </w:r>
    </w:p>
    <w:p w:rsidR="004D046D" w:rsidRDefault="00BD7391">
      <w:pPr>
        <w:spacing w:line="360" w:lineRule="auto"/>
      </w:pPr>
      <w:r>
        <w:rPr>
          <w:b/>
        </w:rPr>
        <w:t xml:space="preserve">Integration of the quantitative and qualitative elements:  </w:t>
      </w:r>
      <w:r>
        <w:t xml:space="preserve">As described above, the analysis of the survey informed the sampling of participants for qualitative interviews and focus groups. Further, identification of the needs and preferences of parents and care-givers identified in the survey and qualitative analysis informed the development of the child-care model and subsequent interviews with users, non-users and ex-user.  Finally, to gain insights beyond the separate analysis of the quantitative and qualitative data, the research team integrated the findings by identifying themes (meta-inferences) from across all quantitative and qualitative data [23]. </w:t>
      </w:r>
    </w:p>
    <w:p w:rsidR="004D046D" w:rsidRDefault="00BD7391">
      <w:pPr>
        <w:spacing w:line="360" w:lineRule="auto"/>
        <w:rPr>
          <w:b/>
        </w:rPr>
      </w:pPr>
      <w:r>
        <w:rPr>
          <w:b/>
        </w:rPr>
        <w:t>3. Results</w:t>
      </w:r>
    </w:p>
    <w:p w:rsidR="004D046D" w:rsidRDefault="00BD7391">
      <w:pPr>
        <w:spacing w:line="360" w:lineRule="auto"/>
        <w:rPr>
          <w:i/>
        </w:rPr>
      </w:pPr>
      <w:r>
        <w:rPr>
          <w:i/>
        </w:rPr>
        <w:t>3.2 Participant characteristics</w:t>
      </w:r>
    </w:p>
    <w:p w:rsidR="004D046D" w:rsidRDefault="00BD7391">
      <w:pPr>
        <w:spacing w:line="360" w:lineRule="auto"/>
      </w:pPr>
      <w:r>
        <w:t xml:space="preserve">The first household survey was conducted between July and August 2017. Of the 239 households approached, 222 households consented to completing the questionnaire (response rate 92.9%). Characteristics of the survey population are given in Table 2. Seventy-two per-cent of households were classified as ‘slum’ or ‘non-slum’ based on the UNHABITAT 5-point definition of slum households [25]. Full details of the participants in the qualitative interviews conducted in phase 1 with care-givers (n=16), community leaders (n=5) and in phase 2, with child-care centre users (n=5), non-users (n=3), ex-users (n=3) and staff (2)  are presented in Table S2 (supplementary materials). </w:t>
      </w:r>
      <w:sdt>
        <w:sdtPr>
          <w:tag w:val="goog_rdk_64"/>
          <w:id w:val="2041476571"/>
        </w:sdtPr>
        <w:sdtContent>
          <w:r>
            <w:t xml:space="preserve"> The final specification of the centre following the co-design process and then reshaped during implementation can be found in table S3 (supplementary materials).</w:t>
          </w:r>
        </w:sdtContent>
      </w:sdt>
    </w:p>
    <w:p w:rsidR="004D046D" w:rsidRDefault="00BD7391">
      <w:pPr>
        <w:spacing w:after="0" w:line="240" w:lineRule="auto"/>
        <w:rPr>
          <w:b/>
        </w:rPr>
      </w:pPr>
      <w:r>
        <w:br w:type="page"/>
      </w:r>
    </w:p>
    <w:p w:rsidR="004D046D" w:rsidRDefault="00BD7391">
      <w:pPr>
        <w:spacing w:line="360" w:lineRule="auto"/>
        <w:rPr>
          <w:b/>
        </w:rPr>
      </w:pPr>
      <w:r>
        <w:rPr>
          <w:b/>
        </w:rPr>
        <w:t xml:space="preserve">Table 2: Characteristics of survey population </w:t>
      </w:r>
    </w:p>
    <w:tbl>
      <w:tblPr>
        <w:tblStyle w:val="a0"/>
        <w:tblW w:w="9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4"/>
        <w:gridCol w:w="2892"/>
        <w:gridCol w:w="1262"/>
        <w:gridCol w:w="1428"/>
      </w:tblGrid>
      <w:tr w:rsidR="004D046D">
        <w:trPr>
          <w:trHeight w:val="203"/>
        </w:trPr>
        <w:tc>
          <w:tcPr>
            <w:tcW w:w="3654" w:type="dxa"/>
            <w:shd w:val="clear" w:color="auto" w:fill="D9D9D9"/>
          </w:tcPr>
          <w:p w:rsidR="004D046D" w:rsidRDefault="004D046D">
            <w:pPr>
              <w:spacing w:after="0" w:line="240" w:lineRule="auto"/>
            </w:pPr>
          </w:p>
        </w:tc>
        <w:tc>
          <w:tcPr>
            <w:tcW w:w="2892" w:type="dxa"/>
            <w:shd w:val="clear" w:color="auto" w:fill="D9D9D9"/>
          </w:tcPr>
          <w:p w:rsidR="004D046D" w:rsidRDefault="004D046D">
            <w:pPr>
              <w:spacing w:after="0" w:line="240" w:lineRule="auto"/>
            </w:pPr>
          </w:p>
        </w:tc>
        <w:tc>
          <w:tcPr>
            <w:tcW w:w="1262" w:type="dxa"/>
            <w:shd w:val="clear" w:color="auto" w:fill="D9D9D9"/>
          </w:tcPr>
          <w:p w:rsidR="004D046D" w:rsidRDefault="00BD7391">
            <w:pPr>
              <w:spacing w:after="0" w:line="240" w:lineRule="auto"/>
            </w:pPr>
            <w:r>
              <w:t>Frequency</w:t>
            </w:r>
          </w:p>
        </w:tc>
        <w:tc>
          <w:tcPr>
            <w:tcW w:w="1428" w:type="dxa"/>
            <w:shd w:val="clear" w:color="auto" w:fill="D9D9D9"/>
          </w:tcPr>
          <w:p w:rsidR="004D046D" w:rsidRDefault="00BD7391">
            <w:pPr>
              <w:spacing w:after="0" w:line="240" w:lineRule="auto"/>
            </w:pPr>
            <w:r>
              <w:t>%</w:t>
            </w:r>
          </w:p>
        </w:tc>
      </w:tr>
      <w:tr w:rsidR="004D046D">
        <w:trPr>
          <w:trHeight w:val="297"/>
        </w:trPr>
        <w:tc>
          <w:tcPr>
            <w:tcW w:w="3654" w:type="dxa"/>
            <w:vMerge w:val="restart"/>
          </w:tcPr>
          <w:p w:rsidR="004D046D" w:rsidRDefault="00BD7391">
            <w:pPr>
              <w:spacing w:after="0" w:line="240" w:lineRule="auto"/>
            </w:pPr>
            <w:r>
              <w:t>Child age (years)</w:t>
            </w:r>
          </w:p>
        </w:tc>
        <w:tc>
          <w:tcPr>
            <w:tcW w:w="2892" w:type="dxa"/>
          </w:tcPr>
          <w:p w:rsidR="004D046D" w:rsidRDefault="004D046D">
            <w:pPr>
              <w:spacing w:after="0" w:line="240" w:lineRule="auto"/>
            </w:pPr>
          </w:p>
        </w:tc>
        <w:tc>
          <w:tcPr>
            <w:tcW w:w="1262" w:type="dxa"/>
          </w:tcPr>
          <w:p w:rsidR="004D046D" w:rsidRDefault="004D046D">
            <w:pPr>
              <w:spacing w:after="0" w:line="240" w:lineRule="auto"/>
            </w:pPr>
          </w:p>
        </w:tc>
        <w:tc>
          <w:tcPr>
            <w:tcW w:w="1428" w:type="dxa"/>
          </w:tcPr>
          <w:p w:rsidR="004D046D" w:rsidRDefault="004D046D">
            <w:pPr>
              <w:spacing w:after="0" w:line="240" w:lineRule="auto"/>
            </w:pPr>
          </w:p>
        </w:tc>
      </w:tr>
      <w:tr w:rsidR="004D046D">
        <w:trPr>
          <w:trHeight w:val="262"/>
        </w:trPr>
        <w:tc>
          <w:tcPr>
            <w:tcW w:w="3654" w:type="dxa"/>
            <w:vMerge/>
          </w:tcPr>
          <w:p w:rsidR="004D046D" w:rsidRDefault="004D046D">
            <w:pPr>
              <w:widowControl w:val="0"/>
              <w:pBdr>
                <w:top w:val="nil"/>
                <w:left w:val="nil"/>
                <w:bottom w:val="nil"/>
                <w:right w:val="nil"/>
                <w:between w:val="nil"/>
              </w:pBdr>
              <w:spacing w:after="0" w:line="276" w:lineRule="auto"/>
            </w:pPr>
          </w:p>
        </w:tc>
        <w:tc>
          <w:tcPr>
            <w:tcW w:w="2892" w:type="dxa"/>
          </w:tcPr>
          <w:p w:rsidR="004D046D" w:rsidRDefault="00BD7391">
            <w:pPr>
              <w:spacing w:after="0" w:line="240" w:lineRule="auto"/>
            </w:pPr>
            <w:r>
              <w:t>1 to &lt;3.5</w:t>
            </w:r>
          </w:p>
        </w:tc>
        <w:tc>
          <w:tcPr>
            <w:tcW w:w="1262" w:type="dxa"/>
          </w:tcPr>
          <w:p w:rsidR="004D046D" w:rsidRDefault="00BD7391">
            <w:pPr>
              <w:spacing w:after="0" w:line="240" w:lineRule="auto"/>
            </w:pPr>
            <w:r>
              <w:t>129/222</w:t>
            </w:r>
          </w:p>
        </w:tc>
        <w:tc>
          <w:tcPr>
            <w:tcW w:w="1428" w:type="dxa"/>
            <w:vAlign w:val="bottom"/>
          </w:tcPr>
          <w:p w:rsidR="004D046D" w:rsidRDefault="00BD7391">
            <w:pPr>
              <w:spacing w:after="0" w:line="240" w:lineRule="auto"/>
              <w:rPr>
                <w:color w:val="000000"/>
              </w:rPr>
            </w:pPr>
            <w:r>
              <w:rPr>
                <w:color w:val="000000"/>
              </w:rPr>
              <w:t>58</w:t>
            </w:r>
          </w:p>
        </w:tc>
      </w:tr>
      <w:tr w:rsidR="004D046D">
        <w:trPr>
          <w:trHeight w:val="262"/>
        </w:trPr>
        <w:tc>
          <w:tcPr>
            <w:tcW w:w="3654" w:type="dxa"/>
            <w:vMerge/>
          </w:tcPr>
          <w:p w:rsidR="004D046D" w:rsidRDefault="004D046D">
            <w:pPr>
              <w:widowControl w:val="0"/>
              <w:pBdr>
                <w:top w:val="nil"/>
                <w:left w:val="nil"/>
                <w:bottom w:val="nil"/>
                <w:right w:val="nil"/>
                <w:between w:val="nil"/>
              </w:pBdr>
              <w:spacing w:after="0" w:line="276" w:lineRule="auto"/>
              <w:rPr>
                <w:color w:val="000000"/>
              </w:rPr>
            </w:pPr>
          </w:p>
        </w:tc>
        <w:tc>
          <w:tcPr>
            <w:tcW w:w="2892" w:type="dxa"/>
          </w:tcPr>
          <w:p w:rsidR="004D046D" w:rsidRDefault="00BD7391">
            <w:pPr>
              <w:spacing w:after="0" w:line="240" w:lineRule="auto"/>
            </w:pPr>
            <w:r>
              <w:t>3.5 to &lt;5</w:t>
            </w:r>
          </w:p>
        </w:tc>
        <w:tc>
          <w:tcPr>
            <w:tcW w:w="1262" w:type="dxa"/>
          </w:tcPr>
          <w:p w:rsidR="004D046D" w:rsidRDefault="00BD7391">
            <w:pPr>
              <w:spacing w:after="0" w:line="240" w:lineRule="auto"/>
            </w:pPr>
            <w:r>
              <w:t>93/222</w:t>
            </w:r>
          </w:p>
        </w:tc>
        <w:tc>
          <w:tcPr>
            <w:tcW w:w="1428" w:type="dxa"/>
            <w:vAlign w:val="bottom"/>
          </w:tcPr>
          <w:p w:rsidR="004D046D" w:rsidRDefault="00BD7391">
            <w:pPr>
              <w:spacing w:after="0" w:line="240" w:lineRule="auto"/>
              <w:rPr>
                <w:color w:val="000000"/>
              </w:rPr>
            </w:pPr>
            <w:r>
              <w:rPr>
                <w:color w:val="000000"/>
              </w:rPr>
              <w:t>42</w:t>
            </w:r>
          </w:p>
        </w:tc>
      </w:tr>
      <w:tr w:rsidR="004D046D">
        <w:trPr>
          <w:trHeight w:val="262"/>
        </w:trPr>
        <w:tc>
          <w:tcPr>
            <w:tcW w:w="3654" w:type="dxa"/>
            <w:vMerge w:val="restart"/>
          </w:tcPr>
          <w:p w:rsidR="004D046D" w:rsidRDefault="00BD7391">
            <w:pPr>
              <w:spacing w:after="0" w:line="240" w:lineRule="auto"/>
            </w:pPr>
            <w:r>
              <w:t>Child sex</w:t>
            </w:r>
          </w:p>
        </w:tc>
        <w:tc>
          <w:tcPr>
            <w:tcW w:w="2892" w:type="dxa"/>
          </w:tcPr>
          <w:p w:rsidR="004D046D" w:rsidRDefault="004D046D">
            <w:pPr>
              <w:spacing w:after="0" w:line="240" w:lineRule="auto"/>
            </w:pPr>
          </w:p>
        </w:tc>
        <w:tc>
          <w:tcPr>
            <w:tcW w:w="1262" w:type="dxa"/>
          </w:tcPr>
          <w:p w:rsidR="004D046D" w:rsidRDefault="004D046D">
            <w:pPr>
              <w:spacing w:after="0" w:line="240" w:lineRule="auto"/>
            </w:pPr>
          </w:p>
        </w:tc>
        <w:tc>
          <w:tcPr>
            <w:tcW w:w="1428" w:type="dxa"/>
            <w:vAlign w:val="bottom"/>
          </w:tcPr>
          <w:p w:rsidR="004D046D" w:rsidRDefault="004D046D">
            <w:pPr>
              <w:spacing w:after="0" w:line="240" w:lineRule="auto"/>
            </w:pPr>
          </w:p>
        </w:tc>
      </w:tr>
      <w:tr w:rsidR="004D046D">
        <w:trPr>
          <w:trHeight w:val="262"/>
        </w:trPr>
        <w:tc>
          <w:tcPr>
            <w:tcW w:w="3654" w:type="dxa"/>
            <w:vMerge/>
          </w:tcPr>
          <w:p w:rsidR="004D046D" w:rsidRDefault="004D046D">
            <w:pPr>
              <w:widowControl w:val="0"/>
              <w:pBdr>
                <w:top w:val="nil"/>
                <w:left w:val="nil"/>
                <w:bottom w:val="nil"/>
                <w:right w:val="nil"/>
                <w:between w:val="nil"/>
              </w:pBdr>
              <w:spacing w:after="0" w:line="276" w:lineRule="auto"/>
            </w:pPr>
          </w:p>
        </w:tc>
        <w:tc>
          <w:tcPr>
            <w:tcW w:w="2892" w:type="dxa"/>
          </w:tcPr>
          <w:p w:rsidR="004D046D" w:rsidRDefault="00BD7391">
            <w:pPr>
              <w:spacing w:after="0" w:line="240" w:lineRule="auto"/>
            </w:pPr>
            <w:r>
              <w:t xml:space="preserve">Male </w:t>
            </w:r>
          </w:p>
        </w:tc>
        <w:tc>
          <w:tcPr>
            <w:tcW w:w="1262" w:type="dxa"/>
          </w:tcPr>
          <w:p w:rsidR="004D046D" w:rsidRDefault="00BD7391">
            <w:pPr>
              <w:spacing w:after="0" w:line="240" w:lineRule="auto"/>
            </w:pPr>
            <w:r>
              <w:t>114/222</w:t>
            </w:r>
          </w:p>
        </w:tc>
        <w:tc>
          <w:tcPr>
            <w:tcW w:w="1428" w:type="dxa"/>
            <w:vAlign w:val="bottom"/>
          </w:tcPr>
          <w:p w:rsidR="004D046D" w:rsidRDefault="00BD7391">
            <w:pPr>
              <w:spacing w:after="0" w:line="240" w:lineRule="auto"/>
              <w:rPr>
                <w:color w:val="000000"/>
              </w:rPr>
            </w:pPr>
            <w:r>
              <w:rPr>
                <w:color w:val="000000"/>
              </w:rPr>
              <w:t>51</w:t>
            </w:r>
          </w:p>
        </w:tc>
      </w:tr>
      <w:tr w:rsidR="004D046D">
        <w:trPr>
          <w:trHeight w:val="262"/>
        </w:trPr>
        <w:tc>
          <w:tcPr>
            <w:tcW w:w="3654" w:type="dxa"/>
            <w:vMerge/>
          </w:tcPr>
          <w:p w:rsidR="004D046D" w:rsidRDefault="004D046D">
            <w:pPr>
              <w:widowControl w:val="0"/>
              <w:pBdr>
                <w:top w:val="nil"/>
                <w:left w:val="nil"/>
                <w:bottom w:val="nil"/>
                <w:right w:val="nil"/>
                <w:between w:val="nil"/>
              </w:pBdr>
              <w:spacing w:after="0" w:line="276" w:lineRule="auto"/>
              <w:rPr>
                <w:color w:val="000000"/>
              </w:rPr>
            </w:pPr>
          </w:p>
        </w:tc>
        <w:tc>
          <w:tcPr>
            <w:tcW w:w="2892" w:type="dxa"/>
          </w:tcPr>
          <w:p w:rsidR="004D046D" w:rsidRDefault="00BD7391">
            <w:pPr>
              <w:spacing w:after="0" w:line="240" w:lineRule="auto"/>
            </w:pPr>
            <w:r>
              <w:t>Female</w:t>
            </w:r>
          </w:p>
        </w:tc>
        <w:tc>
          <w:tcPr>
            <w:tcW w:w="1262" w:type="dxa"/>
          </w:tcPr>
          <w:p w:rsidR="004D046D" w:rsidRDefault="00BD7391">
            <w:pPr>
              <w:spacing w:after="0" w:line="240" w:lineRule="auto"/>
            </w:pPr>
            <w:r>
              <w:t>108/222</w:t>
            </w:r>
          </w:p>
        </w:tc>
        <w:tc>
          <w:tcPr>
            <w:tcW w:w="1428" w:type="dxa"/>
            <w:vAlign w:val="bottom"/>
          </w:tcPr>
          <w:p w:rsidR="004D046D" w:rsidRDefault="00BD7391">
            <w:pPr>
              <w:spacing w:after="0" w:line="240" w:lineRule="auto"/>
              <w:rPr>
                <w:color w:val="000000"/>
              </w:rPr>
            </w:pPr>
            <w:r>
              <w:rPr>
                <w:color w:val="000000"/>
              </w:rPr>
              <w:t>49</w:t>
            </w:r>
          </w:p>
        </w:tc>
      </w:tr>
      <w:tr w:rsidR="004D046D">
        <w:trPr>
          <w:trHeight w:val="262"/>
        </w:trPr>
        <w:tc>
          <w:tcPr>
            <w:tcW w:w="3654" w:type="dxa"/>
            <w:vMerge w:val="restart"/>
          </w:tcPr>
          <w:p w:rsidR="004D046D" w:rsidRDefault="00BD7391">
            <w:pPr>
              <w:spacing w:after="0" w:line="240" w:lineRule="auto"/>
            </w:pPr>
            <w:r>
              <w:t>Primary care-giver role</w:t>
            </w:r>
          </w:p>
        </w:tc>
        <w:tc>
          <w:tcPr>
            <w:tcW w:w="2892" w:type="dxa"/>
          </w:tcPr>
          <w:p w:rsidR="004D046D" w:rsidRDefault="00BD7391">
            <w:pPr>
              <w:spacing w:after="0" w:line="240" w:lineRule="auto"/>
            </w:pPr>
            <w:r>
              <w:t>Mother</w:t>
            </w:r>
          </w:p>
        </w:tc>
        <w:tc>
          <w:tcPr>
            <w:tcW w:w="1262" w:type="dxa"/>
          </w:tcPr>
          <w:p w:rsidR="004D046D" w:rsidRDefault="00BD7391">
            <w:pPr>
              <w:spacing w:after="0" w:line="240" w:lineRule="auto"/>
            </w:pPr>
            <w:r>
              <w:t>192/211</w:t>
            </w:r>
          </w:p>
        </w:tc>
        <w:tc>
          <w:tcPr>
            <w:tcW w:w="1428" w:type="dxa"/>
            <w:vAlign w:val="bottom"/>
          </w:tcPr>
          <w:p w:rsidR="004D046D" w:rsidRDefault="00BD7391">
            <w:pPr>
              <w:spacing w:after="0" w:line="240" w:lineRule="auto"/>
            </w:pPr>
            <w:r>
              <w:t>86</w:t>
            </w:r>
          </w:p>
        </w:tc>
      </w:tr>
      <w:tr w:rsidR="004D046D">
        <w:trPr>
          <w:trHeight w:val="262"/>
        </w:trPr>
        <w:tc>
          <w:tcPr>
            <w:tcW w:w="3654" w:type="dxa"/>
            <w:vMerge/>
          </w:tcPr>
          <w:p w:rsidR="004D046D" w:rsidRDefault="004D046D">
            <w:pPr>
              <w:widowControl w:val="0"/>
              <w:pBdr>
                <w:top w:val="nil"/>
                <w:left w:val="nil"/>
                <w:bottom w:val="nil"/>
                <w:right w:val="nil"/>
                <w:between w:val="nil"/>
              </w:pBdr>
              <w:spacing w:after="0" w:line="276" w:lineRule="auto"/>
            </w:pPr>
          </w:p>
        </w:tc>
        <w:tc>
          <w:tcPr>
            <w:tcW w:w="2892" w:type="dxa"/>
          </w:tcPr>
          <w:p w:rsidR="004D046D" w:rsidRDefault="00BD7391">
            <w:pPr>
              <w:spacing w:after="0" w:line="240" w:lineRule="auto"/>
            </w:pPr>
            <w:r>
              <w:t>Father</w:t>
            </w:r>
          </w:p>
        </w:tc>
        <w:tc>
          <w:tcPr>
            <w:tcW w:w="1262" w:type="dxa"/>
          </w:tcPr>
          <w:p w:rsidR="004D046D" w:rsidRDefault="00BD7391">
            <w:pPr>
              <w:spacing w:after="0" w:line="240" w:lineRule="auto"/>
            </w:pPr>
            <w:r>
              <w:t>2/211</w:t>
            </w:r>
          </w:p>
        </w:tc>
        <w:tc>
          <w:tcPr>
            <w:tcW w:w="1428" w:type="dxa"/>
            <w:vAlign w:val="bottom"/>
          </w:tcPr>
          <w:p w:rsidR="004D046D" w:rsidRDefault="00BD7391">
            <w:pPr>
              <w:spacing w:after="0" w:line="240" w:lineRule="auto"/>
            </w:pPr>
            <w:r>
              <w:t>1</w:t>
            </w:r>
          </w:p>
        </w:tc>
      </w:tr>
      <w:tr w:rsidR="004D046D">
        <w:trPr>
          <w:trHeight w:val="262"/>
        </w:trPr>
        <w:tc>
          <w:tcPr>
            <w:tcW w:w="3654" w:type="dxa"/>
            <w:vMerge/>
          </w:tcPr>
          <w:p w:rsidR="004D046D" w:rsidRDefault="004D046D">
            <w:pPr>
              <w:widowControl w:val="0"/>
              <w:pBdr>
                <w:top w:val="nil"/>
                <w:left w:val="nil"/>
                <w:bottom w:val="nil"/>
                <w:right w:val="nil"/>
                <w:between w:val="nil"/>
              </w:pBdr>
              <w:spacing w:after="0" w:line="276" w:lineRule="auto"/>
            </w:pPr>
          </w:p>
        </w:tc>
        <w:tc>
          <w:tcPr>
            <w:tcW w:w="2892" w:type="dxa"/>
          </w:tcPr>
          <w:p w:rsidR="004D046D" w:rsidRDefault="00BD7391">
            <w:pPr>
              <w:spacing w:after="0" w:line="240" w:lineRule="auto"/>
            </w:pPr>
            <w:r>
              <w:t>Sister</w:t>
            </w:r>
          </w:p>
        </w:tc>
        <w:tc>
          <w:tcPr>
            <w:tcW w:w="1262" w:type="dxa"/>
          </w:tcPr>
          <w:p w:rsidR="004D046D" w:rsidRDefault="00BD7391">
            <w:pPr>
              <w:spacing w:after="0" w:line="240" w:lineRule="auto"/>
            </w:pPr>
            <w:r>
              <w:t>2/211</w:t>
            </w:r>
          </w:p>
        </w:tc>
        <w:tc>
          <w:tcPr>
            <w:tcW w:w="1428" w:type="dxa"/>
            <w:vAlign w:val="bottom"/>
          </w:tcPr>
          <w:p w:rsidR="004D046D" w:rsidRDefault="00BD7391">
            <w:pPr>
              <w:spacing w:after="0" w:line="240" w:lineRule="auto"/>
            </w:pPr>
            <w:r>
              <w:t>1</w:t>
            </w:r>
          </w:p>
        </w:tc>
      </w:tr>
      <w:tr w:rsidR="004D046D">
        <w:trPr>
          <w:trHeight w:val="262"/>
        </w:trPr>
        <w:tc>
          <w:tcPr>
            <w:tcW w:w="3654" w:type="dxa"/>
            <w:vMerge/>
          </w:tcPr>
          <w:p w:rsidR="004D046D" w:rsidRDefault="004D046D">
            <w:pPr>
              <w:widowControl w:val="0"/>
              <w:pBdr>
                <w:top w:val="nil"/>
                <w:left w:val="nil"/>
                <w:bottom w:val="nil"/>
                <w:right w:val="nil"/>
                <w:between w:val="nil"/>
              </w:pBdr>
              <w:spacing w:after="0" w:line="276" w:lineRule="auto"/>
            </w:pPr>
          </w:p>
        </w:tc>
        <w:tc>
          <w:tcPr>
            <w:tcW w:w="2892" w:type="dxa"/>
          </w:tcPr>
          <w:p w:rsidR="004D046D" w:rsidRDefault="00BD7391">
            <w:pPr>
              <w:spacing w:after="0" w:line="240" w:lineRule="auto"/>
            </w:pPr>
            <w:r>
              <w:t>Grandmother</w:t>
            </w:r>
          </w:p>
        </w:tc>
        <w:tc>
          <w:tcPr>
            <w:tcW w:w="1262" w:type="dxa"/>
          </w:tcPr>
          <w:p w:rsidR="004D046D" w:rsidRDefault="00BD7391">
            <w:pPr>
              <w:spacing w:after="0" w:line="240" w:lineRule="auto"/>
            </w:pPr>
            <w:r>
              <w:t>13/211</w:t>
            </w:r>
          </w:p>
        </w:tc>
        <w:tc>
          <w:tcPr>
            <w:tcW w:w="1428" w:type="dxa"/>
            <w:vAlign w:val="bottom"/>
          </w:tcPr>
          <w:p w:rsidR="004D046D" w:rsidRDefault="00BD7391">
            <w:pPr>
              <w:spacing w:after="0" w:line="240" w:lineRule="auto"/>
            </w:pPr>
            <w:r>
              <w:t>6</w:t>
            </w:r>
          </w:p>
        </w:tc>
      </w:tr>
      <w:tr w:rsidR="004D046D">
        <w:trPr>
          <w:trHeight w:val="262"/>
        </w:trPr>
        <w:tc>
          <w:tcPr>
            <w:tcW w:w="3654" w:type="dxa"/>
            <w:vMerge/>
          </w:tcPr>
          <w:p w:rsidR="004D046D" w:rsidRDefault="004D046D">
            <w:pPr>
              <w:widowControl w:val="0"/>
              <w:pBdr>
                <w:top w:val="nil"/>
                <w:left w:val="nil"/>
                <w:bottom w:val="nil"/>
                <w:right w:val="nil"/>
                <w:between w:val="nil"/>
              </w:pBdr>
              <w:spacing w:after="0" w:line="276" w:lineRule="auto"/>
            </w:pPr>
          </w:p>
        </w:tc>
        <w:tc>
          <w:tcPr>
            <w:tcW w:w="2892" w:type="dxa"/>
          </w:tcPr>
          <w:p w:rsidR="004D046D" w:rsidRDefault="00BD7391">
            <w:pPr>
              <w:spacing w:after="0" w:line="240" w:lineRule="auto"/>
            </w:pPr>
            <w:r>
              <w:t>Other</w:t>
            </w:r>
          </w:p>
        </w:tc>
        <w:tc>
          <w:tcPr>
            <w:tcW w:w="1262" w:type="dxa"/>
          </w:tcPr>
          <w:p w:rsidR="004D046D" w:rsidRDefault="00BD7391">
            <w:pPr>
              <w:spacing w:after="0" w:line="240" w:lineRule="auto"/>
            </w:pPr>
            <w:r>
              <w:t>2/211</w:t>
            </w:r>
          </w:p>
        </w:tc>
        <w:tc>
          <w:tcPr>
            <w:tcW w:w="1428" w:type="dxa"/>
            <w:vAlign w:val="bottom"/>
          </w:tcPr>
          <w:p w:rsidR="004D046D" w:rsidRDefault="00BD7391">
            <w:pPr>
              <w:spacing w:after="0" w:line="240" w:lineRule="auto"/>
            </w:pPr>
            <w:r>
              <w:t>1</w:t>
            </w:r>
          </w:p>
        </w:tc>
      </w:tr>
      <w:tr w:rsidR="004D046D">
        <w:trPr>
          <w:trHeight w:val="262"/>
        </w:trPr>
        <w:tc>
          <w:tcPr>
            <w:tcW w:w="3654" w:type="dxa"/>
            <w:vMerge w:val="restart"/>
          </w:tcPr>
          <w:p w:rsidR="004D046D" w:rsidRDefault="00BD7391">
            <w:pPr>
              <w:spacing w:after="0" w:line="240" w:lineRule="auto"/>
              <w:rPr>
                <w:highlight w:val="yellow"/>
              </w:rPr>
            </w:pPr>
            <w:r>
              <w:t>Primary care-giver education status</w:t>
            </w:r>
          </w:p>
        </w:tc>
        <w:tc>
          <w:tcPr>
            <w:tcW w:w="2892" w:type="dxa"/>
          </w:tcPr>
          <w:p w:rsidR="004D046D" w:rsidRDefault="004D046D">
            <w:pPr>
              <w:spacing w:after="0" w:line="240" w:lineRule="auto"/>
              <w:rPr>
                <w:highlight w:val="yellow"/>
              </w:rPr>
            </w:pPr>
          </w:p>
        </w:tc>
        <w:tc>
          <w:tcPr>
            <w:tcW w:w="1262" w:type="dxa"/>
          </w:tcPr>
          <w:p w:rsidR="004D046D" w:rsidRDefault="004D046D">
            <w:pPr>
              <w:spacing w:after="0" w:line="240" w:lineRule="auto"/>
              <w:rPr>
                <w:highlight w:val="yellow"/>
              </w:rPr>
            </w:pPr>
          </w:p>
        </w:tc>
        <w:tc>
          <w:tcPr>
            <w:tcW w:w="1428" w:type="dxa"/>
            <w:vAlign w:val="bottom"/>
          </w:tcPr>
          <w:p w:rsidR="004D046D" w:rsidRDefault="004D046D">
            <w:pPr>
              <w:spacing w:after="0" w:line="240" w:lineRule="auto"/>
              <w:rPr>
                <w:highlight w:val="yellow"/>
              </w:rPr>
            </w:pPr>
          </w:p>
        </w:tc>
      </w:tr>
      <w:tr w:rsidR="004D046D">
        <w:trPr>
          <w:trHeight w:val="262"/>
        </w:trPr>
        <w:tc>
          <w:tcPr>
            <w:tcW w:w="3654" w:type="dxa"/>
            <w:vMerge/>
          </w:tcPr>
          <w:p w:rsidR="004D046D" w:rsidRDefault="004D046D">
            <w:pPr>
              <w:widowControl w:val="0"/>
              <w:pBdr>
                <w:top w:val="nil"/>
                <w:left w:val="nil"/>
                <w:bottom w:val="nil"/>
                <w:right w:val="nil"/>
                <w:between w:val="nil"/>
              </w:pBdr>
              <w:spacing w:after="0" w:line="276" w:lineRule="auto"/>
              <w:rPr>
                <w:highlight w:val="yellow"/>
              </w:rPr>
            </w:pPr>
          </w:p>
        </w:tc>
        <w:tc>
          <w:tcPr>
            <w:tcW w:w="2892" w:type="dxa"/>
          </w:tcPr>
          <w:p w:rsidR="004D046D" w:rsidRDefault="00BD7391">
            <w:pPr>
              <w:spacing w:after="0" w:line="240" w:lineRule="auto"/>
              <w:rPr>
                <w:highlight w:val="yellow"/>
              </w:rPr>
            </w:pPr>
            <w:r>
              <w:t>Illiterate</w:t>
            </w:r>
          </w:p>
        </w:tc>
        <w:tc>
          <w:tcPr>
            <w:tcW w:w="1262" w:type="dxa"/>
          </w:tcPr>
          <w:p w:rsidR="004D046D" w:rsidRDefault="00BD7391">
            <w:pPr>
              <w:spacing w:after="0" w:line="240" w:lineRule="auto"/>
              <w:rPr>
                <w:highlight w:val="yellow"/>
              </w:rPr>
            </w:pPr>
            <w:r>
              <w:t>41/222</w:t>
            </w:r>
          </w:p>
        </w:tc>
        <w:tc>
          <w:tcPr>
            <w:tcW w:w="1428" w:type="dxa"/>
            <w:vAlign w:val="bottom"/>
          </w:tcPr>
          <w:p w:rsidR="004D046D" w:rsidRDefault="00BD7391">
            <w:pPr>
              <w:spacing w:after="0" w:line="240" w:lineRule="auto"/>
              <w:rPr>
                <w:color w:val="000000"/>
                <w:highlight w:val="yellow"/>
              </w:rPr>
            </w:pPr>
            <w:r>
              <w:rPr>
                <w:color w:val="000000"/>
              </w:rPr>
              <w:t>18</w:t>
            </w:r>
          </w:p>
        </w:tc>
      </w:tr>
      <w:tr w:rsidR="004D046D">
        <w:trPr>
          <w:trHeight w:val="262"/>
        </w:trPr>
        <w:tc>
          <w:tcPr>
            <w:tcW w:w="3654" w:type="dxa"/>
            <w:vMerge/>
          </w:tcPr>
          <w:p w:rsidR="004D046D" w:rsidRDefault="004D046D">
            <w:pPr>
              <w:widowControl w:val="0"/>
              <w:pBdr>
                <w:top w:val="nil"/>
                <w:left w:val="nil"/>
                <w:bottom w:val="nil"/>
                <w:right w:val="nil"/>
                <w:between w:val="nil"/>
              </w:pBdr>
              <w:spacing w:after="0" w:line="276" w:lineRule="auto"/>
              <w:rPr>
                <w:color w:val="000000"/>
                <w:highlight w:val="yellow"/>
              </w:rPr>
            </w:pPr>
          </w:p>
        </w:tc>
        <w:tc>
          <w:tcPr>
            <w:tcW w:w="2892" w:type="dxa"/>
          </w:tcPr>
          <w:p w:rsidR="004D046D" w:rsidRDefault="00BD7391">
            <w:pPr>
              <w:spacing w:after="0" w:line="240" w:lineRule="auto"/>
              <w:rPr>
                <w:highlight w:val="yellow"/>
              </w:rPr>
            </w:pPr>
            <w:r>
              <w:t>Literate</w:t>
            </w:r>
          </w:p>
        </w:tc>
        <w:tc>
          <w:tcPr>
            <w:tcW w:w="1262" w:type="dxa"/>
          </w:tcPr>
          <w:p w:rsidR="004D046D" w:rsidRDefault="00BD7391">
            <w:pPr>
              <w:spacing w:after="0" w:line="240" w:lineRule="auto"/>
              <w:rPr>
                <w:highlight w:val="yellow"/>
              </w:rPr>
            </w:pPr>
            <w:r>
              <w:t>181/222</w:t>
            </w:r>
          </w:p>
        </w:tc>
        <w:tc>
          <w:tcPr>
            <w:tcW w:w="1428" w:type="dxa"/>
            <w:vAlign w:val="bottom"/>
          </w:tcPr>
          <w:p w:rsidR="004D046D" w:rsidRDefault="00BD7391">
            <w:pPr>
              <w:spacing w:after="0" w:line="240" w:lineRule="auto"/>
              <w:rPr>
                <w:color w:val="000000"/>
                <w:highlight w:val="yellow"/>
              </w:rPr>
            </w:pPr>
            <w:r>
              <w:rPr>
                <w:color w:val="000000"/>
              </w:rPr>
              <w:t>82</w:t>
            </w:r>
          </w:p>
        </w:tc>
      </w:tr>
      <w:tr w:rsidR="004D046D">
        <w:trPr>
          <w:trHeight w:val="419"/>
        </w:trPr>
        <w:tc>
          <w:tcPr>
            <w:tcW w:w="3654" w:type="dxa"/>
            <w:vMerge w:val="restart"/>
          </w:tcPr>
          <w:p w:rsidR="004D046D" w:rsidRDefault="00BD7391">
            <w:pPr>
              <w:spacing w:after="0" w:line="240" w:lineRule="auto"/>
            </w:pPr>
            <w:r>
              <w:t>Primary care-giver occupation</w:t>
            </w:r>
          </w:p>
        </w:tc>
        <w:tc>
          <w:tcPr>
            <w:tcW w:w="2892" w:type="dxa"/>
          </w:tcPr>
          <w:p w:rsidR="004D046D" w:rsidRDefault="004D046D">
            <w:pPr>
              <w:spacing w:after="0" w:line="240" w:lineRule="auto"/>
            </w:pPr>
          </w:p>
        </w:tc>
        <w:tc>
          <w:tcPr>
            <w:tcW w:w="1262" w:type="dxa"/>
          </w:tcPr>
          <w:p w:rsidR="004D046D" w:rsidRDefault="004D046D">
            <w:pPr>
              <w:spacing w:after="0" w:line="240" w:lineRule="auto"/>
            </w:pPr>
          </w:p>
        </w:tc>
        <w:tc>
          <w:tcPr>
            <w:tcW w:w="1428" w:type="dxa"/>
            <w:vAlign w:val="bottom"/>
          </w:tcPr>
          <w:p w:rsidR="004D046D" w:rsidRDefault="004D046D">
            <w:pPr>
              <w:spacing w:after="0" w:line="240" w:lineRule="auto"/>
            </w:pPr>
          </w:p>
        </w:tc>
      </w:tr>
      <w:tr w:rsidR="004D046D">
        <w:trPr>
          <w:trHeight w:val="262"/>
        </w:trPr>
        <w:tc>
          <w:tcPr>
            <w:tcW w:w="3654" w:type="dxa"/>
            <w:vMerge/>
          </w:tcPr>
          <w:p w:rsidR="004D046D" w:rsidRDefault="004D046D">
            <w:pPr>
              <w:widowControl w:val="0"/>
              <w:pBdr>
                <w:top w:val="nil"/>
                <w:left w:val="nil"/>
                <w:bottom w:val="nil"/>
                <w:right w:val="nil"/>
                <w:between w:val="nil"/>
              </w:pBdr>
              <w:spacing w:after="0" w:line="276" w:lineRule="auto"/>
            </w:pPr>
          </w:p>
        </w:tc>
        <w:tc>
          <w:tcPr>
            <w:tcW w:w="2892" w:type="dxa"/>
          </w:tcPr>
          <w:p w:rsidR="004D046D" w:rsidRDefault="00BD7391">
            <w:pPr>
              <w:spacing w:after="0" w:line="240" w:lineRule="auto"/>
            </w:pPr>
            <w:r>
              <w:t>‘Housewife’ - not working outside household</w:t>
            </w:r>
          </w:p>
        </w:tc>
        <w:tc>
          <w:tcPr>
            <w:tcW w:w="1262" w:type="dxa"/>
          </w:tcPr>
          <w:p w:rsidR="004D046D" w:rsidRDefault="00BD7391">
            <w:pPr>
              <w:spacing w:after="0" w:line="240" w:lineRule="auto"/>
            </w:pPr>
            <w:r>
              <w:t>182/220</w:t>
            </w:r>
          </w:p>
        </w:tc>
        <w:tc>
          <w:tcPr>
            <w:tcW w:w="1428" w:type="dxa"/>
            <w:vAlign w:val="bottom"/>
          </w:tcPr>
          <w:p w:rsidR="004D046D" w:rsidRDefault="00BD7391">
            <w:pPr>
              <w:spacing w:after="0" w:line="240" w:lineRule="auto"/>
              <w:rPr>
                <w:color w:val="000000"/>
              </w:rPr>
            </w:pPr>
            <w:r>
              <w:rPr>
                <w:color w:val="000000"/>
              </w:rPr>
              <w:t>83</w:t>
            </w:r>
          </w:p>
        </w:tc>
      </w:tr>
      <w:tr w:rsidR="004D046D">
        <w:trPr>
          <w:trHeight w:val="262"/>
        </w:trPr>
        <w:tc>
          <w:tcPr>
            <w:tcW w:w="3654" w:type="dxa"/>
            <w:vMerge/>
          </w:tcPr>
          <w:p w:rsidR="004D046D" w:rsidRDefault="004D046D">
            <w:pPr>
              <w:widowControl w:val="0"/>
              <w:pBdr>
                <w:top w:val="nil"/>
                <w:left w:val="nil"/>
                <w:bottom w:val="nil"/>
                <w:right w:val="nil"/>
                <w:between w:val="nil"/>
              </w:pBdr>
              <w:spacing w:after="0" w:line="276" w:lineRule="auto"/>
              <w:rPr>
                <w:color w:val="000000"/>
              </w:rPr>
            </w:pPr>
          </w:p>
        </w:tc>
        <w:tc>
          <w:tcPr>
            <w:tcW w:w="2892" w:type="dxa"/>
          </w:tcPr>
          <w:p w:rsidR="004D046D" w:rsidRDefault="00BD7391">
            <w:pPr>
              <w:spacing w:after="0" w:line="240" w:lineRule="auto"/>
            </w:pPr>
            <w:r>
              <w:t>Skilled worker</w:t>
            </w:r>
          </w:p>
        </w:tc>
        <w:tc>
          <w:tcPr>
            <w:tcW w:w="1262" w:type="dxa"/>
          </w:tcPr>
          <w:p w:rsidR="004D046D" w:rsidRDefault="00BD7391">
            <w:pPr>
              <w:spacing w:after="0" w:line="240" w:lineRule="auto"/>
            </w:pPr>
            <w:r>
              <w:t>19/220</w:t>
            </w:r>
          </w:p>
        </w:tc>
        <w:tc>
          <w:tcPr>
            <w:tcW w:w="1428" w:type="dxa"/>
            <w:vAlign w:val="bottom"/>
          </w:tcPr>
          <w:p w:rsidR="004D046D" w:rsidRDefault="00BD7391">
            <w:pPr>
              <w:spacing w:after="0" w:line="240" w:lineRule="auto"/>
              <w:rPr>
                <w:color w:val="000000"/>
              </w:rPr>
            </w:pPr>
            <w:r>
              <w:rPr>
                <w:color w:val="000000"/>
              </w:rPr>
              <w:t>9</w:t>
            </w:r>
          </w:p>
        </w:tc>
      </w:tr>
      <w:tr w:rsidR="004D046D">
        <w:trPr>
          <w:trHeight w:val="251"/>
        </w:trPr>
        <w:tc>
          <w:tcPr>
            <w:tcW w:w="3654" w:type="dxa"/>
            <w:vMerge/>
          </w:tcPr>
          <w:p w:rsidR="004D046D" w:rsidRDefault="004D046D">
            <w:pPr>
              <w:widowControl w:val="0"/>
              <w:pBdr>
                <w:top w:val="nil"/>
                <w:left w:val="nil"/>
                <w:bottom w:val="nil"/>
                <w:right w:val="nil"/>
                <w:between w:val="nil"/>
              </w:pBdr>
              <w:spacing w:after="0" w:line="276" w:lineRule="auto"/>
              <w:rPr>
                <w:color w:val="000000"/>
              </w:rPr>
            </w:pPr>
          </w:p>
        </w:tc>
        <w:tc>
          <w:tcPr>
            <w:tcW w:w="2892" w:type="dxa"/>
          </w:tcPr>
          <w:p w:rsidR="004D046D" w:rsidRDefault="00BD7391">
            <w:pPr>
              <w:spacing w:after="0" w:line="240" w:lineRule="auto"/>
              <w:rPr>
                <w:highlight w:val="yellow"/>
              </w:rPr>
            </w:pPr>
            <w:r>
              <w:t>Unskilled worker</w:t>
            </w:r>
          </w:p>
        </w:tc>
        <w:tc>
          <w:tcPr>
            <w:tcW w:w="1262" w:type="dxa"/>
          </w:tcPr>
          <w:p w:rsidR="004D046D" w:rsidRDefault="00BD7391">
            <w:pPr>
              <w:spacing w:after="0" w:line="240" w:lineRule="auto"/>
              <w:rPr>
                <w:highlight w:val="yellow"/>
              </w:rPr>
            </w:pPr>
            <w:r>
              <w:t>19/220</w:t>
            </w:r>
          </w:p>
        </w:tc>
        <w:tc>
          <w:tcPr>
            <w:tcW w:w="1428" w:type="dxa"/>
            <w:vAlign w:val="bottom"/>
          </w:tcPr>
          <w:p w:rsidR="004D046D" w:rsidRDefault="00BD7391">
            <w:pPr>
              <w:spacing w:after="0" w:line="240" w:lineRule="auto"/>
              <w:rPr>
                <w:color w:val="000000"/>
                <w:highlight w:val="yellow"/>
              </w:rPr>
            </w:pPr>
            <w:r>
              <w:rPr>
                <w:color w:val="000000"/>
              </w:rPr>
              <w:t>9</w:t>
            </w:r>
          </w:p>
        </w:tc>
      </w:tr>
      <w:tr w:rsidR="004D046D">
        <w:trPr>
          <w:trHeight w:val="251"/>
        </w:trPr>
        <w:tc>
          <w:tcPr>
            <w:tcW w:w="3654" w:type="dxa"/>
            <w:vMerge/>
          </w:tcPr>
          <w:p w:rsidR="004D046D" w:rsidRDefault="004D046D">
            <w:pPr>
              <w:widowControl w:val="0"/>
              <w:pBdr>
                <w:top w:val="nil"/>
                <w:left w:val="nil"/>
                <w:bottom w:val="nil"/>
                <w:right w:val="nil"/>
                <w:between w:val="nil"/>
              </w:pBdr>
              <w:spacing w:after="0" w:line="276" w:lineRule="auto"/>
              <w:rPr>
                <w:color w:val="000000"/>
                <w:highlight w:val="yellow"/>
              </w:rPr>
            </w:pPr>
          </w:p>
        </w:tc>
        <w:tc>
          <w:tcPr>
            <w:tcW w:w="2892" w:type="dxa"/>
          </w:tcPr>
          <w:p w:rsidR="004D046D" w:rsidRDefault="00BD7391">
            <w:pPr>
              <w:spacing w:after="0" w:line="240" w:lineRule="auto"/>
              <w:rPr>
                <w:highlight w:val="yellow"/>
              </w:rPr>
            </w:pPr>
            <w:r>
              <w:t>Missing</w:t>
            </w:r>
          </w:p>
        </w:tc>
        <w:tc>
          <w:tcPr>
            <w:tcW w:w="1262" w:type="dxa"/>
          </w:tcPr>
          <w:p w:rsidR="004D046D" w:rsidRDefault="00BD7391">
            <w:pPr>
              <w:spacing w:after="0" w:line="240" w:lineRule="auto"/>
              <w:rPr>
                <w:highlight w:val="yellow"/>
              </w:rPr>
            </w:pPr>
            <w:r>
              <w:t>2/222</w:t>
            </w:r>
          </w:p>
        </w:tc>
        <w:tc>
          <w:tcPr>
            <w:tcW w:w="1428" w:type="dxa"/>
            <w:vAlign w:val="bottom"/>
          </w:tcPr>
          <w:p w:rsidR="004D046D" w:rsidRDefault="004D046D">
            <w:pPr>
              <w:spacing w:after="0" w:line="240" w:lineRule="auto"/>
              <w:rPr>
                <w:color w:val="000000"/>
                <w:highlight w:val="yellow"/>
              </w:rPr>
            </w:pPr>
          </w:p>
        </w:tc>
      </w:tr>
      <w:tr w:rsidR="004D046D">
        <w:trPr>
          <w:trHeight w:val="251"/>
        </w:trPr>
        <w:tc>
          <w:tcPr>
            <w:tcW w:w="3654" w:type="dxa"/>
            <w:vMerge w:val="restart"/>
          </w:tcPr>
          <w:p w:rsidR="004D046D" w:rsidRDefault="00BD7391">
            <w:pPr>
              <w:spacing w:after="0" w:line="240" w:lineRule="auto"/>
              <w:rPr>
                <w:highlight w:val="yellow"/>
                <w:vertAlign w:val="superscript"/>
              </w:rPr>
            </w:pPr>
            <w:r>
              <w:t>Household status</w:t>
            </w:r>
            <w:r>
              <w:rPr>
                <w:vertAlign w:val="superscript"/>
              </w:rPr>
              <w:t>a</w:t>
            </w:r>
          </w:p>
        </w:tc>
        <w:tc>
          <w:tcPr>
            <w:tcW w:w="2892" w:type="dxa"/>
          </w:tcPr>
          <w:p w:rsidR="004D046D" w:rsidRDefault="004D046D">
            <w:pPr>
              <w:spacing w:after="0" w:line="240" w:lineRule="auto"/>
              <w:rPr>
                <w:highlight w:val="yellow"/>
              </w:rPr>
            </w:pPr>
          </w:p>
        </w:tc>
        <w:tc>
          <w:tcPr>
            <w:tcW w:w="1262" w:type="dxa"/>
          </w:tcPr>
          <w:p w:rsidR="004D046D" w:rsidRDefault="004D046D">
            <w:pPr>
              <w:spacing w:after="0" w:line="240" w:lineRule="auto"/>
              <w:rPr>
                <w:highlight w:val="yellow"/>
              </w:rPr>
            </w:pPr>
          </w:p>
        </w:tc>
        <w:tc>
          <w:tcPr>
            <w:tcW w:w="1428" w:type="dxa"/>
            <w:vAlign w:val="bottom"/>
          </w:tcPr>
          <w:p w:rsidR="004D046D" w:rsidRDefault="004D046D">
            <w:pPr>
              <w:spacing w:after="0" w:line="240" w:lineRule="auto"/>
              <w:rPr>
                <w:color w:val="000000"/>
                <w:highlight w:val="yellow"/>
              </w:rPr>
            </w:pPr>
          </w:p>
        </w:tc>
      </w:tr>
      <w:tr w:rsidR="004D046D">
        <w:trPr>
          <w:trHeight w:val="419"/>
        </w:trPr>
        <w:tc>
          <w:tcPr>
            <w:tcW w:w="3654" w:type="dxa"/>
            <w:vMerge/>
          </w:tcPr>
          <w:p w:rsidR="004D046D" w:rsidRDefault="004D046D">
            <w:pPr>
              <w:widowControl w:val="0"/>
              <w:pBdr>
                <w:top w:val="nil"/>
                <w:left w:val="nil"/>
                <w:bottom w:val="nil"/>
                <w:right w:val="nil"/>
                <w:between w:val="nil"/>
              </w:pBdr>
              <w:spacing w:after="0" w:line="276" w:lineRule="auto"/>
              <w:rPr>
                <w:color w:val="000000"/>
                <w:highlight w:val="yellow"/>
              </w:rPr>
            </w:pPr>
          </w:p>
        </w:tc>
        <w:tc>
          <w:tcPr>
            <w:tcW w:w="2892" w:type="dxa"/>
          </w:tcPr>
          <w:p w:rsidR="004D046D" w:rsidRDefault="00BD7391">
            <w:pPr>
              <w:spacing w:after="0" w:line="240" w:lineRule="auto"/>
            </w:pPr>
            <w:r>
              <w:t xml:space="preserve">Slum </w:t>
            </w:r>
          </w:p>
        </w:tc>
        <w:tc>
          <w:tcPr>
            <w:tcW w:w="1262" w:type="dxa"/>
          </w:tcPr>
          <w:p w:rsidR="004D046D" w:rsidRDefault="00BD7391">
            <w:pPr>
              <w:spacing w:after="0" w:line="240" w:lineRule="auto"/>
            </w:pPr>
            <w:r>
              <w:t>160/222</w:t>
            </w:r>
          </w:p>
        </w:tc>
        <w:tc>
          <w:tcPr>
            <w:tcW w:w="1428" w:type="dxa"/>
            <w:vAlign w:val="bottom"/>
          </w:tcPr>
          <w:p w:rsidR="004D046D" w:rsidRDefault="00BD7391">
            <w:pPr>
              <w:spacing w:after="0" w:line="240" w:lineRule="auto"/>
            </w:pPr>
            <w:r>
              <w:rPr>
                <w:color w:val="000000"/>
              </w:rPr>
              <w:t>72</w:t>
            </w:r>
          </w:p>
        </w:tc>
      </w:tr>
      <w:tr w:rsidR="004D046D">
        <w:trPr>
          <w:trHeight w:val="262"/>
        </w:trPr>
        <w:tc>
          <w:tcPr>
            <w:tcW w:w="3654" w:type="dxa"/>
            <w:vMerge/>
          </w:tcPr>
          <w:p w:rsidR="004D046D" w:rsidRDefault="004D046D">
            <w:pPr>
              <w:widowControl w:val="0"/>
              <w:pBdr>
                <w:top w:val="nil"/>
                <w:left w:val="nil"/>
                <w:bottom w:val="nil"/>
                <w:right w:val="nil"/>
                <w:between w:val="nil"/>
              </w:pBdr>
              <w:spacing w:after="0" w:line="276" w:lineRule="auto"/>
            </w:pPr>
          </w:p>
        </w:tc>
        <w:tc>
          <w:tcPr>
            <w:tcW w:w="2892" w:type="dxa"/>
          </w:tcPr>
          <w:p w:rsidR="004D046D" w:rsidRDefault="00BD7391">
            <w:pPr>
              <w:spacing w:after="0" w:line="240" w:lineRule="auto"/>
            </w:pPr>
            <w:r>
              <w:t>Non-slum</w:t>
            </w:r>
          </w:p>
        </w:tc>
        <w:tc>
          <w:tcPr>
            <w:tcW w:w="1262" w:type="dxa"/>
          </w:tcPr>
          <w:p w:rsidR="004D046D" w:rsidRDefault="00BD7391">
            <w:pPr>
              <w:spacing w:after="0" w:line="240" w:lineRule="auto"/>
            </w:pPr>
            <w:r>
              <w:t>62/222</w:t>
            </w:r>
          </w:p>
        </w:tc>
        <w:tc>
          <w:tcPr>
            <w:tcW w:w="1428" w:type="dxa"/>
            <w:vAlign w:val="bottom"/>
          </w:tcPr>
          <w:p w:rsidR="004D046D" w:rsidRDefault="00BD7391">
            <w:pPr>
              <w:spacing w:after="0" w:line="240" w:lineRule="auto"/>
              <w:rPr>
                <w:color w:val="000000"/>
              </w:rPr>
            </w:pPr>
            <w:r>
              <w:rPr>
                <w:color w:val="000000"/>
              </w:rPr>
              <w:t>28</w:t>
            </w:r>
          </w:p>
        </w:tc>
      </w:tr>
      <w:tr w:rsidR="004D046D">
        <w:trPr>
          <w:trHeight w:val="103"/>
        </w:trPr>
        <w:tc>
          <w:tcPr>
            <w:tcW w:w="3654" w:type="dxa"/>
            <w:vMerge w:val="restart"/>
          </w:tcPr>
          <w:p w:rsidR="004D046D" w:rsidRDefault="00BD7391">
            <w:pPr>
              <w:spacing w:after="0" w:line="240" w:lineRule="auto"/>
            </w:pPr>
            <w:r>
              <w:t>Duration living in the area</w:t>
            </w:r>
          </w:p>
        </w:tc>
        <w:tc>
          <w:tcPr>
            <w:tcW w:w="2892" w:type="dxa"/>
          </w:tcPr>
          <w:p w:rsidR="004D046D" w:rsidRDefault="004D046D">
            <w:pPr>
              <w:spacing w:after="0" w:line="240" w:lineRule="auto"/>
            </w:pPr>
          </w:p>
        </w:tc>
        <w:tc>
          <w:tcPr>
            <w:tcW w:w="1262" w:type="dxa"/>
          </w:tcPr>
          <w:p w:rsidR="004D046D" w:rsidRDefault="004D046D">
            <w:pPr>
              <w:spacing w:after="0" w:line="240" w:lineRule="auto"/>
            </w:pPr>
          </w:p>
        </w:tc>
        <w:tc>
          <w:tcPr>
            <w:tcW w:w="1428" w:type="dxa"/>
            <w:vAlign w:val="bottom"/>
          </w:tcPr>
          <w:p w:rsidR="004D046D" w:rsidRDefault="004D046D">
            <w:pPr>
              <w:spacing w:after="0" w:line="240" w:lineRule="auto"/>
              <w:rPr>
                <w:color w:val="000000"/>
              </w:rPr>
            </w:pPr>
          </w:p>
        </w:tc>
      </w:tr>
      <w:tr w:rsidR="004D046D">
        <w:trPr>
          <w:trHeight w:val="262"/>
        </w:trPr>
        <w:tc>
          <w:tcPr>
            <w:tcW w:w="3654" w:type="dxa"/>
            <w:vMerge/>
          </w:tcPr>
          <w:p w:rsidR="004D046D" w:rsidRDefault="004D046D">
            <w:pPr>
              <w:widowControl w:val="0"/>
              <w:pBdr>
                <w:top w:val="nil"/>
                <w:left w:val="nil"/>
                <w:bottom w:val="nil"/>
                <w:right w:val="nil"/>
                <w:between w:val="nil"/>
              </w:pBdr>
              <w:spacing w:after="0" w:line="276" w:lineRule="auto"/>
              <w:rPr>
                <w:color w:val="000000"/>
              </w:rPr>
            </w:pPr>
          </w:p>
        </w:tc>
        <w:tc>
          <w:tcPr>
            <w:tcW w:w="2892" w:type="dxa"/>
          </w:tcPr>
          <w:p w:rsidR="004D046D" w:rsidRDefault="00BD7391">
            <w:pPr>
              <w:spacing w:after="0" w:line="240" w:lineRule="auto"/>
            </w:pPr>
            <w:r>
              <w:t>Less than a year</w:t>
            </w:r>
          </w:p>
        </w:tc>
        <w:tc>
          <w:tcPr>
            <w:tcW w:w="1262" w:type="dxa"/>
          </w:tcPr>
          <w:p w:rsidR="004D046D" w:rsidRDefault="00BD7391">
            <w:pPr>
              <w:spacing w:after="0" w:line="240" w:lineRule="auto"/>
            </w:pPr>
            <w:r>
              <w:t>13/215</w:t>
            </w:r>
          </w:p>
        </w:tc>
        <w:tc>
          <w:tcPr>
            <w:tcW w:w="1428" w:type="dxa"/>
            <w:vAlign w:val="bottom"/>
          </w:tcPr>
          <w:p w:rsidR="004D046D" w:rsidRDefault="00BD7391">
            <w:pPr>
              <w:spacing w:after="0" w:line="240" w:lineRule="auto"/>
              <w:rPr>
                <w:color w:val="000000"/>
              </w:rPr>
            </w:pPr>
            <w:r>
              <w:rPr>
                <w:color w:val="000000"/>
              </w:rPr>
              <w:t>6</w:t>
            </w:r>
          </w:p>
        </w:tc>
      </w:tr>
      <w:tr w:rsidR="004D046D">
        <w:trPr>
          <w:trHeight w:val="262"/>
        </w:trPr>
        <w:tc>
          <w:tcPr>
            <w:tcW w:w="3654" w:type="dxa"/>
            <w:vMerge/>
          </w:tcPr>
          <w:p w:rsidR="004D046D" w:rsidRDefault="004D046D">
            <w:pPr>
              <w:widowControl w:val="0"/>
              <w:pBdr>
                <w:top w:val="nil"/>
                <w:left w:val="nil"/>
                <w:bottom w:val="nil"/>
                <w:right w:val="nil"/>
                <w:between w:val="nil"/>
              </w:pBdr>
              <w:spacing w:after="0" w:line="276" w:lineRule="auto"/>
              <w:rPr>
                <w:color w:val="000000"/>
              </w:rPr>
            </w:pPr>
          </w:p>
        </w:tc>
        <w:tc>
          <w:tcPr>
            <w:tcW w:w="2892" w:type="dxa"/>
          </w:tcPr>
          <w:p w:rsidR="004D046D" w:rsidRDefault="00BD7391">
            <w:pPr>
              <w:spacing w:after="0" w:line="240" w:lineRule="auto"/>
            </w:pPr>
            <w:r>
              <w:t>1-2 years</w:t>
            </w:r>
          </w:p>
        </w:tc>
        <w:tc>
          <w:tcPr>
            <w:tcW w:w="1262" w:type="dxa"/>
          </w:tcPr>
          <w:p w:rsidR="004D046D" w:rsidRDefault="00BD7391">
            <w:pPr>
              <w:spacing w:after="0" w:line="240" w:lineRule="auto"/>
            </w:pPr>
            <w:r>
              <w:t>20/215</w:t>
            </w:r>
          </w:p>
        </w:tc>
        <w:tc>
          <w:tcPr>
            <w:tcW w:w="1428" w:type="dxa"/>
            <w:vAlign w:val="bottom"/>
          </w:tcPr>
          <w:p w:rsidR="004D046D" w:rsidRDefault="00BD7391">
            <w:pPr>
              <w:spacing w:after="0" w:line="240" w:lineRule="auto"/>
              <w:rPr>
                <w:color w:val="000000"/>
              </w:rPr>
            </w:pPr>
            <w:r>
              <w:rPr>
                <w:color w:val="000000"/>
              </w:rPr>
              <w:t>9</w:t>
            </w:r>
          </w:p>
        </w:tc>
      </w:tr>
      <w:tr w:rsidR="004D046D">
        <w:trPr>
          <w:trHeight w:val="251"/>
        </w:trPr>
        <w:tc>
          <w:tcPr>
            <w:tcW w:w="3654" w:type="dxa"/>
            <w:vMerge/>
          </w:tcPr>
          <w:p w:rsidR="004D046D" w:rsidRDefault="004D046D">
            <w:pPr>
              <w:widowControl w:val="0"/>
              <w:pBdr>
                <w:top w:val="nil"/>
                <w:left w:val="nil"/>
                <w:bottom w:val="nil"/>
                <w:right w:val="nil"/>
                <w:between w:val="nil"/>
              </w:pBdr>
              <w:spacing w:after="0" w:line="276" w:lineRule="auto"/>
              <w:rPr>
                <w:color w:val="000000"/>
              </w:rPr>
            </w:pPr>
          </w:p>
        </w:tc>
        <w:tc>
          <w:tcPr>
            <w:tcW w:w="2892" w:type="dxa"/>
          </w:tcPr>
          <w:p w:rsidR="004D046D" w:rsidRDefault="00BD7391">
            <w:pPr>
              <w:spacing w:after="0" w:line="240" w:lineRule="auto"/>
            </w:pPr>
            <w:r>
              <w:t>3 years or more</w:t>
            </w:r>
          </w:p>
        </w:tc>
        <w:tc>
          <w:tcPr>
            <w:tcW w:w="1262" w:type="dxa"/>
          </w:tcPr>
          <w:p w:rsidR="004D046D" w:rsidRDefault="00BD7391">
            <w:pPr>
              <w:spacing w:after="0" w:line="240" w:lineRule="auto"/>
            </w:pPr>
            <w:r>
              <w:t>182/215</w:t>
            </w:r>
          </w:p>
        </w:tc>
        <w:tc>
          <w:tcPr>
            <w:tcW w:w="1428" w:type="dxa"/>
            <w:vAlign w:val="bottom"/>
          </w:tcPr>
          <w:p w:rsidR="004D046D" w:rsidRDefault="00BD7391">
            <w:pPr>
              <w:spacing w:after="0" w:line="240" w:lineRule="auto"/>
            </w:pPr>
            <w:r>
              <w:rPr>
                <w:color w:val="000000"/>
              </w:rPr>
              <w:t>85</w:t>
            </w:r>
          </w:p>
        </w:tc>
      </w:tr>
      <w:tr w:rsidR="004D046D">
        <w:trPr>
          <w:trHeight w:val="262"/>
        </w:trPr>
        <w:tc>
          <w:tcPr>
            <w:tcW w:w="3654" w:type="dxa"/>
            <w:vMerge/>
          </w:tcPr>
          <w:p w:rsidR="004D046D" w:rsidRDefault="004D046D">
            <w:pPr>
              <w:widowControl w:val="0"/>
              <w:pBdr>
                <w:top w:val="nil"/>
                <w:left w:val="nil"/>
                <w:bottom w:val="nil"/>
                <w:right w:val="nil"/>
                <w:between w:val="nil"/>
              </w:pBdr>
              <w:spacing w:after="0" w:line="276" w:lineRule="auto"/>
            </w:pPr>
          </w:p>
        </w:tc>
        <w:tc>
          <w:tcPr>
            <w:tcW w:w="2892" w:type="dxa"/>
          </w:tcPr>
          <w:p w:rsidR="004D046D" w:rsidRDefault="00BD7391">
            <w:pPr>
              <w:spacing w:after="0" w:line="240" w:lineRule="auto"/>
            </w:pPr>
            <w:r>
              <w:t>Missing</w:t>
            </w:r>
          </w:p>
        </w:tc>
        <w:tc>
          <w:tcPr>
            <w:tcW w:w="1262" w:type="dxa"/>
          </w:tcPr>
          <w:p w:rsidR="004D046D" w:rsidRDefault="00BD7391">
            <w:pPr>
              <w:spacing w:after="0" w:line="240" w:lineRule="auto"/>
            </w:pPr>
            <w:r>
              <w:t>7/222</w:t>
            </w:r>
          </w:p>
        </w:tc>
        <w:tc>
          <w:tcPr>
            <w:tcW w:w="1428" w:type="dxa"/>
            <w:vAlign w:val="bottom"/>
          </w:tcPr>
          <w:p w:rsidR="004D046D" w:rsidRDefault="00BD7391">
            <w:pPr>
              <w:spacing w:after="0" w:line="240" w:lineRule="auto"/>
              <w:rPr>
                <w:color w:val="000000"/>
              </w:rPr>
            </w:pPr>
            <w:r>
              <w:rPr>
                <w:color w:val="000000"/>
              </w:rPr>
              <w:t>3</w:t>
            </w:r>
          </w:p>
        </w:tc>
      </w:tr>
      <w:tr w:rsidR="004D046D">
        <w:trPr>
          <w:trHeight w:val="251"/>
        </w:trPr>
        <w:tc>
          <w:tcPr>
            <w:tcW w:w="9236" w:type="dxa"/>
            <w:gridSpan w:val="4"/>
          </w:tcPr>
          <w:p w:rsidR="004D046D" w:rsidRDefault="00BD7391">
            <w:pPr>
              <w:spacing w:after="0" w:line="240" w:lineRule="auto"/>
              <w:rPr>
                <w:color w:val="000000"/>
              </w:rPr>
            </w:pPr>
            <w:r>
              <w:rPr>
                <w:color w:val="000000"/>
              </w:rPr>
              <w:t xml:space="preserve">Missing values are excluded from frequencies and percentages. </w:t>
            </w:r>
            <w:r>
              <w:rPr>
                <w:color w:val="000000"/>
                <w:vertAlign w:val="superscript"/>
              </w:rPr>
              <w:t>a</w:t>
            </w:r>
            <w:r>
              <w:rPr>
                <w:color w:val="000000"/>
              </w:rPr>
              <w:t xml:space="preserve"> Based on UNHABITAT definition (UNHABITAT, 2007)</w:t>
            </w:r>
          </w:p>
        </w:tc>
      </w:tr>
    </w:tbl>
    <w:p w:rsidR="004D046D" w:rsidRDefault="004D046D">
      <w:pPr>
        <w:spacing w:line="360" w:lineRule="auto"/>
      </w:pPr>
    </w:p>
    <w:p w:rsidR="004D046D" w:rsidRDefault="00BD7391">
      <w:pPr>
        <w:spacing w:line="360" w:lineRule="auto"/>
        <w:rPr>
          <w:b/>
        </w:rPr>
      </w:pPr>
      <w:r>
        <w:t xml:space="preserve">Through the meta-inference analysis, we identified five overarching themes which highlight how social, religious and gender norms interact with the working lives of poor urban families and neighbourhood </w:t>
      </w:r>
      <w:r w:rsidRPr="00B26089">
        <w:t>characteristics to influence demand for, and feasibility to provide ECD-focused centre-based care. The first three themes shed light on perceptions of centre-based child-care: (i) child benefits, (ii) social capital and trust in an urban environment, (iii) family first. The fourth theme (iv) making a living, contributes to the understanding of demand for centre-based child-care and the final theme (v) focuses on feasibility. The meta-inferences under each theme and the methods from which they are derived are summarised in Table S</w:t>
      </w:r>
      <w:r w:rsidR="001578B7">
        <w:t>5</w:t>
      </w:r>
      <w:r w:rsidR="001578B7" w:rsidRPr="00B26089">
        <w:t xml:space="preserve"> </w:t>
      </w:r>
      <w:r w:rsidRPr="00B26089">
        <w:t>(supplementary materials) and presented below</w:t>
      </w:r>
      <w:r>
        <w:t>.</w:t>
      </w:r>
    </w:p>
    <w:p w:rsidR="004D046D" w:rsidRDefault="00BD7391">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eastAsia="Calibri" w:cs="Calibri"/>
          <w:b/>
          <w:color w:val="000000"/>
        </w:rPr>
      </w:pPr>
      <w:r>
        <w:rPr>
          <w:rFonts w:eastAsia="Calibri" w:cs="Calibri"/>
          <w:b/>
          <w:color w:val="000000"/>
        </w:rPr>
        <w:t>Perceptions: Child benefits</w:t>
      </w:r>
    </w:p>
    <w:p w:rsidR="004D046D" w:rsidRDefault="00BD7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r>
        <w:t xml:space="preserve">Within our theory of change (see Fig. 1), we identified the potential for positive ECD, health and safety outcomes for children. Within our findings we identified how these elements were perceived across participant groups and methods.  </w:t>
      </w:r>
    </w:p>
    <w:p w:rsidR="004D046D" w:rsidRDefault="00BD7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r>
        <w:t xml:space="preserve"> </w:t>
      </w:r>
    </w:p>
    <w:p w:rsidR="004D046D" w:rsidRDefault="00BD7391">
      <w:pPr>
        <w:spacing w:line="360" w:lineRule="auto"/>
      </w:pPr>
      <w:r>
        <w:rPr>
          <w:noProof/>
        </w:rPr>
        <w:drawing>
          <wp:inline distT="0" distB="0" distL="0" distR="0">
            <wp:extent cx="5727700" cy="264096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27700" cy="2640965"/>
                    </a:xfrm>
                    <a:prstGeom prst="rect">
                      <a:avLst/>
                    </a:prstGeom>
                    <a:ln/>
                  </pic:spPr>
                </pic:pic>
              </a:graphicData>
            </a:graphic>
          </wp:inline>
        </w:drawing>
      </w:r>
    </w:p>
    <w:p w:rsidR="004D046D" w:rsidRDefault="00BD7391">
      <w:pPr>
        <w:spacing w:line="360" w:lineRule="auto"/>
        <w:rPr>
          <w:b/>
        </w:rPr>
      </w:pPr>
      <w:r>
        <w:rPr>
          <w:b/>
        </w:rPr>
        <w:t>Figure 1: Theory of change and specification of the co-designed child-care centre model</w:t>
      </w:r>
    </w:p>
    <w:p w:rsidR="004D046D" w:rsidRDefault="004D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p>
    <w:p w:rsidR="004D046D" w:rsidRDefault="00BD7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r>
        <w:rPr>
          <w:i/>
        </w:rPr>
        <w:t>Early childhood development (ECD):</w:t>
      </w:r>
      <w:r>
        <w:t xml:space="preserve"> There was a disconnect between parents and policy-makers in terms of understanding and priority given to ECD. Interviews with parents and community members highlighted how their priority was the academic aspects of ECD, with a focus on literacy and numeracy. Policy makers felt parents and the wider community rarely appreciated the wider social, emotional and cognitive aspects of ECD:</w:t>
      </w:r>
    </w:p>
    <w:p w:rsidR="004D046D" w:rsidRDefault="004D046D">
      <w:pPr>
        <w:widowControl w:val="0"/>
        <w:pBdr>
          <w:top w:val="nil"/>
          <w:left w:val="nil"/>
          <w:bottom w:val="nil"/>
          <w:right w:val="nil"/>
          <w:between w:val="nil"/>
        </w:pBdr>
        <w:spacing w:after="0" w:line="360" w:lineRule="auto"/>
        <w:rPr>
          <w:rFonts w:eastAsia="Calibri" w:cs="Calibri"/>
          <w:color w:val="000000"/>
        </w:rPr>
      </w:pPr>
    </w:p>
    <w:p w:rsidR="004D046D" w:rsidRDefault="00BD7391">
      <w:pPr>
        <w:widowControl w:val="0"/>
        <w:pBdr>
          <w:top w:val="nil"/>
          <w:left w:val="nil"/>
          <w:bottom w:val="nil"/>
          <w:right w:val="nil"/>
          <w:between w:val="nil"/>
        </w:pBdr>
        <w:spacing w:after="0" w:line="360" w:lineRule="auto"/>
        <w:rPr>
          <w:rFonts w:eastAsia="Calibri" w:cs="Calibri"/>
          <w:i/>
          <w:color w:val="000000"/>
        </w:rPr>
      </w:pPr>
      <w:r>
        <w:rPr>
          <w:rFonts w:eastAsia="Calibri" w:cs="Calibri"/>
          <w:i/>
          <w:color w:val="000000"/>
        </w:rPr>
        <w:t>“Because in our country, we see that the meaning of children’s care to most of our mothers is only providing the children’s food and bath. They don’t have any idea about other factors besides that.” (Policy-maker 03 SSI, ECD expert)</w:t>
      </w:r>
    </w:p>
    <w:p w:rsidR="004D046D" w:rsidRDefault="004D046D">
      <w:pPr>
        <w:widowControl w:val="0"/>
        <w:pBdr>
          <w:top w:val="nil"/>
          <w:left w:val="nil"/>
          <w:bottom w:val="nil"/>
          <w:right w:val="nil"/>
          <w:between w:val="nil"/>
        </w:pBdr>
        <w:spacing w:after="0" w:line="360" w:lineRule="auto"/>
        <w:rPr>
          <w:rFonts w:eastAsia="Calibri" w:cs="Calibri"/>
          <w:color w:val="000000"/>
        </w:rPr>
      </w:pPr>
    </w:p>
    <w:p w:rsidR="004D046D" w:rsidRDefault="00BD7391">
      <w:pPr>
        <w:widowControl w:val="0"/>
        <w:pBdr>
          <w:top w:val="nil"/>
          <w:left w:val="nil"/>
          <w:bottom w:val="nil"/>
          <w:right w:val="nil"/>
          <w:between w:val="nil"/>
        </w:pBdr>
        <w:spacing w:after="0" w:line="360" w:lineRule="auto"/>
        <w:rPr>
          <w:rFonts w:eastAsia="Calibri" w:cs="Calibri"/>
          <w:color w:val="000000"/>
        </w:rPr>
      </w:pPr>
      <w:r>
        <w:rPr>
          <w:rFonts w:eastAsia="Calibri" w:cs="Calibri"/>
          <w:color w:val="000000"/>
        </w:rPr>
        <w:t xml:space="preserve">Parents frequently expressed concerns about the care they were able to provide due to the demands of their working lives in the city, and in particular, how this would impact on their child’s education: </w:t>
      </w:r>
    </w:p>
    <w:p w:rsidR="004D046D" w:rsidRDefault="004D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i/>
        </w:rPr>
      </w:pPr>
    </w:p>
    <w:p w:rsidR="004D046D" w:rsidRDefault="00BD7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i/>
        </w:rPr>
      </w:pPr>
      <w:r>
        <w:rPr>
          <w:i/>
        </w:rPr>
        <w:t xml:space="preserve">“At the moment, care is just about giving a child proper food, giving them a proper bath, making sure they sleep on time….  Besides that, they must get a proper education. I started teaching my other children when they were 2 years old. But I could not teach her even a simple rhyme and she’s already 3 years…. I just can't give her much time. I leave home at 9am and get back at 10pm.” (M-016 SSI:  mother, slum-household) </w:t>
      </w:r>
    </w:p>
    <w:p w:rsidR="004D046D" w:rsidRDefault="004D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p>
    <w:p w:rsidR="004D046D" w:rsidRDefault="00BD7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r>
        <w:t xml:space="preserve">Grandmothers were identified as regular secondary care-givers in the interviews and 6% of primary care-givers in the survey. However, the care they provided frequently did not meet the parents’ child-care aspirations, particularly in terms of educating the child: </w:t>
      </w:r>
    </w:p>
    <w:p w:rsidR="004D046D" w:rsidRDefault="004D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p>
    <w:p w:rsidR="004D046D" w:rsidRDefault="00BD7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i/>
        </w:rPr>
      </w:pPr>
      <w:r>
        <w:rPr>
          <w:i/>
        </w:rPr>
        <w:t xml:space="preserve">“Definitely, it’s not how I want it to be. The thing is, my mother is an uneducated, older woman so neither can she teach him anything, nor does she even try to teach him anything. She does her own things all day, she just feeds him and gives him bath, that’s all.” (M019 SSI: mother, non-slum, school assistant) </w:t>
      </w:r>
    </w:p>
    <w:p w:rsidR="004D046D" w:rsidRDefault="004D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i/>
        </w:rPr>
      </w:pPr>
    </w:p>
    <w:p w:rsidR="004D046D" w:rsidRDefault="00BD7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r>
        <w:t>There was, however, considerable variation in how our participants interpreted ‘education’. The discussion among participants in the co-design focus group illustrated how some mothers clearly gave a high priority to learning specific subjects, while others focused on learning rhymes. While they mentioned how children love to play, none explicitly mentioned playing with their own children:</w:t>
      </w:r>
    </w:p>
    <w:p w:rsidR="004D046D" w:rsidRDefault="004D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p>
    <w:p w:rsidR="004D046D" w:rsidRDefault="00BD7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i/>
        </w:rPr>
      </w:pPr>
      <w:r>
        <w:rPr>
          <w:i/>
        </w:rPr>
        <w:t>PI:“I think there should be three teachers. One should teach Bangla, one English and the other maths.</w:t>
      </w:r>
    </w:p>
    <w:p w:rsidR="004D046D" w:rsidRDefault="00BD7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i/>
        </w:rPr>
      </w:pPr>
      <w:r>
        <w:rPr>
          <w:rFonts w:eastAsia="Calibri" w:cs="Calibri"/>
          <w:i/>
        </w:rPr>
        <w:t xml:space="preserve">P2: </w:t>
      </w:r>
      <w:r>
        <w:rPr>
          <w:i/>
        </w:rPr>
        <w:t xml:space="preserve"> No, no sister, it is not possible. You have to understand, the children will learn the alphabet, rhymes, no separate teacher is necessary for that. </w:t>
      </w:r>
    </w:p>
    <w:p w:rsidR="004D046D" w:rsidRDefault="00BD7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i/>
        </w:rPr>
      </w:pPr>
      <w:r>
        <w:rPr>
          <w:rFonts w:eastAsia="Calibri" w:cs="Calibri"/>
          <w:i/>
        </w:rPr>
        <w:t xml:space="preserve">P4: </w:t>
      </w:r>
      <w:r>
        <w:rPr>
          <w:i/>
        </w:rPr>
        <w:t xml:space="preserve">Exactly, the children will study different subjects on different days… they don’t have to study all the subjects every day. </w:t>
      </w:r>
    </w:p>
    <w:p w:rsidR="004D046D" w:rsidRDefault="00BD7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i/>
        </w:rPr>
      </w:pPr>
      <w:r>
        <w:rPr>
          <w:rFonts w:eastAsia="Calibri" w:cs="Calibri"/>
          <w:i/>
        </w:rPr>
        <w:t xml:space="preserve">P6: </w:t>
      </w:r>
      <w:r>
        <w:rPr>
          <w:i/>
        </w:rPr>
        <w:t xml:space="preserve"> Right, the children should be taught along with their playing games. If they are only made to study, they will be unwilling to go to the centre anymore. </w:t>
      </w:r>
    </w:p>
    <w:p w:rsidR="004D046D" w:rsidRDefault="00BD7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i/>
        </w:rPr>
      </w:pPr>
      <w:r>
        <w:rPr>
          <w:i/>
        </w:rPr>
        <w:t>(Co-design focus group discussion)</w:t>
      </w:r>
    </w:p>
    <w:p w:rsidR="004D046D" w:rsidRDefault="004D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pPr>
    </w:p>
    <w:p w:rsidR="004D046D" w:rsidRDefault="00BD7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r>
        <w:t>The survey suggested that despite pre-primary not starting until 5 years old, several under-5s were attending school, with 10% (95% CI: 5%-19%), already enrolled in a school or Madrasah and 14% (95% CI: 6%-30%) planning to enrol soon.</w:t>
      </w:r>
    </w:p>
    <w:p w:rsidR="004D046D" w:rsidRDefault="004D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p>
    <w:p w:rsidR="004D046D" w:rsidRDefault="00BD7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r>
        <w:rPr>
          <w:i/>
        </w:rPr>
        <w:t>Religious education</w:t>
      </w:r>
      <w:r>
        <w:t>: The desire to provide a good religious upbringing for their children was a common aspiration among parents. Within the ward there were privately run Quomi Madrasahs and Alia Madrasahs which provide Islamic education alongside the government curriculum [32] and Furkania or Hafizia Madrasah where children of 3 to 4 years learn to recite the Holy Quran [33]. We found the Madrasah education system was highly valued, particularly among fathers, as it delivered religious instruction whilst also offering a free child-care service often with food provided.</w:t>
      </w:r>
    </w:p>
    <w:p w:rsidR="004D046D" w:rsidRDefault="00BD7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r>
        <w:t xml:space="preserve"> </w:t>
      </w:r>
    </w:p>
    <w:p w:rsidR="004D046D" w:rsidRDefault="00BD7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i/>
        </w:rPr>
      </w:pPr>
      <w:r>
        <w:rPr>
          <w:i/>
        </w:rPr>
        <w:t>“There are many Mosques and Madrasahs in this area – I like these institutions. I enjoy the scene of the little children going to Mosque and Madrasah every day.” (F-256 SSI: father, slum-household, factory worker) and  “I will try my best to make the boy Maulana [graduate of Islamic education].” (F-172 SSI: father, slum-household, factory worker).</w:t>
      </w:r>
    </w:p>
    <w:p w:rsidR="004D046D" w:rsidRDefault="004D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p>
    <w:p w:rsidR="004D046D" w:rsidRDefault="00BD7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r>
        <w:t xml:space="preserve">For some, centre-based care was seen as detrimental to religious education and child development: </w:t>
      </w:r>
    </w:p>
    <w:p w:rsidR="004D046D" w:rsidRDefault="004D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p>
    <w:p w:rsidR="004D046D" w:rsidRDefault="00BD7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r>
        <w:rPr>
          <w:i/>
        </w:rPr>
        <w:t>“Initially, most people would think very negatively about these types of places [child-care centres]. They think the children who stay there will watch something they shouldn’t watch</w:t>
      </w:r>
      <w:r w:rsidR="001578B7">
        <w:rPr>
          <w:i/>
        </w:rPr>
        <w:t>;</w:t>
      </w:r>
      <w:r>
        <w:rPr>
          <w:i/>
        </w:rPr>
        <w:t xml:space="preserve"> and their name will be erased from the list of Muslims. They consider it to be an ‘orphanage’. It makes me feel bad.” (F063 SSI:  father, slum household, shop- keeper).</w:t>
      </w:r>
    </w:p>
    <w:p w:rsidR="004D046D" w:rsidRDefault="004D04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i/>
        </w:rPr>
      </w:pPr>
    </w:p>
    <w:p w:rsidR="004D046D" w:rsidRDefault="00BD7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r>
        <w:rPr>
          <w:i/>
        </w:rPr>
        <w:t>Health and safety:</w:t>
      </w:r>
      <w:r>
        <w:t xml:space="preserve"> In our survey, we found 24% (95% CI: 15-36) of children had had an injury and 69% (95% CI: 59-78) an illness in the last six months. We found no significant associations with childhood injuries; however, we found a statistically significant, modest positive association with being female versus male and childhood illness (adjusted odds ratio (AOR: 1.9, [95% CI: 1.2, 3.1]) and a significant, modest positive association with those care-givers who said they needed a secondary care-giver compared to those who did not (AOR: 1.5, [95% CI: 1.1, 2.2]).   Conditions within the urban neighbourhood, coupled with the challenges of supervising children, may help to explain the frequency of injuries: </w:t>
      </w:r>
    </w:p>
    <w:p w:rsidR="004D046D" w:rsidRDefault="00BD7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i/>
        </w:rPr>
      </w:pPr>
      <w:r>
        <w:rPr>
          <w:i/>
        </w:rPr>
        <w:t>“There is no open space for children to play in this area, there are no fields. Children have to play in the street or the lane. The roads in this area are very narrow and uneven. Kids have real difficulty playing safely.” (F-256 SSI: father, slum household, factory worker)</w:t>
      </w:r>
    </w:p>
    <w:p w:rsidR="004D046D" w:rsidRDefault="004D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p>
    <w:p w:rsidR="004D046D" w:rsidRDefault="00BD7391">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eastAsia="Calibri" w:cs="Calibri"/>
          <w:b/>
          <w:color w:val="000000"/>
        </w:rPr>
      </w:pPr>
      <w:r>
        <w:rPr>
          <w:rFonts w:eastAsia="Calibri" w:cs="Calibri"/>
          <w:b/>
          <w:color w:val="000000"/>
        </w:rPr>
        <w:t xml:space="preserve">Perceptions:  Social capital and trust in an urban environment </w:t>
      </w:r>
    </w:p>
    <w:p w:rsidR="004D046D" w:rsidRDefault="00BD73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r>
        <w:t xml:space="preserve">Social aspects of the urban environment also influenced child-care practices and perceptions of centre-based care. The findings from across all methods highlighted low levels of trust and fearful attitudes towards others living within the neighbourhood, with serious concerns for the safety and behaviour of their children.  A common concern was the influence of ‘bad’ friends: </w:t>
      </w:r>
    </w:p>
    <w:p w:rsidR="004D046D" w:rsidRDefault="004D04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p>
    <w:p w:rsidR="004D046D" w:rsidRDefault="00BD73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i/>
        </w:rPr>
      </w:pPr>
      <w:r>
        <w:rPr>
          <w:i/>
        </w:rPr>
        <w:t>“These children love to play with others and end up learning abusive language and bad behaviour.”  (CL IMAM SSI: Male, community leader: religious leader)</w:t>
      </w:r>
    </w:p>
    <w:p w:rsidR="004D046D" w:rsidRDefault="00BD73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i/>
        </w:rPr>
      </w:pPr>
      <w:r>
        <w:rPr>
          <w:i/>
        </w:rPr>
        <w:t>“But some mothers can only go to work if they keep their kids at home alone or with elderly grandparents and then the problems arise. After some time, the kids will just go outside and play with bad friends.” (M-172 SSI: mother, slum-household, business)</w:t>
      </w:r>
    </w:p>
    <w:p w:rsidR="004D046D" w:rsidRDefault="004D04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p>
    <w:p w:rsidR="004D046D" w:rsidRDefault="00BD73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i/>
        </w:rPr>
      </w:pPr>
      <w:r>
        <w:t xml:space="preserve">Concerns about the safety of the neighbourhood and lack of extended family led to difficult child-care decisions for parents. Interestingly, and possibly reflecting low levels of reciprocity and trust within the community, none of the participants mentioned leaving their children with neighbours, even when this meant not allowing children out of the house for fear of their safety. </w:t>
      </w:r>
    </w:p>
    <w:p w:rsidR="004D046D" w:rsidRDefault="004D04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i/>
        </w:rPr>
      </w:pPr>
    </w:p>
    <w:p w:rsidR="004D046D" w:rsidRDefault="00BD73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i/>
        </w:rPr>
      </w:pPr>
      <w:r>
        <w:rPr>
          <w:i/>
        </w:rPr>
        <w:t>“No, this place is not safe. Often children go missing. No one knows who anyone is, where they are going and what they are doing. … Often I hear the announcement on the microphone that a child has gone missing.” (M018 SSI: mother, non-slum, housewife)</w:t>
      </w:r>
    </w:p>
    <w:p w:rsidR="004D046D" w:rsidRDefault="004D04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i/>
        </w:rPr>
      </w:pPr>
    </w:p>
    <w:p w:rsidR="004D046D" w:rsidRDefault="00BD73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r>
        <w:t>The community leaders explicitly mentioned these concerns as something that would undermine enrolment in the centre-based child-care centre:</w:t>
      </w:r>
    </w:p>
    <w:p w:rsidR="004D046D" w:rsidRDefault="004D04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i/>
        </w:rPr>
      </w:pPr>
    </w:p>
    <w:p w:rsidR="004D046D" w:rsidRDefault="00BD73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i/>
        </w:rPr>
      </w:pPr>
      <w:r>
        <w:rPr>
          <w:i/>
        </w:rPr>
        <w:t xml:space="preserve"> “Suppose, I gave my baby there [the child-care centre] and he or she was smuggled. It is better to play in the streets than that… Such fear really affects the people.” (CL IMAM SSI: Male, community leader: religious leader)</w:t>
      </w:r>
    </w:p>
    <w:p w:rsidR="004D046D" w:rsidRDefault="004D04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p>
    <w:p w:rsidR="004D046D" w:rsidRDefault="00BD73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r>
        <w:t>These concerns were reflected in the questionnaire results with the most common reason for not wanting to enrol in a child-care centre was concern that they would be supervised by an unknown person (46% [95% CI: 28%-65%]).</w:t>
      </w:r>
    </w:p>
    <w:p w:rsidR="004D046D" w:rsidRDefault="004D04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b/>
        </w:rPr>
      </w:pPr>
    </w:p>
    <w:p w:rsidR="004D046D" w:rsidRDefault="00BD73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r>
        <w:t xml:space="preserve">Phase 2 of our study found that despite these underlying concerns, users built up their trust as they became more familiar with centre staff and practices. As the mother below explains, her husband’s attitude changed after her child had attended the centre for several months:  </w:t>
      </w:r>
    </w:p>
    <w:p w:rsidR="004D046D" w:rsidRDefault="004D04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p>
    <w:p w:rsidR="004D046D" w:rsidRDefault="00BD73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i/>
        </w:rPr>
      </w:pPr>
      <w:r>
        <w:rPr>
          <w:i/>
        </w:rPr>
        <w:t>“My husband first said ‘no’ because the centre is unknown. He said, ‘Do not admit her, keep her close’. I said: “now everyone’s child is there, and they do not face any problems, so my child won’t have any problems either. My child will study properly. My husband did not say anything then. He goes there sometimes, just to watch them. Now he likes it too.” (User03 SSI: mother)</w:t>
      </w:r>
    </w:p>
    <w:p w:rsidR="004D046D" w:rsidRDefault="004D04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p>
    <w:p w:rsidR="004D046D" w:rsidRDefault="00BD73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r>
        <w:t xml:space="preserve">Interviews with community leaders highlighted social </w:t>
      </w:r>
      <w:r w:rsidRPr="00B26089">
        <w:t>divisions within the neighbourhood</w:t>
      </w:r>
      <w:r>
        <w:t xml:space="preserve">, with the needs of  tenant migrants, or ‘floating-people’ who have no voting rights and little voice within the community, rarely taken into consideration: </w:t>
      </w:r>
    </w:p>
    <w:p w:rsidR="004D046D" w:rsidRDefault="004D04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p>
    <w:p w:rsidR="004D046D" w:rsidRDefault="00BD73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i/>
        </w:rPr>
      </w:pPr>
      <w:r>
        <w:t>“</w:t>
      </w:r>
      <w:r>
        <w:rPr>
          <w:i/>
        </w:rPr>
        <w:t xml:space="preserve">I am not sure whether this area requires a child-care centre….There are some floating people in this area who rent houses and are mostly labourers. They could be day labourers … they live from hand to </w:t>
      </w:r>
      <w:r w:rsidR="00B26089">
        <w:rPr>
          <w:i/>
        </w:rPr>
        <w:t>mouth;</w:t>
      </w:r>
      <w:r>
        <w:rPr>
          <w:i/>
        </w:rPr>
        <w:t xml:space="preserve"> they may need a centre. For the permanent residents, these mothers don’t have to work or be day labourers, which could cause them to keep their child with someone else or, in an institution. I am working as a public representative for last two years and no one has come to me with this problem to seek a solution (CLWC SSI: Male, community leader: elected official)</w:t>
      </w:r>
    </w:p>
    <w:p w:rsidR="004D046D" w:rsidRDefault="004D04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p>
    <w:p w:rsidR="004D046D" w:rsidRDefault="00BD73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r>
        <w:t xml:space="preserve">Another factor undermining social capital was the high mobility of urban residents. Our second survey found 41% (95% CI: 31%-52%) of families had moved house in the six months since the base-line survey with 13% (95% CI: 8%-20%) moving outside Dhaka 10% (95% CI: 4%-22%) within the ward, 73% (95% CI: 59%-83%) within the Mahalla and 4% (95% CI: 1%-14%) elsewhere in Dhaka (table 3). </w:t>
      </w:r>
    </w:p>
    <w:p w:rsidR="004D046D" w:rsidRDefault="004D046D">
      <w:pPr>
        <w:spacing w:line="360" w:lineRule="auto"/>
        <w:rPr>
          <w:b/>
        </w:rPr>
      </w:pPr>
    </w:p>
    <w:p w:rsidR="004D046D" w:rsidRDefault="00BD7391">
      <w:pPr>
        <w:spacing w:after="0" w:line="240" w:lineRule="auto"/>
        <w:rPr>
          <w:b/>
        </w:rPr>
      </w:pPr>
      <w:bookmarkStart w:id="2" w:name="_heading=h.1fob9te" w:colFirst="0" w:colLast="0"/>
      <w:bookmarkEnd w:id="2"/>
      <w:r>
        <w:br w:type="page"/>
      </w:r>
    </w:p>
    <w:p w:rsidR="004D046D" w:rsidRDefault="00BD7391">
      <w:pPr>
        <w:spacing w:line="360" w:lineRule="auto"/>
        <w:rPr>
          <w:b/>
        </w:rPr>
      </w:pPr>
      <w:r>
        <w:rPr>
          <w:b/>
        </w:rPr>
        <w:t>Table 3: Phase 2 household survey: Follow-up of base-line survey participants at 6 months</w:t>
      </w:r>
    </w:p>
    <w:tbl>
      <w:tblPr>
        <w:tblStyle w:val="a1"/>
        <w:tblW w:w="9016" w:type="dxa"/>
        <w:tblLayout w:type="fixed"/>
        <w:tblLook w:val="0400" w:firstRow="0" w:lastRow="0" w:firstColumn="0" w:lastColumn="0" w:noHBand="0" w:noVBand="1"/>
      </w:tblPr>
      <w:tblGrid>
        <w:gridCol w:w="4248"/>
        <w:gridCol w:w="2268"/>
        <w:gridCol w:w="2500"/>
      </w:tblGrid>
      <w:tr w:rsidR="004D046D">
        <w:trPr>
          <w:trHeight w:val="20"/>
        </w:trPr>
        <w:tc>
          <w:tcPr>
            <w:tcW w:w="4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046D" w:rsidRPr="001578B7" w:rsidRDefault="00BD7391">
            <w:pPr>
              <w:spacing w:line="360" w:lineRule="auto"/>
              <w:rPr>
                <w:b/>
              </w:rPr>
            </w:pPr>
            <w:r w:rsidRPr="001578B7">
              <w:rPr>
                <w:b/>
              </w:rPr>
              <w:t>Variable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046D" w:rsidRPr="001578B7" w:rsidRDefault="00BD7391">
            <w:pPr>
              <w:spacing w:line="360" w:lineRule="auto"/>
              <w:rPr>
                <w:b/>
              </w:rPr>
            </w:pPr>
            <w:r w:rsidRPr="001578B7">
              <w:rPr>
                <w:b/>
              </w:rPr>
              <w:t>Frequency/total</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046D" w:rsidRDefault="00BD7391">
            <w:pPr>
              <w:spacing w:line="360" w:lineRule="auto"/>
              <w:rPr>
                <w:b/>
              </w:rPr>
            </w:pPr>
            <w:r w:rsidRPr="001578B7">
              <w:rPr>
                <w:b/>
              </w:rPr>
              <w:t>% (95% CI)</w:t>
            </w:r>
          </w:p>
        </w:tc>
      </w:tr>
      <w:tr w:rsidR="004D046D">
        <w:trPr>
          <w:trHeight w:val="171"/>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D046D" w:rsidRDefault="00BD7391">
            <w:pPr>
              <w:spacing w:line="360" w:lineRule="auto"/>
              <w:rPr>
                <w:b/>
              </w:rPr>
            </w:pPr>
            <w:r>
              <w:rPr>
                <w:b/>
              </w:rPr>
              <w:t>Previous respondents who could be traced by either mobile phone or household visit</w:t>
            </w:r>
          </w:p>
        </w:tc>
      </w:tr>
      <w:tr w:rsidR="004D046D">
        <w:trPr>
          <w:trHeight w:val="20"/>
        </w:trPr>
        <w:tc>
          <w:tcPr>
            <w:tcW w:w="4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046D" w:rsidRDefault="00BD7391">
            <w:pPr>
              <w:spacing w:line="360" w:lineRule="auto"/>
            </w:pPr>
            <w:r>
              <w:t>Yes</w:t>
            </w:r>
          </w:p>
        </w:tc>
        <w:tc>
          <w:tcPr>
            <w:tcW w:w="2268" w:type="dxa"/>
            <w:tcBorders>
              <w:top w:val="nil"/>
              <w:left w:val="nil"/>
              <w:bottom w:val="single" w:sz="4" w:space="0" w:color="000000"/>
              <w:right w:val="single" w:sz="4" w:space="0" w:color="000000"/>
            </w:tcBorders>
            <w:shd w:val="clear" w:color="auto" w:fill="auto"/>
            <w:vAlign w:val="bottom"/>
          </w:tcPr>
          <w:p w:rsidR="004D046D" w:rsidRDefault="00BD7391">
            <w:pPr>
              <w:spacing w:line="360" w:lineRule="auto"/>
            </w:pPr>
            <w:r>
              <w:t>159/222</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046D" w:rsidRDefault="00BD7391">
            <w:pPr>
              <w:spacing w:line="360" w:lineRule="auto"/>
            </w:pPr>
            <w:r>
              <w:t>72 (59-82)</w:t>
            </w:r>
          </w:p>
        </w:tc>
      </w:tr>
      <w:tr w:rsidR="004D046D">
        <w:trPr>
          <w:trHeight w:val="20"/>
        </w:trPr>
        <w:tc>
          <w:tcPr>
            <w:tcW w:w="4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046D" w:rsidRDefault="00BD7391">
            <w:pPr>
              <w:spacing w:line="360" w:lineRule="auto"/>
            </w:pPr>
            <w:r>
              <w:t>No</w:t>
            </w:r>
          </w:p>
        </w:tc>
        <w:tc>
          <w:tcPr>
            <w:tcW w:w="2268" w:type="dxa"/>
            <w:tcBorders>
              <w:top w:val="nil"/>
              <w:left w:val="nil"/>
              <w:bottom w:val="single" w:sz="4" w:space="0" w:color="000000"/>
              <w:right w:val="single" w:sz="4" w:space="0" w:color="000000"/>
            </w:tcBorders>
            <w:shd w:val="clear" w:color="auto" w:fill="auto"/>
            <w:vAlign w:val="bottom"/>
          </w:tcPr>
          <w:p w:rsidR="004D046D" w:rsidRDefault="00BD7391">
            <w:pPr>
              <w:spacing w:line="360" w:lineRule="auto"/>
            </w:pPr>
            <w:r>
              <w:t>63/222</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046D" w:rsidRDefault="00BD7391">
            <w:pPr>
              <w:spacing w:line="360" w:lineRule="auto"/>
            </w:pPr>
            <w:r>
              <w:t>28 (18-41)</w:t>
            </w:r>
          </w:p>
        </w:tc>
      </w:tr>
      <w:tr w:rsidR="004D046D">
        <w:trPr>
          <w:trHeight w:val="20"/>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D046D" w:rsidRDefault="00BD7391">
            <w:pPr>
              <w:spacing w:line="360" w:lineRule="auto"/>
              <w:rPr>
                <w:b/>
              </w:rPr>
            </w:pPr>
            <w:r>
              <w:rPr>
                <w:b/>
              </w:rPr>
              <w:t xml:space="preserve">Agreed to participate in a questionnaire interview about their situation, child, centre-based child-care needs. </w:t>
            </w:r>
          </w:p>
        </w:tc>
      </w:tr>
      <w:tr w:rsidR="004D046D">
        <w:trPr>
          <w:trHeight w:val="20"/>
        </w:trPr>
        <w:tc>
          <w:tcPr>
            <w:tcW w:w="4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046D" w:rsidRDefault="00BD7391">
            <w:pPr>
              <w:spacing w:line="360" w:lineRule="auto"/>
            </w:pPr>
            <w:r>
              <w:t>Yes</w:t>
            </w:r>
          </w:p>
        </w:tc>
        <w:tc>
          <w:tcPr>
            <w:tcW w:w="2268" w:type="dxa"/>
            <w:tcBorders>
              <w:top w:val="nil"/>
              <w:left w:val="nil"/>
              <w:bottom w:val="single" w:sz="4" w:space="0" w:color="000000"/>
              <w:right w:val="single" w:sz="4" w:space="0" w:color="000000"/>
            </w:tcBorders>
            <w:shd w:val="clear" w:color="auto" w:fill="auto"/>
            <w:vAlign w:val="bottom"/>
          </w:tcPr>
          <w:p w:rsidR="004D046D" w:rsidRDefault="00BD7391">
            <w:pPr>
              <w:spacing w:line="360" w:lineRule="auto"/>
            </w:pPr>
            <w:r>
              <w:t>125/159</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046D" w:rsidRDefault="00BD7391">
            <w:pPr>
              <w:spacing w:line="360" w:lineRule="auto"/>
            </w:pPr>
            <w:r>
              <w:t>79 (72-84)</w:t>
            </w:r>
          </w:p>
        </w:tc>
      </w:tr>
      <w:tr w:rsidR="004D046D">
        <w:trPr>
          <w:trHeight w:val="20"/>
        </w:trPr>
        <w:tc>
          <w:tcPr>
            <w:tcW w:w="4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046D" w:rsidRDefault="00BD7391">
            <w:pPr>
              <w:spacing w:line="360" w:lineRule="auto"/>
            </w:pPr>
            <w:r>
              <w:t>No</w:t>
            </w:r>
          </w:p>
        </w:tc>
        <w:tc>
          <w:tcPr>
            <w:tcW w:w="2268" w:type="dxa"/>
            <w:tcBorders>
              <w:top w:val="nil"/>
              <w:left w:val="nil"/>
              <w:bottom w:val="single" w:sz="4" w:space="0" w:color="000000"/>
              <w:right w:val="single" w:sz="4" w:space="0" w:color="000000"/>
            </w:tcBorders>
            <w:shd w:val="clear" w:color="auto" w:fill="auto"/>
            <w:vAlign w:val="bottom"/>
          </w:tcPr>
          <w:p w:rsidR="004D046D" w:rsidRDefault="00BD7391">
            <w:pPr>
              <w:spacing w:line="360" w:lineRule="auto"/>
            </w:pPr>
            <w:r>
              <w:t>30/159</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046D" w:rsidRDefault="00BD7391">
            <w:pPr>
              <w:spacing w:line="360" w:lineRule="auto"/>
            </w:pPr>
            <w:r>
              <w:t>19 (13-27)</w:t>
            </w:r>
          </w:p>
        </w:tc>
      </w:tr>
      <w:tr w:rsidR="004D046D">
        <w:trPr>
          <w:trHeight w:val="20"/>
        </w:trPr>
        <w:tc>
          <w:tcPr>
            <w:tcW w:w="4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046D" w:rsidRPr="001578B7" w:rsidRDefault="001578B7">
            <w:pPr>
              <w:spacing w:line="360" w:lineRule="auto"/>
            </w:pPr>
            <w:r>
              <w:t xml:space="preserve">Don’t </w:t>
            </w:r>
            <w:r w:rsidR="00BD7391" w:rsidRPr="001578B7">
              <w:t>know</w:t>
            </w:r>
          </w:p>
        </w:tc>
        <w:tc>
          <w:tcPr>
            <w:tcW w:w="2268" w:type="dxa"/>
            <w:tcBorders>
              <w:top w:val="nil"/>
              <w:left w:val="nil"/>
              <w:bottom w:val="single" w:sz="4" w:space="0" w:color="000000"/>
              <w:right w:val="single" w:sz="4" w:space="0" w:color="000000"/>
            </w:tcBorders>
            <w:shd w:val="clear" w:color="auto" w:fill="auto"/>
            <w:vAlign w:val="bottom"/>
          </w:tcPr>
          <w:p w:rsidR="004D046D" w:rsidRPr="001578B7" w:rsidRDefault="00BD7391">
            <w:pPr>
              <w:spacing w:line="360" w:lineRule="auto"/>
            </w:pPr>
            <w:r w:rsidRPr="001578B7">
              <w:t>4/159</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046D" w:rsidRDefault="00BD7391">
            <w:pPr>
              <w:spacing w:line="360" w:lineRule="auto"/>
            </w:pPr>
            <w:r w:rsidRPr="001578B7">
              <w:t>3 (1-5)</w:t>
            </w:r>
          </w:p>
        </w:tc>
      </w:tr>
      <w:tr w:rsidR="004D046D">
        <w:trPr>
          <w:trHeight w:val="20"/>
        </w:trPr>
        <w:tc>
          <w:tcPr>
            <w:tcW w:w="4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046D" w:rsidRDefault="00BD7391">
            <w:pPr>
              <w:spacing w:line="360" w:lineRule="auto"/>
            </w:pPr>
            <w:r>
              <w:t>Missing</w:t>
            </w:r>
          </w:p>
        </w:tc>
        <w:tc>
          <w:tcPr>
            <w:tcW w:w="2268" w:type="dxa"/>
            <w:tcBorders>
              <w:top w:val="nil"/>
              <w:left w:val="nil"/>
              <w:bottom w:val="single" w:sz="4" w:space="0" w:color="000000"/>
              <w:right w:val="single" w:sz="4" w:space="0" w:color="000000"/>
            </w:tcBorders>
            <w:shd w:val="clear" w:color="auto" w:fill="auto"/>
            <w:vAlign w:val="bottom"/>
          </w:tcPr>
          <w:p w:rsidR="004D046D" w:rsidRDefault="00BD7391">
            <w:pPr>
              <w:spacing w:line="360" w:lineRule="auto"/>
            </w:pPr>
            <w:r>
              <w:t>63/222</w:t>
            </w:r>
          </w:p>
        </w:tc>
        <w:tc>
          <w:tcPr>
            <w:tcW w:w="25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D046D" w:rsidRDefault="00BD7391">
            <w:pPr>
              <w:spacing w:line="360" w:lineRule="auto"/>
            </w:pPr>
            <w:r>
              <w:t>28</w:t>
            </w:r>
          </w:p>
        </w:tc>
      </w:tr>
    </w:tbl>
    <w:p w:rsidR="004D046D" w:rsidRDefault="004D046D">
      <w:pPr>
        <w:spacing w:line="360" w:lineRule="auto"/>
        <w:rPr>
          <w:b/>
        </w:rPr>
      </w:pPr>
    </w:p>
    <w:p w:rsidR="004D046D" w:rsidRDefault="00BD7391">
      <w:pPr>
        <w:numPr>
          <w:ilvl w:val="0"/>
          <w:numId w:val="1"/>
        </w:numPr>
        <w:pBdr>
          <w:top w:val="nil"/>
          <w:left w:val="nil"/>
          <w:bottom w:val="nil"/>
          <w:right w:val="nil"/>
          <w:between w:val="nil"/>
        </w:pBdr>
        <w:spacing w:line="360" w:lineRule="auto"/>
        <w:rPr>
          <w:rFonts w:eastAsia="Calibri" w:cs="Calibri"/>
          <w:b/>
          <w:color w:val="000000"/>
        </w:rPr>
      </w:pPr>
      <w:r>
        <w:rPr>
          <w:rFonts w:eastAsia="Calibri" w:cs="Calibri"/>
          <w:b/>
          <w:color w:val="000000"/>
        </w:rPr>
        <w:t>Perceptions: Family first</w:t>
      </w:r>
    </w:p>
    <w:p w:rsidR="004D046D" w:rsidRDefault="00BD7391">
      <w:pPr>
        <w:spacing w:line="360" w:lineRule="auto"/>
      </w:pPr>
      <w:r>
        <w:t>Despite the apparent need for child-care, centre-based care was still seen as a last resort, only to be used if care was not available from a family member. The continuation of traditional perceptions that women, either as a mother, grandmother or aunty should be the main care-giver was evident. Centre-based child-care was the last resort, once support from female relatives and older siblings had been exhausted, this was particularly evident in interviews with male community leaders and fathers:</w:t>
      </w:r>
    </w:p>
    <w:p w:rsidR="004D046D" w:rsidRDefault="00BD7391">
      <w:pPr>
        <w:spacing w:line="360" w:lineRule="auto"/>
        <w:rPr>
          <w:i/>
        </w:rPr>
      </w:pPr>
      <w:r>
        <w:rPr>
          <w:i/>
        </w:rPr>
        <w:t>“If the sister-in-law or the mother-in-law of the wider family is unwilling to look after the child, then parents would have no other choice but to keep their child in a child-care centre. But, this could result in a bad relationship with their family.” (CL LP SSI: male, community-leader elected official)</w:t>
      </w:r>
    </w:p>
    <w:p w:rsidR="004D046D" w:rsidRDefault="00BD7391">
      <w:pPr>
        <w:spacing w:line="360" w:lineRule="auto"/>
      </w:pPr>
      <w:r>
        <w:t xml:space="preserve">Despite these traditional norms of women as the ideal care-givers, the interviews highlighted how with more women working outside the home, some fathers were taking an active role in child-care. Despite the potential for changing gender norms, none of the participants explicitly mentioned the role of fathers in providing child-care. </w:t>
      </w:r>
    </w:p>
    <w:p w:rsidR="001578B7" w:rsidRDefault="001578B7">
      <w:pPr>
        <w:spacing w:line="360" w:lineRule="auto"/>
      </w:pPr>
    </w:p>
    <w:p w:rsidR="001578B7" w:rsidRDefault="001578B7">
      <w:pPr>
        <w:spacing w:line="360" w:lineRule="auto"/>
      </w:pPr>
    </w:p>
    <w:p w:rsidR="004D046D" w:rsidRDefault="00BD7391">
      <w:pPr>
        <w:spacing w:line="360" w:lineRule="auto"/>
        <w:rPr>
          <w:b/>
        </w:rPr>
      </w:pPr>
      <w:r>
        <w:rPr>
          <w:b/>
        </w:rPr>
        <w:t>iv) Demand: Work and childcare</w:t>
      </w:r>
    </w:p>
    <w:p w:rsidR="004D046D" w:rsidRDefault="00BD7391">
      <w:pPr>
        <w:spacing w:line="360" w:lineRule="auto"/>
      </w:pPr>
      <w:r>
        <w:t xml:space="preserve">We found a high level of demand with 84% (95% CI: 74%-91%) of survey respondents willing to pay to enrol their under-5 child in centre-based child-care. Furthermore, 24% (95% CI: 16%-37%) of care-givers, the majority of whom (86%) were mothers, reported previously turning down paid work due to lack of child-care. We found a significant, large, positive association with wishing to enrol in centre-based care and being from a slum versus non-slum household (AOR: 3.8 [95% CI: 1.4, 10]) (Table 4). </w:t>
      </w:r>
    </w:p>
    <w:p w:rsidR="004D046D" w:rsidRDefault="00BD7391">
      <w:pPr>
        <w:spacing w:line="360" w:lineRule="auto"/>
      </w:pPr>
      <w:r>
        <w:t xml:space="preserve">Interviews with community leaders helped to explain the increase in poorer, slum households as established home-owners moved out of the area, renting out their houses to factory workers. The shifting population had led to changes in family structures, with fewer large, extended families. For working parents this lack of extended family led to significant child-care challenges. </w:t>
      </w:r>
    </w:p>
    <w:p w:rsidR="004D046D" w:rsidRDefault="00BD7391">
      <w:pPr>
        <w:spacing w:line="360" w:lineRule="auto"/>
      </w:pPr>
      <w:r>
        <w:rPr>
          <w:i/>
        </w:rPr>
        <w:t>“So, the husband and wife of most of the families have to work outside the home… suppose they have three children and the elder child is eight or ten years old, then the parents really depend on that elder child, leaving their younger child under their responsibility.” (CLBM SSII, male, community-leader: business).</w:t>
      </w:r>
    </w:p>
    <w:p w:rsidR="004D046D" w:rsidRDefault="004D046D"/>
    <w:p w:rsidR="004D046D" w:rsidRDefault="004D046D"/>
    <w:p w:rsidR="004D046D" w:rsidRDefault="004D046D"/>
    <w:p w:rsidR="004D046D" w:rsidRDefault="00BD7391">
      <w:pPr>
        <w:tabs>
          <w:tab w:val="left" w:pos="2930"/>
        </w:tabs>
      </w:pPr>
      <w:r>
        <w:tab/>
      </w:r>
    </w:p>
    <w:p w:rsidR="004D046D" w:rsidRDefault="00BD7391">
      <w:pPr>
        <w:tabs>
          <w:tab w:val="left" w:pos="2930"/>
        </w:tabs>
        <w:sectPr w:rsidR="004D046D">
          <w:pgSz w:w="11900" w:h="16840"/>
          <w:pgMar w:top="1440" w:right="1440" w:bottom="1440" w:left="1440" w:header="708" w:footer="708" w:gutter="0"/>
          <w:cols w:space="720" w:equalWidth="0">
            <w:col w:w="9360"/>
          </w:cols>
        </w:sectPr>
      </w:pPr>
      <w:r>
        <w:tab/>
      </w:r>
    </w:p>
    <w:p w:rsidR="004D046D" w:rsidRDefault="00BD7391">
      <w:pPr>
        <w:spacing w:line="360" w:lineRule="auto"/>
        <w:rPr>
          <w:b/>
        </w:rPr>
      </w:pPr>
      <w:bookmarkStart w:id="3" w:name="_heading=h.3znysh7" w:colFirst="0" w:colLast="0"/>
      <w:bookmarkEnd w:id="3"/>
      <w:r>
        <w:rPr>
          <w:b/>
        </w:rPr>
        <w:t xml:space="preserve">Table 4: Demand for centre-based child-care and </w:t>
      </w:r>
      <w:r w:rsidRPr="00B26089">
        <w:rPr>
          <w:b/>
        </w:rPr>
        <w:t>relationships with</w:t>
      </w:r>
      <w:r>
        <w:rPr>
          <w:b/>
        </w:rPr>
        <w:t xml:space="preserve"> child, care-giver and household characteristics</w:t>
      </w:r>
    </w:p>
    <w:tbl>
      <w:tblPr>
        <w:tblStyle w:val="a2"/>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3"/>
        <w:gridCol w:w="1364"/>
        <w:gridCol w:w="984"/>
        <w:gridCol w:w="1372"/>
        <w:gridCol w:w="1420"/>
        <w:gridCol w:w="1065"/>
        <w:gridCol w:w="1372"/>
        <w:gridCol w:w="1417"/>
        <w:gridCol w:w="873"/>
        <w:gridCol w:w="1344"/>
        <w:gridCol w:w="1496"/>
      </w:tblGrid>
      <w:tr w:rsidR="004D046D">
        <w:trPr>
          <w:trHeight w:val="526"/>
        </w:trPr>
        <w:tc>
          <w:tcPr>
            <w:tcW w:w="1243" w:type="dxa"/>
            <w:shd w:val="clear" w:color="auto" w:fill="D9D9D9"/>
          </w:tcPr>
          <w:p w:rsidR="004D046D" w:rsidRDefault="004D046D">
            <w:pPr>
              <w:spacing w:after="0" w:line="240" w:lineRule="auto"/>
            </w:pPr>
          </w:p>
        </w:tc>
        <w:tc>
          <w:tcPr>
            <w:tcW w:w="1364" w:type="dxa"/>
            <w:shd w:val="clear" w:color="auto" w:fill="D9D9D9"/>
          </w:tcPr>
          <w:p w:rsidR="004D046D" w:rsidRDefault="004D046D">
            <w:pPr>
              <w:spacing w:after="0" w:line="240" w:lineRule="auto"/>
            </w:pPr>
          </w:p>
        </w:tc>
        <w:tc>
          <w:tcPr>
            <w:tcW w:w="3776" w:type="dxa"/>
            <w:gridSpan w:val="3"/>
            <w:shd w:val="clear" w:color="auto" w:fill="D9D9D9"/>
          </w:tcPr>
          <w:p w:rsidR="004D046D" w:rsidRDefault="00BD7391">
            <w:pPr>
              <w:spacing w:after="0" w:line="240" w:lineRule="auto"/>
            </w:pPr>
            <w:r>
              <w:t xml:space="preserve">Prepared to enrol in centre-based child-care </w:t>
            </w:r>
          </w:p>
        </w:tc>
        <w:tc>
          <w:tcPr>
            <w:tcW w:w="3854" w:type="dxa"/>
            <w:gridSpan w:val="3"/>
            <w:shd w:val="clear" w:color="auto" w:fill="D9D9D9"/>
          </w:tcPr>
          <w:p w:rsidR="004D046D" w:rsidRDefault="00BD7391">
            <w:pPr>
              <w:spacing w:after="0" w:line="240" w:lineRule="auto"/>
            </w:pPr>
            <w:r>
              <w:t xml:space="preserve">Prepared to pay for centre-based child-care </w:t>
            </w:r>
          </w:p>
        </w:tc>
        <w:tc>
          <w:tcPr>
            <w:tcW w:w="3713" w:type="dxa"/>
            <w:gridSpan w:val="3"/>
            <w:shd w:val="clear" w:color="auto" w:fill="D9D9D9"/>
          </w:tcPr>
          <w:p w:rsidR="004D046D" w:rsidRDefault="00BD7391">
            <w:pPr>
              <w:spacing w:after="0" w:line="240" w:lineRule="auto"/>
            </w:pPr>
            <w:r>
              <w:t>Prepared to pay extra to subsidise centre-based child-care  for children from low-income families</w:t>
            </w:r>
          </w:p>
        </w:tc>
      </w:tr>
      <w:tr w:rsidR="004D046D">
        <w:trPr>
          <w:trHeight w:val="526"/>
        </w:trPr>
        <w:tc>
          <w:tcPr>
            <w:tcW w:w="1243" w:type="dxa"/>
            <w:shd w:val="clear" w:color="auto" w:fill="D9D9D9"/>
          </w:tcPr>
          <w:p w:rsidR="004D046D" w:rsidRDefault="004D046D">
            <w:pPr>
              <w:spacing w:after="0" w:line="240" w:lineRule="auto"/>
            </w:pPr>
          </w:p>
        </w:tc>
        <w:tc>
          <w:tcPr>
            <w:tcW w:w="1364" w:type="dxa"/>
            <w:shd w:val="clear" w:color="auto" w:fill="D9D9D9"/>
          </w:tcPr>
          <w:p w:rsidR="004D046D" w:rsidRDefault="00BD7391">
            <w:pPr>
              <w:spacing w:after="0" w:line="240" w:lineRule="auto"/>
            </w:pPr>
            <w:r>
              <w:t xml:space="preserve"> </w:t>
            </w:r>
          </w:p>
        </w:tc>
        <w:tc>
          <w:tcPr>
            <w:tcW w:w="984" w:type="dxa"/>
          </w:tcPr>
          <w:p w:rsidR="004D046D" w:rsidRDefault="00BD7391">
            <w:pPr>
              <w:spacing w:after="0" w:line="240" w:lineRule="auto"/>
            </w:pPr>
            <w:r>
              <w:t>n</w:t>
            </w:r>
          </w:p>
        </w:tc>
        <w:tc>
          <w:tcPr>
            <w:tcW w:w="1372" w:type="dxa"/>
          </w:tcPr>
          <w:p w:rsidR="004D046D" w:rsidRDefault="00BD7391">
            <w:pPr>
              <w:spacing w:after="0" w:line="240" w:lineRule="auto"/>
            </w:pPr>
            <w:r>
              <w:t>% (95% CI)</w:t>
            </w:r>
          </w:p>
        </w:tc>
        <w:tc>
          <w:tcPr>
            <w:tcW w:w="1420" w:type="dxa"/>
          </w:tcPr>
          <w:p w:rsidR="004D046D" w:rsidRDefault="00BD7391">
            <w:pPr>
              <w:spacing w:after="0" w:line="240" w:lineRule="auto"/>
            </w:pPr>
            <w:r>
              <w:t>AOR (95% CI); p-value</w:t>
            </w:r>
          </w:p>
        </w:tc>
        <w:tc>
          <w:tcPr>
            <w:tcW w:w="1065" w:type="dxa"/>
          </w:tcPr>
          <w:p w:rsidR="004D046D" w:rsidRDefault="00BD7391">
            <w:pPr>
              <w:spacing w:after="0" w:line="240" w:lineRule="auto"/>
            </w:pPr>
            <w:r>
              <w:t>N</w:t>
            </w:r>
          </w:p>
        </w:tc>
        <w:tc>
          <w:tcPr>
            <w:tcW w:w="1372" w:type="dxa"/>
          </w:tcPr>
          <w:p w:rsidR="004D046D" w:rsidRDefault="00BD7391">
            <w:pPr>
              <w:spacing w:after="0" w:line="240" w:lineRule="auto"/>
            </w:pPr>
            <w:r>
              <w:t>% (95% CI)</w:t>
            </w:r>
          </w:p>
        </w:tc>
        <w:tc>
          <w:tcPr>
            <w:tcW w:w="1417" w:type="dxa"/>
          </w:tcPr>
          <w:p w:rsidR="004D046D" w:rsidRDefault="00BD7391">
            <w:pPr>
              <w:spacing w:after="0" w:line="240" w:lineRule="auto"/>
            </w:pPr>
            <w:r>
              <w:t>AOR (95% CI); p-value</w:t>
            </w:r>
          </w:p>
        </w:tc>
        <w:tc>
          <w:tcPr>
            <w:tcW w:w="873" w:type="dxa"/>
          </w:tcPr>
          <w:p w:rsidR="004D046D" w:rsidRDefault="00BD7391">
            <w:pPr>
              <w:spacing w:after="0" w:line="240" w:lineRule="auto"/>
            </w:pPr>
            <w:r>
              <w:t>n</w:t>
            </w:r>
          </w:p>
        </w:tc>
        <w:tc>
          <w:tcPr>
            <w:tcW w:w="1344" w:type="dxa"/>
          </w:tcPr>
          <w:p w:rsidR="004D046D" w:rsidRDefault="00BD7391">
            <w:pPr>
              <w:spacing w:after="0" w:line="240" w:lineRule="auto"/>
            </w:pPr>
            <w:r>
              <w:t>% (95% CI)</w:t>
            </w:r>
          </w:p>
        </w:tc>
        <w:tc>
          <w:tcPr>
            <w:tcW w:w="1496" w:type="dxa"/>
          </w:tcPr>
          <w:p w:rsidR="004D046D" w:rsidRDefault="00BD7391">
            <w:pPr>
              <w:spacing w:after="0" w:line="240" w:lineRule="auto"/>
            </w:pPr>
            <w:r>
              <w:t>AOR (95% CI); p-value</w:t>
            </w:r>
          </w:p>
        </w:tc>
      </w:tr>
      <w:tr w:rsidR="004D046D">
        <w:trPr>
          <w:trHeight w:val="526"/>
        </w:trPr>
        <w:tc>
          <w:tcPr>
            <w:tcW w:w="1243" w:type="dxa"/>
            <w:shd w:val="clear" w:color="auto" w:fill="D9D9D9"/>
          </w:tcPr>
          <w:p w:rsidR="004D046D" w:rsidRDefault="00BD7391">
            <w:pPr>
              <w:spacing w:after="0" w:line="240" w:lineRule="auto"/>
            </w:pPr>
            <w:r>
              <w:t>All households</w:t>
            </w:r>
          </w:p>
        </w:tc>
        <w:tc>
          <w:tcPr>
            <w:tcW w:w="1364" w:type="dxa"/>
            <w:shd w:val="clear" w:color="auto" w:fill="D9D9D9"/>
          </w:tcPr>
          <w:p w:rsidR="004D046D" w:rsidRDefault="004D046D">
            <w:pPr>
              <w:spacing w:after="0" w:line="240" w:lineRule="auto"/>
            </w:pPr>
          </w:p>
        </w:tc>
        <w:tc>
          <w:tcPr>
            <w:tcW w:w="984" w:type="dxa"/>
          </w:tcPr>
          <w:p w:rsidR="004D046D" w:rsidRDefault="00BD7391">
            <w:pPr>
              <w:spacing w:after="0" w:line="240" w:lineRule="auto"/>
            </w:pPr>
            <w:r>
              <w:t>136/215</w:t>
            </w:r>
          </w:p>
        </w:tc>
        <w:tc>
          <w:tcPr>
            <w:tcW w:w="1372" w:type="dxa"/>
          </w:tcPr>
          <w:p w:rsidR="004D046D" w:rsidRDefault="00BD7391">
            <w:pPr>
              <w:spacing w:after="0" w:line="240" w:lineRule="auto"/>
            </w:pPr>
            <w:r>
              <w:t>63 (48-76)</w:t>
            </w:r>
          </w:p>
          <w:p w:rsidR="004D046D" w:rsidRDefault="004D046D">
            <w:pPr>
              <w:spacing w:after="0" w:line="240" w:lineRule="auto"/>
            </w:pPr>
          </w:p>
        </w:tc>
        <w:tc>
          <w:tcPr>
            <w:tcW w:w="1420" w:type="dxa"/>
          </w:tcPr>
          <w:p w:rsidR="004D046D" w:rsidRDefault="00BD7391">
            <w:pPr>
              <w:spacing w:after="0" w:line="240" w:lineRule="auto"/>
            </w:pPr>
            <w:r>
              <w:t>NA</w:t>
            </w:r>
          </w:p>
        </w:tc>
        <w:tc>
          <w:tcPr>
            <w:tcW w:w="1065" w:type="dxa"/>
          </w:tcPr>
          <w:p w:rsidR="004D046D" w:rsidRDefault="00BD7391">
            <w:pPr>
              <w:spacing w:after="0" w:line="240" w:lineRule="auto"/>
            </w:pPr>
            <w:r>
              <w:t>187/222</w:t>
            </w:r>
          </w:p>
        </w:tc>
        <w:tc>
          <w:tcPr>
            <w:tcW w:w="1372" w:type="dxa"/>
          </w:tcPr>
          <w:p w:rsidR="004D046D" w:rsidRDefault="00BD7391">
            <w:pPr>
              <w:spacing w:after="0" w:line="240" w:lineRule="auto"/>
            </w:pPr>
            <w:r>
              <w:t>84 (74-91)</w:t>
            </w:r>
          </w:p>
        </w:tc>
        <w:tc>
          <w:tcPr>
            <w:tcW w:w="1417" w:type="dxa"/>
          </w:tcPr>
          <w:p w:rsidR="004D046D" w:rsidRDefault="00BD7391">
            <w:pPr>
              <w:spacing w:after="0" w:line="240" w:lineRule="auto"/>
            </w:pPr>
            <w:r>
              <w:t>NA</w:t>
            </w:r>
          </w:p>
        </w:tc>
        <w:tc>
          <w:tcPr>
            <w:tcW w:w="873" w:type="dxa"/>
          </w:tcPr>
          <w:p w:rsidR="004D046D" w:rsidRDefault="00BD7391">
            <w:pPr>
              <w:spacing w:after="0" w:line="240" w:lineRule="auto"/>
            </w:pPr>
            <w:r>
              <w:t>92/169</w:t>
            </w:r>
          </w:p>
        </w:tc>
        <w:tc>
          <w:tcPr>
            <w:tcW w:w="1344" w:type="dxa"/>
          </w:tcPr>
          <w:p w:rsidR="004D046D" w:rsidRDefault="00BD7391">
            <w:pPr>
              <w:spacing w:after="0" w:line="240" w:lineRule="auto"/>
            </w:pPr>
            <w:r>
              <w:t>54% (35-73)</w:t>
            </w:r>
          </w:p>
        </w:tc>
        <w:tc>
          <w:tcPr>
            <w:tcW w:w="1496" w:type="dxa"/>
          </w:tcPr>
          <w:p w:rsidR="004D046D" w:rsidRDefault="00BD7391">
            <w:pPr>
              <w:spacing w:after="0" w:line="240" w:lineRule="auto"/>
            </w:pPr>
            <w:r>
              <w:t>NA</w:t>
            </w:r>
          </w:p>
        </w:tc>
      </w:tr>
      <w:tr w:rsidR="004D046D">
        <w:trPr>
          <w:trHeight w:val="171"/>
        </w:trPr>
        <w:tc>
          <w:tcPr>
            <w:tcW w:w="1243" w:type="dxa"/>
            <w:vMerge w:val="restart"/>
            <w:shd w:val="clear" w:color="auto" w:fill="D9D9D9"/>
          </w:tcPr>
          <w:p w:rsidR="004D046D" w:rsidRDefault="00BD7391">
            <w:pPr>
              <w:spacing w:after="0" w:line="240" w:lineRule="auto"/>
            </w:pPr>
            <w:r>
              <w:t>Slum/non-slum status of household</w:t>
            </w:r>
          </w:p>
        </w:tc>
        <w:tc>
          <w:tcPr>
            <w:tcW w:w="1364" w:type="dxa"/>
            <w:shd w:val="clear" w:color="auto" w:fill="D9D9D9"/>
          </w:tcPr>
          <w:p w:rsidR="004D046D" w:rsidRDefault="004D046D">
            <w:pPr>
              <w:spacing w:after="0" w:line="240" w:lineRule="auto"/>
            </w:pPr>
          </w:p>
        </w:tc>
        <w:tc>
          <w:tcPr>
            <w:tcW w:w="984" w:type="dxa"/>
          </w:tcPr>
          <w:p w:rsidR="004D046D" w:rsidRDefault="004D046D">
            <w:pPr>
              <w:spacing w:after="0" w:line="240" w:lineRule="auto"/>
            </w:pPr>
          </w:p>
        </w:tc>
        <w:tc>
          <w:tcPr>
            <w:tcW w:w="1372" w:type="dxa"/>
          </w:tcPr>
          <w:p w:rsidR="004D046D" w:rsidRDefault="004D046D">
            <w:pPr>
              <w:spacing w:after="0" w:line="240" w:lineRule="auto"/>
            </w:pPr>
          </w:p>
        </w:tc>
        <w:tc>
          <w:tcPr>
            <w:tcW w:w="1420" w:type="dxa"/>
          </w:tcPr>
          <w:p w:rsidR="004D046D" w:rsidRDefault="004D046D">
            <w:pPr>
              <w:spacing w:after="0" w:line="240" w:lineRule="auto"/>
            </w:pPr>
          </w:p>
        </w:tc>
        <w:tc>
          <w:tcPr>
            <w:tcW w:w="1065" w:type="dxa"/>
          </w:tcPr>
          <w:p w:rsidR="004D046D" w:rsidRDefault="004D046D">
            <w:pPr>
              <w:spacing w:after="0" w:line="240" w:lineRule="auto"/>
            </w:pPr>
          </w:p>
        </w:tc>
        <w:tc>
          <w:tcPr>
            <w:tcW w:w="1372" w:type="dxa"/>
          </w:tcPr>
          <w:p w:rsidR="004D046D" w:rsidRDefault="004D046D">
            <w:pPr>
              <w:spacing w:after="0" w:line="240" w:lineRule="auto"/>
            </w:pPr>
          </w:p>
        </w:tc>
        <w:tc>
          <w:tcPr>
            <w:tcW w:w="1417" w:type="dxa"/>
          </w:tcPr>
          <w:p w:rsidR="004D046D" w:rsidRDefault="004D046D">
            <w:pPr>
              <w:spacing w:after="0" w:line="240" w:lineRule="auto"/>
            </w:pPr>
          </w:p>
        </w:tc>
        <w:tc>
          <w:tcPr>
            <w:tcW w:w="873" w:type="dxa"/>
          </w:tcPr>
          <w:p w:rsidR="004D046D" w:rsidRDefault="004D046D">
            <w:pPr>
              <w:spacing w:after="0" w:line="240" w:lineRule="auto"/>
            </w:pPr>
          </w:p>
        </w:tc>
        <w:tc>
          <w:tcPr>
            <w:tcW w:w="1344" w:type="dxa"/>
          </w:tcPr>
          <w:p w:rsidR="004D046D" w:rsidRDefault="004D046D">
            <w:pPr>
              <w:spacing w:after="0" w:line="240" w:lineRule="auto"/>
            </w:pPr>
          </w:p>
        </w:tc>
        <w:tc>
          <w:tcPr>
            <w:tcW w:w="1496" w:type="dxa"/>
          </w:tcPr>
          <w:p w:rsidR="004D046D" w:rsidRDefault="004D046D">
            <w:pPr>
              <w:spacing w:after="0" w:line="240" w:lineRule="auto"/>
            </w:pPr>
          </w:p>
        </w:tc>
      </w:tr>
      <w:tr w:rsidR="004D046D">
        <w:trPr>
          <w:trHeight w:val="498"/>
        </w:trPr>
        <w:tc>
          <w:tcPr>
            <w:tcW w:w="1243" w:type="dxa"/>
            <w:vMerge/>
            <w:shd w:val="clear" w:color="auto" w:fill="D9D9D9"/>
          </w:tcPr>
          <w:p w:rsidR="004D046D" w:rsidRDefault="004D046D">
            <w:pPr>
              <w:widowControl w:val="0"/>
              <w:pBdr>
                <w:top w:val="nil"/>
                <w:left w:val="nil"/>
                <w:bottom w:val="nil"/>
                <w:right w:val="nil"/>
                <w:between w:val="nil"/>
              </w:pBdr>
              <w:spacing w:after="0" w:line="276" w:lineRule="auto"/>
            </w:pPr>
          </w:p>
        </w:tc>
        <w:tc>
          <w:tcPr>
            <w:tcW w:w="1364" w:type="dxa"/>
            <w:shd w:val="clear" w:color="auto" w:fill="D9D9D9"/>
          </w:tcPr>
          <w:p w:rsidR="004D046D" w:rsidRDefault="00BD7391">
            <w:pPr>
              <w:spacing w:after="0" w:line="240" w:lineRule="auto"/>
            </w:pPr>
            <w:r>
              <w:t>Non-slum</w:t>
            </w:r>
          </w:p>
        </w:tc>
        <w:tc>
          <w:tcPr>
            <w:tcW w:w="984" w:type="dxa"/>
          </w:tcPr>
          <w:p w:rsidR="004D046D" w:rsidRDefault="00BD7391">
            <w:pPr>
              <w:spacing w:after="0" w:line="240" w:lineRule="auto"/>
            </w:pPr>
            <w:r>
              <w:t>27/59</w:t>
            </w:r>
          </w:p>
        </w:tc>
        <w:tc>
          <w:tcPr>
            <w:tcW w:w="1372" w:type="dxa"/>
          </w:tcPr>
          <w:p w:rsidR="004D046D" w:rsidRDefault="00BD7391">
            <w:pPr>
              <w:spacing w:after="0" w:line="240" w:lineRule="auto"/>
            </w:pPr>
            <w:r>
              <w:t>46</w:t>
            </w:r>
          </w:p>
          <w:p w:rsidR="004D046D" w:rsidRDefault="00BD7391">
            <w:pPr>
              <w:spacing w:after="0" w:line="240" w:lineRule="auto"/>
            </w:pPr>
            <w:r>
              <w:t>(24-69)</w:t>
            </w:r>
          </w:p>
        </w:tc>
        <w:tc>
          <w:tcPr>
            <w:tcW w:w="1420" w:type="dxa"/>
          </w:tcPr>
          <w:p w:rsidR="004D046D" w:rsidRDefault="00BD7391">
            <w:pPr>
              <w:spacing w:after="0" w:line="240" w:lineRule="auto"/>
            </w:pPr>
            <w:r>
              <w:t>Ref</w:t>
            </w:r>
          </w:p>
        </w:tc>
        <w:tc>
          <w:tcPr>
            <w:tcW w:w="1065" w:type="dxa"/>
          </w:tcPr>
          <w:p w:rsidR="004D046D" w:rsidRDefault="00BD7391">
            <w:pPr>
              <w:spacing w:after="0" w:line="240" w:lineRule="auto"/>
            </w:pPr>
            <w:r>
              <w:t>46/62</w:t>
            </w:r>
          </w:p>
        </w:tc>
        <w:tc>
          <w:tcPr>
            <w:tcW w:w="1372" w:type="dxa"/>
          </w:tcPr>
          <w:p w:rsidR="004D046D" w:rsidRDefault="00BD7391">
            <w:pPr>
              <w:spacing w:after="0" w:line="240" w:lineRule="auto"/>
            </w:pPr>
            <w:r>
              <w:t xml:space="preserve">74 </w:t>
            </w:r>
          </w:p>
          <w:p w:rsidR="004D046D" w:rsidRDefault="00BD7391">
            <w:pPr>
              <w:spacing w:after="0" w:line="240" w:lineRule="auto"/>
            </w:pPr>
            <w:r>
              <w:t>(52-89)</w:t>
            </w:r>
          </w:p>
        </w:tc>
        <w:tc>
          <w:tcPr>
            <w:tcW w:w="1417" w:type="dxa"/>
          </w:tcPr>
          <w:p w:rsidR="004D046D" w:rsidRDefault="00BD7391">
            <w:pPr>
              <w:spacing w:after="0" w:line="240" w:lineRule="auto"/>
            </w:pPr>
            <w:r>
              <w:t>Ref</w:t>
            </w:r>
          </w:p>
        </w:tc>
        <w:tc>
          <w:tcPr>
            <w:tcW w:w="873" w:type="dxa"/>
          </w:tcPr>
          <w:p w:rsidR="004D046D" w:rsidRDefault="00BD7391">
            <w:pPr>
              <w:spacing w:after="0" w:line="240" w:lineRule="auto"/>
            </w:pPr>
            <w:r>
              <w:t>30/44</w:t>
            </w:r>
          </w:p>
        </w:tc>
        <w:tc>
          <w:tcPr>
            <w:tcW w:w="1344" w:type="dxa"/>
          </w:tcPr>
          <w:p w:rsidR="004D046D" w:rsidRDefault="00BD7391">
            <w:pPr>
              <w:spacing w:after="0" w:line="240" w:lineRule="auto"/>
            </w:pPr>
            <w:r>
              <w:t>68%</w:t>
            </w:r>
          </w:p>
          <w:p w:rsidR="004D046D" w:rsidRDefault="00BD7391">
            <w:pPr>
              <w:spacing w:after="0" w:line="240" w:lineRule="auto"/>
            </w:pPr>
            <w:r>
              <w:t>(31-91)</w:t>
            </w:r>
          </w:p>
        </w:tc>
        <w:tc>
          <w:tcPr>
            <w:tcW w:w="1496" w:type="dxa"/>
          </w:tcPr>
          <w:p w:rsidR="004D046D" w:rsidRDefault="00BD7391">
            <w:pPr>
              <w:spacing w:after="0" w:line="240" w:lineRule="auto"/>
            </w:pPr>
            <w:r>
              <w:t>Ref</w:t>
            </w:r>
          </w:p>
        </w:tc>
      </w:tr>
      <w:tr w:rsidR="004D046D">
        <w:trPr>
          <w:trHeight w:val="571"/>
        </w:trPr>
        <w:tc>
          <w:tcPr>
            <w:tcW w:w="1243" w:type="dxa"/>
            <w:vMerge/>
            <w:shd w:val="clear" w:color="auto" w:fill="D9D9D9"/>
          </w:tcPr>
          <w:p w:rsidR="004D046D" w:rsidRDefault="004D046D">
            <w:pPr>
              <w:widowControl w:val="0"/>
              <w:pBdr>
                <w:top w:val="nil"/>
                <w:left w:val="nil"/>
                <w:bottom w:val="nil"/>
                <w:right w:val="nil"/>
                <w:between w:val="nil"/>
              </w:pBdr>
              <w:spacing w:after="0" w:line="276" w:lineRule="auto"/>
            </w:pPr>
          </w:p>
        </w:tc>
        <w:tc>
          <w:tcPr>
            <w:tcW w:w="1364" w:type="dxa"/>
            <w:shd w:val="clear" w:color="auto" w:fill="D9D9D9"/>
          </w:tcPr>
          <w:p w:rsidR="004D046D" w:rsidRDefault="00BD7391">
            <w:pPr>
              <w:spacing w:after="0" w:line="240" w:lineRule="auto"/>
            </w:pPr>
            <w:r>
              <w:t>Slum</w:t>
            </w:r>
          </w:p>
        </w:tc>
        <w:tc>
          <w:tcPr>
            <w:tcW w:w="984" w:type="dxa"/>
          </w:tcPr>
          <w:p w:rsidR="004D046D" w:rsidRDefault="00BD7391">
            <w:pPr>
              <w:spacing w:after="0" w:line="240" w:lineRule="auto"/>
            </w:pPr>
            <w:r>
              <w:t>109/156</w:t>
            </w:r>
          </w:p>
        </w:tc>
        <w:tc>
          <w:tcPr>
            <w:tcW w:w="1372" w:type="dxa"/>
          </w:tcPr>
          <w:p w:rsidR="004D046D" w:rsidRDefault="00BD7391">
            <w:pPr>
              <w:spacing w:after="0" w:line="240" w:lineRule="auto"/>
            </w:pPr>
            <w:r>
              <w:t xml:space="preserve">70 </w:t>
            </w:r>
          </w:p>
          <w:p w:rsidR="004D046D" w:rsidRDefault="00BD7391">
            <w:pPr>
              <w:spacing w:after="0" w:line="240" w:lineRule="auto"/>
            </w:pPr>
            <w:r>
              <w:t>(56-81)</w:t>
            </w:r>
          </w:p>
        </w:tc>
        <w:tc>
          <w:tcPr>
            <w:tcW w:w="1420" w:type="dxa"/>
          </w:tcPr>
          <w:p w:rsidR="004D046D" w:rsidRDefault="00BD7391">
            <w:pPr>
              <w:spacing w:after="0" w:line="240" w:lineRule="auto"/>
            </w:pPr>
            <w:r>
              <w:t>3.8 (1.4, 10); 0.016</w:t>
            </w:r>
          </w:p>
        </w:tc>
        <w:tc>
          <w:tcPr>
            <w:tcW w:w="1065" w:type="dxa"/>
          </w:tcPr>
          <w:p w:rsidR="004D046D" w:rsidRDefault="00BD7391">
            <w:pPr>
              <w:spacing w:after="0" w:line="240" w:lineRule="auto"/>
            </w:pPr>
            <w:r>
              <w:t>141/160</w:t>
            </w:r>
          </w:p>
        </w:tc>
        <w:tc>
          <w:tcPr>
            <w:tcW w:w="1372" w:type="dxa"/>
          </w:tcPr>
          <w:p w:rsidR="004D046D" w:rsidRDefault="00BD7391">
            <w:pPr>
              <w:spacing w:after="0" w:line="240" w:lineRule="auto"/>
            </w:pPr>
            <w:r>
              <w:t xml:space="preserve">88 </w:t>
            </w:r>
          </w:p>
          <w:p w:rsidR="004D046D" w:rsidRDefault="00BD7391">
            <w:pPr>
              <w:spacing w:after="0" w:line="240" w:lineRule="auto"/>
            </w:pPr>
            <w:r>
              <w:t>(80-93)</w:t>
            </w:r>
          </w:p>
        </w:tc>
        <w:tc>
          <w:tcPr>
            <w:tcW w:w="1417" w:type="dxa"/>
          </w:tcPr>
          <w:p w:rsidR="004D046D" w:rsidRDefault="00BD7391">
            <w:pPr>
              <w:spacing w:after="0" w:line="240" w:lineRule="auto"/>
            </w:pPr>
            <w:r>
              <w:t>2 (0.8, 4.9); 0.1</w:t>
            </w:r>
          </w:p>
        </w:tc>
        <w:tc>
          <w:tcPr>
            <w:tcW w:w="873" w:type="dxa"/>
          </w:tcPr>
          <w:p w:rsidR="004D046D" w:rsidRDefault="00BD7391">
            <w:pPr>
              <w:spacing w:after="0" w:line="240" w:lineRule="auto"/>
            </w:pPr>
            <w:r>
              <w:t>62/125</w:t>
            </w:r>
          </w:p>
        </w:tc>
        <w:tc>
          <w:tcPr>
            <w:tcW w:w="1344" w:type="dxa"/>
          </w:tcPr>
          <w:p w:rsidR="004D046D" w:rsidRDefault="00BD7391">
            <w:pPr>
              <w:spacing w:after="0" w:line="240" w:lineRule="auto"/>
            </w:pPr>
            <w:r>
              <w:t xml:space="preserve">50% </w:t>
            </w:r>
          </w:p>
          <w:p w:rsidR="004D046D" w:rsidRDefault="00BD7391">
            <w:pPr>
              <w:spacing w:after="0" w:line="240" w:lineRule="auto"/>
            </w:pPr>
            <w:r>
              <w:t>(32-67)</w:t>
            </w:r>
          </w:p>
        </w:tc>
        <w:tc>
          <w:tcPr>
            <w:tcW w:w="1496" w:type="dxa"/>
          </w:tcPr>
          <w:p w:rsidR="004D046D" w:rsidRDefault="00BD7391">
            <w:pPr>
              <w:spacing w:after="0" w:line="240" w:lineRule="auto"/>
            </w:pPr>
            <w:r>
              <w:t>0.6 (0.3, 1.1); 0.08</w:t>
            </w:r>
          </w:p>
        </w:tc>
      </w:tr>
      <w:tr w:rsidR="004D046D">
        <w:trPr>
          <w:trHeight w:val="70"/>
        </w:trPr>
        <w:tc>
          <w:tcPr>
            <w:tcW w:w="1243" w:type="dxa"/>
            <w:vMerge w:val="restart"/>
            <w:shd w:val="clear" w:color="auto" w:fill="D9D9D9"/>
          </w:tcPr>
          <w:p w:rsidR="004D046D" w:rsidRDefault="00BD7391">
            <w:pPr>
              <w:spacing w:after="0" w:line="240" w:lineRule="auto"/>
            </w:pPr>
            <w:r>
              <w:t>Age (child)</w:t>
            </w:r>
          </w:p>
        </w:tc>
        <w:tc>
          <w:tcPr>
            <w:tcW w:w="1364" w:type="dxa"/>
            <w:shd w:val="clear" w:color="auto" w:fill="D9D9D9"/>
          </w:tcPr>
          <w:p w:rsidR="004D046D" w:rsidRDefault="004D046D">
            <w:pPr>
              <w:spacing w:after="0" w:line="240" w:lineRule="auto"/>
            </w:pPr>
          </w:p>
        </w:tc>
        <w:tc>
          <w:tcPr>
            <w:tcW w:w="984" w:type="dxa"/>
          </w:tcPr>
          <w:p w:rsidR="004D046D" w:rsidRDefault="004D046D">
            <w:pPr>
              <w:spacing w:after="0" w:line="240" w:lineRule="auto"/>
            </w:pPr>
          </w:p>
        </w:tc>
        <w:tc>
          <w:tcPr>
            <w:tcW w:w="1372" w:type="dxa"/>
          </w:tcPr>
          <w:p w:rsidR="004D046D" w:rsidRDefault="004D046D">
            <w:pPr>
              <w:spacing w:after="0" w:line="240" w:lineRule="auto"/>
            </w:pPr>
          </w:p>
        </w:tc>
        <w:tc>
          <w:tcPr>
            <w:tcW w:w="1420" w:type="dxa"/>
          </w:tcPr>
          <w:p w:rsidR="004D046D" w:rsidRDefault="004D046D">
            <w:pPr>
              <w:spacing w:after="0" w:line="240" w:lineRule="auto"/>
            </w:pPr>
          </w:p>
        </w:tc>
        <w:tc>
          <w:tcPr>
            <w:tcW w:w="1065" w:type="dxa"/>
          </w:tcPr>
          <w:p w:rsidR="004D046D" w:rsidRDefault="004D046D">
            <w:pPr>
              <w:spacing w:after="0" w:line="240" w:lineRule="auto"/>
            </w:pPr>
          </w:p>
        </w:tc>
        <w:tc>
          <w:tcPr>
            <w:tcW w:w="1372" w:type="dxa"/>
          </w:tcPr>
          <w:p w:rsidR="004D046D" w:rsidRDefault="004D046D">
            <w:pPr>
              <w:spacing w:after="0" w:line="240" w:lineRule="auto"/>
            </w:pPr>
          </w:p>
        </w:tc>
        <w:tc>
          <w:tcPr>
            <w:tcW w:w="1417" w:type="dxa"/>
          </w:tcPr>
          <w:p w:rsidR="004D046D" w:rsidRDefault="004D046D">
            <w:pPr>
              <w:spacing w:after="0" w:line="240" w:lineRule="auto"/>
            </w:pPr>
          </w:p>
        </w:tc>
        <w:tc>
          <w:tcPr>
            <w:tcW w:w="873" w:type="dxa"/>
          </w:tcPr>
          <w:p w:rsidR="004D046D" w:rsidRDefault="004D046D">
            <w:pPr>
              <w:spacing w:after="0" w:line="240" w:lineRule="auto"/>
            </w:pPr>
          </w:p>
        </w:tc>
        <w:tc>
          <w:tcPr>
            <w:tcW w:w="1344" w:type="dxa"/>
          </w:tcPr>
          <w:p w:rsidR="004D046D" w:rsidRDefault="004D046D">
            <w:pPr>
              <w:spacing w:after="0" w:line="240" w:lineRule="auto"/>
            </w:pPr>
          </w:p>
        </w:tc>
        <w:tc>
          <w:tcPr>
            <w:tcW w:w="1496" w:type="dxa"/>
          </w:tcPr>
          <w:p w:rsidR="004D046D" w:rsidRDefault="004D046D">
            <w:pPr>
              <w:spacing w:after="0" w:line="240" w:lineRule="auto"/>
            </w:pPr>
          </w:p>
        </w:tc>
      </w:tr>
      <w:tr w:rsidR="004D046D">
        <w:trPr>
          <w:trHeight w:val="554"/>
        </w:trPr>
        <w:tc>
          <w:tcPr>
            <w:tcW w:w="1243" w:type="dxa"/>
            <w:vMerge/>
            <w:shd w:val="clear" w:color="auto" w:fill="D9D9D9"/>
          </w:tcPr>
          <w:p w:rsidR="004D046D" w:rsidRDefault="004D046D">
            <w:pPr>
              <w:widowControl w:val="0"/>
              <w:pBdr>
                <w:top w:val="nil"/>
                <w:left w:val="nil"/>
                <w:bottom w:val="nil"/>
                <w:right w:val="nil"/>
                <w:between w:val="nil"/>
              </w:pBdr>
              <w:spacing w:after="0" w:line="276" w:lineRule="auto"/>
            </w:pPr>
          </w:p>
        </w:tc>
        <w:tc>
          <w:tcPr>
            <w:tcW w:w="1364" w:type="dxa"/>
            <w:shd w:val="clear" w:color="auto" w:fill="D9D9D9"/>
          </w:tcPr>
          <w:p w:rsidR="004D046D" w:rsidRDefault="00BD7391">
            <w:pPr>
              <w:spacing w:after="0" w:line="240" w:lineRule="auto"/>
            </w:pPr>
            <w:r>
              <w:t>3.5 to &lt;5</w:t>
            </w:r>
          </w:p>
        </w:tc>
        <w:tc>
          <w:tcPr>
            <w:tcW w:w="984" w:type="dxa"/>
          </w:tcPr>
          <w:p w:rsidR="004D046D" w:rsidRDefault="00BD7391">
            <w:pPr>
              <w:spacing w:after="0" w:line="240" w:lineRule="auto"/>
            </w:pPr>
            <w:r>
              <w:t>43/89</w:t>
            </w:r>
          </w:p>
        </w:tc>
        <w:tc>
          <w:tcPr>
            <w:tcW w:w="1372" w:type="dxa"/>
          </w:tcPr>
          <w:p w:rsidR="004D046D" w:rsidRDefault="00BD7391">
            <w:pPr>
              <w:spacing w:after="0" w:line="240" w:lineRule="auto"/>
            </w:pPr>
            <w:r>
              <w:t>48</w:t>
            </w:r>
          </w:p>
          <w:p w:rsidR="004D046D" w:rsidRDefault="00BD7391">
            <w:pPr>
              <w:spacing w:after="0" w:line="240" w:lineRule="auto"/>
            </w:pPr>
            <w:r>
              <w:t>(31-66)</w:t>
            </w:r>
          </w:p>
        </w:tc>
        <w:tc>
          <w:tcPr>
            <w:tcW w:w="1420" w:type="dxa"/>
          </w:tcPr>
          <w:p w:rsidR="004D046D" w:rsidRDefault="00BD7391">
            <w:pPr>
              <w:spacing w:after="0" w:line="240" w:lineRule="auto"/>
            </w:pPr>
            <w:r>
              <w:t>Ref</w:t>
            </w:r>
          </w:p>
        </w:tc>
        <w:tc>
          <w:tcPr>
            <w:tcW w:w="1065" w:type="dxa"/>
          </w:tcPr>
          <w:p w:rsidR="004D046D" w:rsidRDefault="00BD7391">
            <w:pPr>
              <w:spacing w:after="0" w:line="240" w:lineRule="auto"/>
            </w:pPr>
            <w:r>
              <w:t>73/93</w:t>
            </w:r>
          </w:p>
        </w:tc>
        <w:tc>
          <w:tcPr>
            <w:tcW w:w="1372" w:type="dxa"/>
          </w:tcPr>
          <w:p w:rsidR="004D046D" w:rsidRDefault="00BD7391">
            <w:pPr>
              <w:spacing w:after="0" w:line="240" w:lineRule="auto"/>
            </w:pPr>
            <w:r>
              <w:t xml:space="preserve">78 </w:t>
            </w:r>
          </w:p>
          <w:p w:rsidR="004D046D" w:rsidRDefault="00BD7391">
            <w:pPr>
              <w:spacing w:after="0" w:line="240" w:lineRule="auto"/>
            </w:pPr>
            <w:r>
              <w:t>(70-85)</w:t>
            </w:r>
          </w:p>
        </w:tc>
        <w:tc>
          <w:tcPr>
            <w:tcW w:w="1417" w:type="dxa"/>
          </w:tcPr>
          <w:p w:rsidR="004D046D" w:rsidRDefault="00BD7391">
            <w:pPr>
              <w:spacing w:after="0" w:line="240" w:lineRule="auto"/>
            </w:pPr>
            <w:r>
              <w:t>Ref</w:t>
            </w:r>
          </w:p>
        </w:tc>
        <w:tc>
          <w:tcPr>
            <w:tcW w:w="873" w:type="dxa"/>
          </w:tcPr>
          <w:p w:rsidR="004D046D" w:rsidRDefault="00BD7391">
            <w:pPr>
              <w:spacing w:after="0" w:line="240" w:lineRule="auto"/>
            </w:pPr>
            <w:r>
              <w:t>44/70</w:t>
            </w:r>
          </w:p>
        </w:tc>
        <w:tc>
          <w:tcPr>
            <w:tcW w:w="1344" w:type="dxa"/>
          </w:tcPr>
          <w:p w:rsidR="004D046D" w:rsidRDefault="00BD7391">
            <w:pPr>
              <w:spacing w:after="0" w:line="240" w:lineRule="auto"/>
            </w:pPr>
            <w:r>
              <w:t xml:space="preserve">63% </w:t>
            </w:r>
          </w:p>
          <w:p w:rsidR="004D046D" w:rsidRDefault="00BD7391">
            <w:pPr>
              <w:spacing w:after="0" w:line="240" w:lineRule="auto"/>
            </w:pPr>
            <w:r>
              <w:t>(37-83)</w:t>
            </w:r>
          </w:p>
        </w:tc>
        <w:tc>
          <w:tcPr>
            <w:tcW w:w="1496" w:type="dxa"/>
          </w:tcPr>
          <w:p w:rsidR="004D046D" w:rsidRDefault="00BD7391">
            <w:pPr>
              <w:spacing w:after="0" w:line="240" w:lineRule="auto"/>
            </w:pPr>
            <w:r>
              <w:t>Ref</w:t>
            </w:r>
          </w:p>
        </w:tc>
      </w:tr>
      <w:tr w:rsidR="004D046D">
        <w:trPr>
          <w:trHeight w:val="562"/>
        </w:trPr>
        <w:tc>
          <w:tcPr>
            <w:tcW w:w="1243" w:type="dxa"/>
            <w:vMerge/>
            <w:shd w:val="clear" w:color="auto" w:fill="D9D9D9"/>
          </w:tcPr>
          <w:p w:rsidR="004D046D" w:rsidRDefault="004D046D">
            <w:pPr>
              <w:widowControl w:val="0"/>
              <w:pBdr>
                <w:top w:val="nil"/>
                <w:left w:val="nil"/>
                <w:bottom w:val="nil"/>
                <w:right w:val="nil"/>
                <w:between w:val="nil"/>
              </w:pBdr>
              <w:spacing w:after="0" w:line="276" w:lineRule="auto"/>
            </w:pPr>
          </w:p>
        </w:tc>
        <w:tc>
          <w:tcPr>
            <w:tcW w:w="1364" w:type="dxa"/>
            <w:shd w:val="clear" w:color="auto" w:fill="D9D9D9"/>
          </w:tcPr>
          <w:p w:rsidR="004D046D" w:rsidRDefault="00BD7391">
            <w:pPr>
              <w:spacing w:after="0" w:line="240" w:lineRule="auto"/>
            </w:pPr>
            <w:r>
              <w:t>1 to &lt;3.5</w:t>
            </w:r>
          </w:p>
        </w:tc>
        <w:tc>
          <w:tcPr>
            <w:tcW w:w="984" w:type="dxa"/>
          </w:tcPr>
          <w:p w:rsidR="004D046D" w:rsidRDefault="00BD7391">
            <w:pPr>
              <w:spacing w:after="0" w:line="240" w:lineRule="auto"/>
            </w:pPr>
            <w:r>
              <w:t>93/126</w:t>
            </w:r>
          </w:p>
        </w:tc>
        <w:tc>
          <w:tcPr>
            <w:tcW w:w="1372" w:type="dxa"/>
          </w:tcPr>
          <w:p w:rsidR="004D046D" w:rsidRDefault="00BD7391">
            <w:pPr>
              <w:spacing w:after="0" w:line="240" w:lineRule="auto"/>
            </w:pPr>
            <w:r>
              <w:t xml:space="preserve">74 </w:t>
            </w:r>
          </w:p>
          <w:p w:rsidR="004D046D" w:rsidRDefault="00BD7391">
            <w:pPr>
              <w:spacing w:after="0" w:line="240" w:lineRule="auto"/>
            </w:pPr>
            <w:r>
              <w:t>(61-84)</w:t>
            </w:r>
          </w:p>
        </w:tc>
        <w:tc>
          <w:tcPr>
            <w:tcW w:w="1420" w:type="dxa"/>
          </w:tcPr>
          <w:p w:rsidR="004D046D" w:rsidRDefault="00BD7391">
            <w:pPr>
              <w:spacing w:after="0" w:line="240" w:lineRule="auto"/>
            </w:pPr>
            <w:bookmarkStart w:id="4" w:name="_heading=h.2et92p0" w:colFirst="0" w:colLast="0"/>
            <w:bookmarkEnd w:id="4"/>
            <w:r>
              <w:t>2.9 (1.4, 6.2); 0.013</w:t>
            </w:r>
          </w:p>
        </w:tc>
        <w:tc>
          <w:tcPr>
            <w:tcW w:w="1065" w:type="dxa"/>
          </w:tcPr>
          <w:p w:rsidR="004D046D" w:rsidRDefault="00BD7391">
            <w:pPr>
              <w:spacing w:after="0" w:line="240" w:lineRule="auto"/>
            </w:pPr>
            <w:r>
              <w:t>114/129</w:t>
            </w:r>
          </w:p>
        </w:tc>
        <w:tc>
          <w:tcPr>
            <w:tcW w:w="1372" w:type="dxa"/>
          </w:tcPr>
          <w:p w:rsidR="004D046D" w:rsidRDefault="00BD7391">
            <w:pPr>
              <w:spacing w:after="0" w:line="240" w:lineRule="auto"/>
            </w:pPr>
            <w:r>
              <w:t xml:space="preserve">88 </w:t>
            </w:r>
          </w:p>
          <w:p w:rsidR="004D046D" w:rsidRDefault="00BD7391">
            <w:pPr>
              <w:spacing w:after="0" w:line="240" w:lineRule="auto"/>
            </w:pPr>
            <w:r>
              <w:t>(70-96)</w:t>
            </w:r>
          </w:p>
        </w:tc>
        <w:tc>
          <w:tcPr>
            <w:tcW w:w="1417" w:type="dxa"/>
          </w:tcPr>
          <w:p w:rsidR="004D046D" w:rsidRDefault="00BD7391">
            <w:pPr>
              <w:spacing w:after="0" w:line="240" w:lineRule="auto"/>
            </w:pPr>
            <w:r>
              <w:t>1.9 (0.5, 6.8); 0.25</w:t>
            </w:r>
          </w:p>
        </w:tc>
        <w:tc>
          <w:tcPr>
            <w:tcW w:w="873" w:type="dxa"/>
          </w:tcPr>
          <w:p w:rsidR="004D046D" w:rsidRDefault="00BD7391">
            <w:pPr>
              <w:spacing w:after="0" w:line="240" w:lineRule="auto"/>
            </w:pPr>
            <w:r>
              <w:t>48/99</w:t>
            </w:r>
          </w:p>
        </w:tc>
        <w:tc>
          <w:tcPr>
            <w:tcW w:w="1344" w:type="dxa"/>
          </w:tcPr>
          <w:p w:rsidR="004D046D" w:rsidRDefault="00BD7391">
            <w:pPr>
              <w:spacing w:after="0" w:line="240" w:lineRule="auto"/>
            </w:pPr>
            <w:r>
              <w:t xml:space="preserve">48% </w:t>
            </w:r>
          </w:p>
          <w:p w:rsidR="004D046D" w:rsidRDefault="00BD7391">
            <w:pPr>
              <w:spacing w:after="0" w:line="240" w:lineRule="auto"/>
            </w:pPr>
            <w:r>
              <w:t>(31-67)</w:t>
            </w:r>
          </w:p>
        </w:tc>
        <w:tc>
          <w:tcPr>
            <w:tcW w:w="1496" w:type="dxa"/>
          </w:tcPr>
          <w:p w:rsidR="004D046D" w:rsidRDefault="00BD7391">
            <w:pPr>
              <w:spacing w:after="0" w:line="240" w:lineRule="auto"/>
            </w:pPr>
            <w:r>
              <w:t>0.6 (0.2, 1.1); 0.11</w:t>
            </w:r>
          </w:p>
        </w:tc>
      </w:tr>
      <w:tr w:rsidR="004D046D">
        <w:trPr>
          <w:trHeight w:val="145"/>
        </w:trPr>
        <w:tc>
          <w:tcPr>
            <w:tcW w:w="1243" w:type="dxa"/>
            <w:vMerge w:val="restart"/>
            <w:shd w:val="clear" w:color="auto" w:fill="D9D9D9"/>
          </w:tcPr>
          <w:p w:rsidR="004D046D" w:rsidRDefault="00BD7391">
            <w:pPr>
              <w:spacing w:after="0" w:line="240" w:lineRule="auto"/>
            </w:pPr>
            <w:r>
              <w:t>Sex (child)</w:t>
            </w:r>
          </w:p>
        </w:tc>
        <w:tc>
          <w:tcPr>
            <w:tcW w:w="1364" w:type="dxa"/>
            <w:shd w:val="clear" w:color="auto" w:fill="D9D9D9"/>
          </w:tcPr>
          <w:p w:rsidR="004D046D" w:rsidRDefault="004D046D">
            <w:pPr>
              <w:spacing w:after="0" w:line="240" w:lineRule="auto"/>
            </w:pPr>
          </w:p>
        </w:tc>
        <w:tc>
          <w:tcPr>
            <w:tcW w:w="984" w:type="dxa"/>
          </w:tcPr>
          <w:p w:rsidR="004D046D" w:rsidRDefault="004D046D">
            <w:pPr>
              <w:spacing w:after="0" w:line="240" w:lineRule="auto"/>
            </w:pPr>
          </w:p>
        </w:tc>
        <w:tc>
          <w:tcPr>
            <w:tcW w:w="1372" w:type="dxa"/>
          </w:tcPr>
          <w:p w:rsidR="004D046D" w:rsidRDefault="004D046D">
            <w:pPr>
              <w:spacing w:after="0" w:line="240" w:lineRule="auto"/>
            </w:pPr>
          </w:p>
        </w:tc>
        <w:tc>
          <w:tcPr>
            <w:tcW w:w="1420" w:type="dxa"/>
          </w:tcPr>
          <w:p w:rsidR="004D046D" w:rsidRDefault="004D046D">
            <w:pPr>
              <w:spacing w:after="0" w:line="240" w:lineRule="auto"/>
            </w:pPr>
          </w:p>
        </w:tc>
        <w:tc>
          <w:tcPr>
            <w:tcW w:w="1065" w:type="dxa"/>
          </w:tcPr>
          <w:p w:rsidR="004D046D" w:rsidRDefault="004D046D">
            <w:pPr>
              <w:spacing w:after="0" w:line="240" w:lineRule="auto"/>
            </w:pPr>
          </w:p>
        </w:tc>
        <w:tc>
          <w:tcPr>
            <w:tcW w:w="1372" w:type="dxa"/>
          </w:tcPr>
          <w:p w:rsidR="004D046D" w:rsidRDefault="004D046D">
            <w:pPr>
              <w:spacing w:after="0" w:line="240" w:lineRule="auto"/>
            </w:pPr>
          </w:p>
        </w:tc>
        <w:tc>
          <w:tcPr>
            <w:tcW w:w="1417" w:type="dxa"/>
          </w:tcPr>
          <w:p w:rsidR="004D046D" w:rsidRDefault="004D046D">
            <w:pPr>
              <w:spacing w:after="0" w:line="240" w:lineRule="auto"/>
            </w:pPr>
          </w:p>
        </w:tc>
        <w:tc>
          <w:tcPr>
            <w:tcW w:w="873" w:type="dxa"/>
          </w:tcPr>
          <w:p w:rsidR="004D046D" w:rsidRDefault="004D046D">
            <w:pPr>
              <w:spacing w:after="0" w:line="240" w:lineRule="auto"/>
            </w:pPr>
          </w:p>
        </w:tc>
        <w:tc>
          <w:tcPr>
            <w:tcW w:w="1344" w:type="dxa"/>
          </w:tcPr>
          <w:p w:rsidR="004D046D" w:rsidRDefault="004D046D">
            <w:pPr>
              <w:spacing w:after="0" w:line="240" w:lineRule="auto"/>
            </w:pPr>
          </w:p>
        </w:tc>
        <w:tc>
          <w:tcPr>
            <w:tcW w:w="1496" w:type="dxa"/>
          </w:tcPr>
          <w:p w:rsidR="004D046D" w:rsidRDefault="004D046D">
            <w:pPr>
              <w:spacing w:after="0" w:line="240" w:lineRule="auto"/>
            </w:pPr>
          </w:p>
        </w:tc>
      </w:tr>
      <w:tr w:rsidR="004D046D">
        <w:trPr>
          <w:trHeight w:val="557"/>
        </w:trPr>
        <w:tc>
          <w:tcPr>
            <w:tcW w:w="1243" w:type="dxa"/>
            <w:vMerge/>
            <w:shd w:val="clear" w:color="auto" w:fill="D9D9D9"/>
          </w:tcPr>
          <w:p w:rsidR="004D046D" w:rsidRDefault="004D046D">
            <w:pPr>
              <w:widowControl w:val="0"/>
              <w:pBdr>
                <w:top w:val="nil"/>
                <w:left w:val="nil"/>
                <w:bottom w:val="nil"/>
                <w:right w:val="nil"/>
                <w:between w:val="nil"/>
              </w:pBdr>
              <w:spacing w:after="0" w:line="276" w:lineRule="auto"/>
            </w:pPr>
          </w:p>
        </w:tc>
        <w:tc>
          <w:tcPr>
            <w:tcW w:w="1364" w:type="dxa"/>
            <w:shd w:val="clear" w:color="auto" w:fill="D9D9D9"/>
          </w:tcPr>
          <w:p w:rsidR="004D046D" w:rsidRDefault="00BD7391">
            <w:pPr>
              <w:spacing w:after="0" w:line="240" w:lineRule="auto"/>
            </w:pPr>
            <w:r>
              <w:t>Female</w:t>
            </w:r>
          </w:p>
        </w:tc>
        <w:tc>
          <w:tcPr>
            <w:tcW w:w="984" w:type="dxa"/>
          </w:tcPr>
          <w:p w:rsidR="004D046D" w:rsidRDefault="00BD7391">
            <w:pPr>
              <w:spacing w:after="0" w:line="240" w:lineRule="auto"/>
            </w:pPr>
            <w:r>
              <w:t>63/105</w:t>
            </w:r>
          </w:p>
        </w:tc>
        <w:tc>
          <w:tcPr>
            <w:tcW w:w="1372" w:type="dxa"/>
          </w:tcPr>
          <w:p w:rsidR="004D046D" w:rsidRDefault="00BD7391">
            <w:pPr>
              <w:spacing w:after="0" w:line="240" w:lineRule="auto"/>
            </w:pPr>
            <w:r>
              <w:t xml:space="preserve">60 </w:t>
            </w:r>
          </w:p>
          <w:p w:rsidR="004D046D" w:rsidRDefault="00BD7391">
            <w:pPr>
              <w:spacing w:after="0" w:line="240" w:lineRule="auto"/>
            </w:pPr>
            <w:r>
              <w:t>(40-77)</w:t>
            </w:r>
          </w:p>
        </w:tc>
        <w:tc>
          <w:tcPr>
            <w:tcW w:w="1420" w:type="dxa"/>
          </w:tcPr>
          <w:p w:rsidR="004D046D" w:rsidRDefault="00BD7391">
            <w:pPr>
              <w:spacing w:after="0" w:line="240" w:lineRule="auto"/>
            </w:pPr>
            <w:r>
              <w:t>Ref</w:t>
            </w:r>
          </w:p>
        </w:tc>
        <w:tc>
          <w:tcPr>
            <w:tcW w:w="1065" w:type="dxa"/>
          </w:tcPr>
          <w:p w:rsidR="004D046D" w:rsidRDefault="00BD7391">
            <w:pPr>
              <w:spacing w:after="0" w:line="240" w:lineRule="auto"/>
            </w:pPr>
            <w:r>
              <w:t>91/108</w:t>
            </w:r>
          </w:p>
        </w:tc>
        <w:tc>
          <w:tcPr>
            <w:tcW w:w="1372" w:type="dxa"/>
          </w:tcPr>
          <w:p w:rsidR="004D046D" w:rsidRDefault="00BD7391">
            <w:pPr>
              <w:spacing w:after="0" w:line="240" w:lineRule="auto"/>
            </w:pPr>
            <w:r>
              <w:t xml:space="preserve">84 </w:t>
            </w:r>
          </w:p>
          <w:p w:rsidR="004D046D" w:rsidRDefault="00BD7391">
            <w:pPr>
              <w:spacing w:after="0" w:line="240" w:lineRule="auto"/>
            </w:pPr>
            <w:r>
              <w:t>(75-91)</w:t>
            </w:r>
          </w:p>
        </w:tc>
        <w:tc>
          <w:tcPr>
            <w:tcW w:w="1417" w:type="dxa"/>
          </w:tcPr>
          <w:p w:rsidR="004D046D" w:rsidRDefault="00BD7391">
            <w:pPr>
              <w:spacing w:after="0" w:line="240" w:lineRule="auto"/>
            </w:pPr>
            <w:r>
              <w:t>Ref</w:t>
            </w:r>
          </w:p>
        </w:tc>
        <w:tc>
          <w:tcPr>
            <w:tcW w:w="873" w:type="dxa"/>
          </w:tcPr>
          <w:p w:rsidR="004D046D" w:rsidRDefault="00BD7391">
            <w:pPr>
              <w:spacing w:after="0" w:line="240" w:lineRule="auto"/>
            </w:pPr>
            <w:r>
              <w:t>47/83</w:t>
            </w:r>
          </w:p>
        </w:tc>
        <w:tc>
          <w:tcPr>
            <w:tcW w:w="1344" w:type="dxa"/>
          </w:tcPr>
          <w:p w:rsidR="004D046D" w:rsidRDefault="00BD7391">
            <w:pPr>
              <w:spacing w:after="0" w:line="240" w:lineRule="auto"/>
            </w:pPr>
            <w:r>
              <w:t>57%</w:t>
            </w:r>
          </w:p>
          <w:p w:rsidR="004D046D" w:rsidRDefault="00BD7391">
            <w:pPr>
              <w:spacing w:after="0" w:line="240" w:lineRule="auto"/>
            </w:pPr>
            <w:r>
              <w:t>(34-77)</w:t>
            </w:r>
          </w:p>
        </w:tc>
        <w:tc>
          <w:tcPr>
            <w:tcW w:w="1496" w:type="dxa"/>
          </w:tcPr>
          <w:p w:rsidR="004D046D" w:rsidRDefault="00BD7391">
            <w:pPr>
              <w:spacing w:after="0" w:line="240" w:lineRule="auto"/>
            </w:pPr>
            <w:r>
              <w:t>Ref</w:t>
            </w:r>
          </w:p>
        </w:tc>
      </w:tr>
      <w:tr w:rsidR="004D046D">
        <w:trPr>
          <w:trHeight w:val="607"/>
        </w:trPr>
        <w:tc>
          <w:tcPr>
            <w:tcW w:w="1243" w:type="dxa"/>
            <w:vMerge/>
            <w:shd w:val="clear" w:color="auto" w:fill="D9D9D9"/>
          </w:tcPr>
          <w:p w:rsidR="004D046D" w:rsidRDefault="004D046D">
            <w:pPr>
              <w:widowControl w:val="0"/>
              <w:pBdr>
                <w:top w:val="nil"/>
                <w:left w:val="nil"/>
                <w:bottom w:val="nil"/>
                <w:right w:val="nil"/>
                <w:between w:val="nil"/>
              </w:pBdr>
              <w:spacing w:after="0" w:line="276" w:lineRule="auto"/>
            </w:pPr>
          </w:p>
        </w:tc>
        <w:tc>
          <w:tcPr>
            <w:tcW w:w="1364" w:type="dxa"/>
            <w:shd w:val="clear" w:color="auto" w:fill="D9D9D9"/>
          </w:tcPr>
          <w:p w:rsidR="004D046D" w:rsidRDefault="00BD7391">
            <w:pPr>
              <w:spacing w:after="0" w:line="240" w:lineRule="auto"/>
            </w:pPr>
            <w:r>
              <w:t>Male</w:t>
            </w:r>
          </w:p>
        </w:tc>
        <w:tc>
          <w:tcPr>
            <w:tcW w:w="984" w:type="dxa"/>
          </w:tcPr>
          <w:p w:rsidR="004D046D" w:rsidRDefault="00BD7391">
            <w:pPr>
              <w:spacing w:after="0" w:line="240" w:lineRule="auto"/>
            </w:pPr>
            <w:r>
              <w:t>73/110</w:t>
            </w:r>
          </w:p>
        </w:tc>
        <w:tc>
          <w:tcPr>
            <w:tcW w:w="1372" w:type="dxa"/>
          </w:tcPr>
          <w:p w:rsidR="004D046D" w:rsidRDefault="00BD7391">
            <w:pPr>
              <w:spacing w:after="0" w:line="240" w:lineRule="auto"/>
            </w:pPr>
            <w:r>
              <w:t xml:space="preserve">66 </w:t>
            </w:r>
          </w:p>
          <w:p w:rsidR="004D046D" w:rsidRDefault="00BD7391">
            <w:pPr>
              <w:spacing w:after="0" w:line="240" w:lineRule="auto"/>
            </w:pPr>
            <w:r>
              <w:t>(54-76)</w:t>
            </w:r>
          </w:p>
        </w:tc>
        <w:tc>
          <w:tcPr>
            <w:tcW w:w="1420" w:type="dxa"/>
          </w:tcPr>
          <w:p w:rsidR="004D046D" w:rsidRDefault="00BD7391">
            <w:pPr>
              <w:spacing w:after="0" w:line="240" w:lineRule="auto"/>
            </w:pPr>
            <w:r>
              <w:t>1.7 (0.9, 3.3); 0.1</w:t>
            </w:r>
          </w:p>
        </w:tc>
        <w:tc>
          <w:tcPr>
            <w:tcW w:w="1065" w:type="dxa"/>
          </w:tcPr>
          <w:p w:rsidR="004D046D" w:rsidRDefault="00BD7391">
            <w:pPr>
              <w:spacing w:after="0" w:line="240" w:lineRule="auto"/>
            </w:pPr>
            <w:r>
              <w:t>96/114</w:t>
            </w:r>
          </w:p>
        </w:tc>
        <w:tc>
          <w:tcPr>
            <w:tcW w:w="1372" w:type="dxa"/>
          </w:tcPr>
          <w:p w:rsidR="004D046D" w:rsidRDefault="00BD7391">
            <w:pPr>
              <w:spacing w:after="0" w:line="240" w:lineRule="auto"/>
            </w:pPr>
            <w:r>
              <w:t xml:space="preserve">84 </w:t>
            </w:r>
          </w:p>
          <w:p w:rsidR="004D046D" w:rsidRDefault="00BD7391">
            <w:pPr>
              <w:spacing w:after="0" w:line="240" w:lineRule="auto"/>
            </w:pPr>
            <w:r>
              <w:t>(68-93)</w:t>
            </w:r>
          </w:p>
        </w:tc>
        <w:tc>
          <w:tcPr>
            <w:tcW w:w="1417" w:type="dxa"/>
          </w:tcPr>
          <w:p w:rsidR="004D046D" w:rsidRDefault="00BD7391">
            <w:pPr>
              <w:spacing w:after="0" w:line="240" w:lineRule="auto"/>
            </w:pPr>
            <w:r>
              <w:t>1.4 (0.9, 5.4); 0.56</w:t>
            </w:r>
          </w:p>
        </w:tc>
        <w:tc>
          <w:tcPr>
            <w:tcW w:w="873" w:type="dxa"/>
          </w:tcPr>
          <w:p w:rsidR="004D046D" w:rsidRDefault="00BD7391">
            <w:pPr>
              <w:spacing w:after="0" w:line="240" w:lineRule="auto"/>
            </w:pPr>
            <w:r>
              <w:t>45/86</w:t>
            </w:r>
          </w:p>
        </w:tc>
        <w:tc>
          <w:tcPr>
            <w:tcW w:w="1344" w:type="dxa"/>
          </w:tcPr>
          <w:p w:rsidR="004D046D" w:rsidRDefault="00BD7391">
            <w:pPr>
              <w:spacing w:after="0" w:line="240" w:lineRule="auto"/>
            </w:pPr>
            <w:r>
              <w:t xml:space="preserve">52% </w:t>
            </w:r>
          </w:p>
          <w:p w:rsidR="004D046D" w:rsidRDefault="00BD7391">
            <w:pPr>
              <w:spacing w:after="0" w:line="240" w:lineRule="auto"/>
            </w:pPr>
            <w:r>
              <w:t>(34-70)</w:t>
            </w:r>
          </w:p>
        </w:tc>
        <w:tc>
          <w:tcPr>
            <w:tcW w:w="1496" w:type="dxa"/>
          </w:tcPr>
          <w:p w:rsidR="004D046D" w:rsidRDefault="00BD7391">
            <w:pPr>
              <w:spacing w:after="0" w:line="240" w:lineRule="auto"/>
            </w:pPr>
            <w:r>
              <w:t>0.9 (0.5, 1.7); 0.68</w:t>
            </w:r>
          </w:p>
        </w:tc>
      </w:tr>
      <w:tr w:rsidR="004D046D">
        <w:trPr>
          <w:trHeight w:val="133"/>
        </w:trPr>
        <w:tc>
          <w:tcPr>
            <w:tcW w:w="1243" w:type="dxa"/>
            <w:vMerge w:val="restart"/>
            <w:shd w:val="clear" w:color="auto" w:fill="D9D9D9"/>
          </w:tcPr>
          <w:p w:rsidR="004D046D" w:rsidRDefault="00BD7391">
            <w:pPr>
              <w:spacing w:after="0" w:line="240" w:lineRule="auto"/>
            </w:pPr>
            <w:r>
              <w:t>Need secondary care-giver</w:t>
            </w:r>
          </w:p>
        </w:tc>
        <w:tc>
          <w:tcPr>
            <w:tcW w:w="1364" w:type="dxa"/>
            <w:shd w:val="clear" w:color="auto" w:fill="D9D9D9"/>
          </w:tcPr>
          <w:p w:rsidR="004D046D" w:rsidRDefault="004D046D">
            <w:pPr>
              <w:spacing w:after="0" w:line="240" w:lineRule="auto"/>
            </w:pPr>
          </w:p>
        </w:tc>
        <w:tc>
          <w:tcPr>
            <w:tcW w:w="984" w:type="dxa"/>
          </w:tcPr>
          <w:p w:rsidR="004D046D" w:rsidRDefault="004D046D">
            <w:pPr>
              <w:spacing w:after="0" w:line="240" w:lineRule="auto"/>
            </w:pPr>
          </w:p>
        </w:tc>
        <w:tc>
          <w:tcPr>
            <w:tcW w:w="1372" w:type="dxa"/>
          </w:tcPr>
          <w:p w:rsidR="004D046D" w:rsidRDefault="004D046D">
            <w:pPr>
              <w:spacing w:after="0" w:line="240" w:lineRule="auto"/>
            </w:pPr>
          </w:p>
        </w:tc>
        <w:tc>
          <w:tcPr>
            <w:tcW w:w="1420" w:type="dxa"/>
          </w:tcPr>
          <w:p w:rsidR="004D046D" w:rsidRDefault="004D046D">
            <w:pPr>
              <w:spacing w:after="0" w:line="240" w:lineRule="auto"/>
            </w:pPr>
          </w:p>
        </w:tc>
        <w:tc>
          <w:tcPr>
            <w:tcW w:w="1065" w:type="dxa"/>
          </w:tcPr>
          <w:p w:rsidR="004D046D" w:rsidRDefault="004D046D">
            <w:pPr>
              <w:spacing w:after="0" w:line="240" w:lineRule="auto"/>
            </w:pPr>
          </w:p>
        </w:tc>
        <w:tc>
          <w:tcPr>
            <w:tcW w:w="1372" w:type="dxa"/>
          </w:tcPr>
          <w:p w:rsidR="004D046D" w:rsidRDefault="004D046D">
            <w:pPr>
              <w:spacing w:after="0" w:line="240" w:lineRule="auto"/>
            </w:pPr>
          </w:p>
        </w:tc>
        <w:tc>
          <w:tcPr>
            <w:tcW w:w="1417" w:type="dxa"/>
          </w:tcPr>
          <w:p w:rsidR="004D046D" w:rsidRDefault="004D046D">
            <w:pPr>
              <w:spacing w:after="0" w:line="240" w:lineRule="auto"/>
            </w:pPr>
          </w:p>
        </w:tc>
        <w:tc>
          <w:tcPr>
            <w:tcW w:w="873" w:type="dxa"/>
          </w:tcPr>
          <w:p w:rsidR="004D046D" w:rsidRDefault="004D046D">
            <w:pPr>
              <w:spacing w:after="0" w:line="240" w:lineRule="auto"/>
            </w:pPr>
          </w:p>
        </w:tc>
        <w:tc>
          <w:tcPr>
            <w:tcW w:w="1344" w:type="dxa"/>
          </w:tcPr>
          <w:p w:rsidR="004D046D" w:rsidRDefault="004D046D">
            <w:pPr>
              <w:spacing w:after="0" w:line="240" w:lineRule="auto"/>
            </w:pPr>
          </w:p>
        </w:tc>
        <w:tc>
          <w:tcPr>
            <w:tcW w:w="1496" w:type="dxa"/>
          </w:tcPr>
          <w:p w:rsidR="004D046D" w:rsidRDefault="004D046D">
            <w:pPr>
              <w:spacing w:after="0" w:line="240" w:lineRule="auto"/>
            </w:pPr>
          </w:p>
        </w:tc>
      </w:tr>
      <w:tr w:rsidR="004D046D">
        <w:trPr>
          <w:trHeight w:val="562"/>
        </w:trPr>
        <w:tc>
          <w:tcPr>
            <w:tcW w:w="1243" w:type="dxa"/>
            <w:vMerge/>
            <w:shd w:val="clear" w:color="auto" w:fill="D9D9D9"/>
          </w:tcPr>
          <w:p w:rsidR="004D046D" w:rsidRDefault="004D046D">
            <w:pPr>
              <w:widowControl w:val="0"/>
              <w:pBdr>
                <w:top w:val="nil"/>
                <w:left w:val="nil"/>
                <w:bottom w:val="nil"/>
                <w:right w:val="nil"/>
                <w:between w:val="nil"/>
              </w:pBdr>
              <w:spacing w:after="0" w:line="276" w:lineRule="auto"/>
            </w:pPr>
          </w:p>
        </w:tc>
        <w:tc>
          <w:tcPr>
            <w:tcW w:w="1364" w:type="dxa"/>
            <w:shd w:val="clear" w:color="auto" w:fill="D9D9D9"/>
          </w:tcPr>
          <w:p w:rsidR="004D046D" w:rsidRDefault="00BD7391">
            <w:pPr>
              <w:spacing w:after="0" w:line="240" w:lineRule="auto"/>
            </w:pPr>
            <w:r>
              <w:t>No</w:t>
            </w:r>
          </w:p>
        </w:tc>
        <w:tc>
          <w:tcPr>
            <w:tcW w:w="984" w:type="dxa"/>
          </w:tcPr>
          <w:p w:rsidR="004D046D" w:rsidRDefault="00BD7391">
            <w:pPr>
              <w:spacing w:after="0" w:line="240" w:lineRule="auto"/>
            </w:pPr>
            <w:r>
              <w:t>87/148</w:t>
            </w:r>
          </w:p>
        </w:tc>
        <w:tc>
          <w:tcPr>
            <w:tcW w:w="1372" w:type="dxa"/>
          </w:tcPr>
          <w:p w:rsidR="004D046D" w:rsidRDefault="00BD7391">
            <w:pPr>
              <w:spacing w:after="0" w:line="240" w:lineRule="auto"/>
            </w:pPr>
            <w:r>
              <w:t xml:space="preserve">59 </w:t>
            </w:r>
          </w:p>
          <w:p w:rsidR="004D046D" w:rsidRDefault="00BD7391">
            <w:pPr>
              <w:spacing w:after="0" w:line="240" w:lineRule="auto"/>
            </w:pPr>
            <w:r>
              <w:t>(43-73)</w:t>
            </w:r>
          </w:p>
        </w:tc>
        <w:tc>
          <w:tcPr>
            <w:tcW w:w="1420" w:type="dxa"/>
          </w:tcPr>
          <w:p w:rsidR="004D046D" w:rsidRDefault="00BD7391">
            <w:pPr>
              <w:spacing w:after="0" w:line="240" w:lineRule="auto"/>
            </w:pPr>
            <w:r>
              <w:t>Ref</w:t>
            </w:r>
          </w:p>
        </w:tc>
        <w:tc>
          <w:tcPr>
            <w:tcW w:w="1065" w:type="dxa"/>
          </w:tcPr>
          <w:p w:rsidR="004D046D" w:rsidRDefault="00BD7391">
            <w:pPr>
              <w:spacing w:after="0" w:line="240" w:lineRule="auto"/>
            </w:pPr>
            <w:r>
              <w:t>124/152</w:t>
            </w:r>
          </w:p>
        </w:tc>
        <w:tc>
          <w:tcPr>
            <w:tcW w:w="1372" w:type="dxa"/>
          </w:tcPr>
          <w:p w:rsidR="004D046D" w:rsidRDefault="00BD7391">
            <w:pPr>
              <w:spacing w:after="0" w:line="240" w:lineRule="auto"/>
            </w:pPr>
            <w:r>
              <w:t xml:space="preserve">82 </w:t>
            </w:r>
          </w:p>
          <w:p w:rsidR="004D046D" w:rsidRDefault="00BD7391">
            <w:pPr>
              <w:spacing w:after="0" w:line="240" w:lineRule="auto"/>
            </w:pPr>
            <w:r>
              <w:t>(71-89)</w:t>
            </w:r>
          </w:p>
        </w:tc>
        <w:tc>
          <w:tcPr>
            <w:tcW w:w="1417" w:type="dxa"/>
          </w:tcPr>
          <w:p w:rsidR="004D046D" w:rsidRDefault="00BD7391">
            <w:pPr>
              <w:spacing w:after="0" w:line="240" w:lineRule="auto"/>
            </w:pPr>
            <w:r>
              <w:t>Ref</w:t>
            </w:r>
          </w:p>
        </w:tc>
        <w:tc>
          <w:tcPr>
            <w:tcW w:w="873" w:type="dxa"/>
          </w:tcPr>
          <w:p w:rsidR="004D046D" w:rsidRDefault="00BD7391">
            <w:pPr>
              <w:spacing w:after="0" w:line="240" w:lineRule="auto"/>
            </w:pPr>
            <w:r>
              <w:t>60/111</w:t>
            </w:r>
          </w:p>
        </w:tc>
        <w:tc>
          <w:tcPr>
            <w:tcW w:w="1344" w:type="dxa"/>
          </w:tcPr>
          <w:p w:rsidR="004D046D" w:rsidRDefault="00BD7391">
            <w:pPr>
              <w:spacing w:after="0" w:line="240" w:lineRule="auto"/>
            </w:pPr>
            <w:r>
              <w:t xml:space="preserve">54% </w:t>
            </w:r>
          </w:p>
          <w:p w:rsidR="004D046D" w:rsidRDefault="00BD7391">
            <w:pPr>
              <w:spacing w:after="0" w:line="240" w:lineRule="auto"/>
            </w:pPr>
            <w:r>
              <w:t>(40-68)</w:t>
            </w:r>
          </w:p>
        </w:tc>
        <w:tc>
          <w:tcPr>
            <w:tcW w:w="1496" w:type="dxa"/>
          </w:tcPr>
          <w:p w:rsidR="004D046D" w:rsidRDefault="00BD7391">
            <w:pPr>
              <w:spacing w:after="0" w:line="240" w:lineRule="auto"/>
            </w:pPr>
            <w:r>
              <w:t>Ref</w:t>
            </w:r>
          </w:p>
        </w:tc>
      </w:tr>
      <w:tr w:rsidR="004D046D">
        <w:trPr>
          <w:trHeight w:val="659"/>
        </w:trPr>
        <w:tc>
          <w:tcPr>
            <w:tcW w:w="1243" w:type="dxa"/>
            <w:vMerge/>
            <w:shd w:val="clear" w:color="auto" w:fill="D9D9D9"/>
          </w:tcPr>
          <w:p w:rsidR="004D046D" w:rsidRDefault="004D046D">
            <w:pPr>
              <w:widowControl w:val="0"/>
              <w:pBdr>
                <w:top w:val="nil"/>
                <w:left w:val="nil"/>
                <w:bottom w:val="nil"/>
                <w:right w:val="nil"/>
                <w:between w:val="nil"/>
              </w:pBdr>
              <w:spacing w:after="0" w:line="276" w:lineRule="auto"/>
            </w:pPr>
          </w:p>
        </w:tc>
        <w:tc>
          <w:tcPr>
            <w:tcW w:w="1364" w:type="dxa"/>
            <w:shd w:val="clear" w:color="auto" w:fill="D9D9D9"/>
          </w:tcPr>
          <w:p w:rsidR="004D046D" w:rsidRDefault="00BD7391">
            <w:pPr>
              <w:spacing w:after="0" w:line="240" w:lineRule="auto"/>
            </w:pPr>
            <w:r>
              <w:t>Yes</w:t>
            </w:r>
          </w:p>
        </w:tc>
        <w:tc>
          <w:tcPr>
            <w:tcW w:w="984" w:type="dxa"/>
          </w:tcPr>
          <w:p w:rsidR="004D046D" w:rsidRDefault="00BD7391">
            <w:pPr>
              <w:spacing w:after="0" w:line="240" w:lineRule="auto"/>
            </w:pPr>
            <w:r>
              <w:t>46/63</w:t>
            </w:r>
          </w:p>
        </w:tc>
        <w:tc>
          <w:tcPr>
            <w:tcW w:w="1372" w:type="dxa"/>
          </w:tcPr>
          <w:p w:rsidR="004D046D" w:rsidRDefault="00BD7391">
            <w:pPr>
              <w:spacing w:after="0" w:line="240" w:lineRule="auto"/>
            </w:pPr>
            <w:r>
              <w:t xml:space="preserve">73 </w:t>
            </w:r>
          </w:p>
          <w:p w:rsidR="004D046D" w:rsidRDefault="00BD7391">
            <w:pPr>
              <w:spacing w:after="0" w:line="240" w:lineRule="auto"/>
            </w:pPr>
            <w:r>
              <w:t>(52-87)</w:t>
            </w:r>
          </w:p>
        </w:tc>
        <w:tc>
          <w:tcPr>
            <w:tcW w:w="1420" w:type="dxa"/>
          </w:tcPr>
          <w:p w:rsidR="004D046D" w:rsidRDefault="00BD7391">
            <w:pPr>
              <w:spacing w:after="0" w:line="240" w:lineRule="auto"/>
            </w:pPr>
            <w:r>
              <w:t>2.4 (1.1, 5.2); 0.032</w:t>
            </w:r>
          </w:p>
        </w:tc>
        <w:tc>
          <w:tcPr>
            <w:tcW w:w="1065" w:type="dxa"/>
          </w:tcPr>
          <w:p w:rsidR="004D046D" w:rsidRDefault="00BD7391">
            <w:pPr>
              <w:spacing w:after="0" w:line="240" w:lineRule="auto"/>
            </w:pPr>
            <w:r>
              <w:t>60/66</w:t>
            </w:r>
          </w:p>
        </w:tc>
        <w:tc>
          <w:tcPr>
            <w:tcW w:w="1372" w:type="dxa"/>
          </w:tcPr>
          <w:p w:rsidR="004D046D" w:rsidRDefault="00BD7391">
            <w:pPr>
              <w:spacing w:after="0" w:line="240" w:lineRule="auto"/>
            </w:pPr>
            <w:r>
              <w:t xml:space="preserve">91 </w:t>
            </w:r>
          </w:p>
          <w:p w:rsidR="004D046D" w:rsidRDefault="00BD7391">
            <w:pPr>
              <w:spacing w:after="0" w:line="240" w:lineRule="auto"/>
            </w:pPr>
            <w:r>
              <w:t>(80-96)</w:t>
            </w:r>
          </w:p>
        </w:tc>
        <w:tc>
          <w:tcPr>
            <w:tcW w:w="1417" w:type="dxa"/>
          </w:tcPr>
          <w:p w:rsidR="004D046D" w:rsidRDefault="00BD7391">
            <w:pPr>
              <w:spacing w:after="0" w:line="240" w:lineRule="auto"/>
            </w:pPr>
            <w:r>
              <w:t>2.2 (0.9, 5.4); 0.07</w:t>
            </w:r>
          </w:p>
        </w:tc>
        <w:tc>
          <w:tcPr>
            <w:tcW w:w="873" w:type="dxa"/>
          </w:tcPr>
          <w:p w:rsidR="004D046D" w:rsidRDefault="00BD7391">
            <w:pPr>
              <w:spacing w:after="0" w:line="240" w:lineRule="auto"/>
            </w:pPr>
            <w:r>
              <w:t>30/55</w:t>
            </w:r>
          </w:p>
        </w:tc>
        <w:tc>
          <w:tcPr>
            <w:tcW w:w="1344" w:type="dxa"/>
          </w:tcPr>
          <w:p w:rsidR="004D046D" w:rsidRDefault="00BD7391">
            <w:pPr>
              <w:spacing w:after="0" w:line="240" w:lineRule="auto"/>
            </w:pPr>
            <w:r>
              <w:t xml:space="preserve">55% </w:t>
            </w:r>
          </w:p>
          <w:p w:rsidR="004D046D" w:rsidRDefault="00BD7391">
            <w:pPr>
              <w:spacing w:after="0" w:line="240" w:lineRule="auto"/>
            </w:pPr>
            <w:r>
              <w:t>(24-82)</w:t>
            </w:r>
          </w:p>
        </w:tc>
        <w:tc>
          <w:tcPr>
            <w:tcW w:w="1496" w:type="dxa"/>
          </w:tcPr>
          <w:p w:rsidR="004D046D" w:rsidRDefault="00BD7391">
            <w:pPr>
              <w:spacing w:after="0" w:line="240" w:lineRule="auto"/>
            </w:pPr>
            <w:r>
              <w:t>1 (0.3, 4); 0.94</w:t>
            </w:r>
          </w:p>
        </w:tc>
      </w:tr>
      <w:tr w:rsidR="004D046D">
        <w:trPr>
          <w:trHeight w:val="197"/>
        </w:trPr>
        <w:tc>
          <w:tcPr>
            <w:tcW w:w="1243" w:type="dxa"/>
            <w:vMerge w:val="restart"/>
            <w:shd w:val="clear" w:color="auto" w:fill="D9D9D9"/>
          </w:tcPr>
          <w:p w:rsidR="004D046D" w:rsidRDefault="00BD7391">
            <w:pPr>
              <w:spacing w:after="0" w:line="240" w:lineRule="auto"/>
            </w:pPr>
            <w:r>
              <w:t>Primary care-giver (PCG) working</w:t>
            </w:r>
          </w:p>
        </w:tc>
        <w:tc>
          <w:tcPr>
            <w:tcW w:w="1364" w:type="dxa"/>
            <w:shd w:val="clear" w:color="auto" w:fill="D9D9D9"/>
          </w:tcPr>
          <w:p w:rsidR="004D046D" w:rsidRDefault="004D046D">
            <w:pPr>
              <w:spacing w:after="0" w:line="240" w:lineRule="auto"/>
            </w:pPr>
          </w:p>
        </w:tc>
        <w:tc>
          <w:tcPr>
            <w:tcW w:w="984" w:type="dxa"/>
          </w:tcPr>
          <w:p w:rsidR="004D046D" w:rsidRDefault="004D046D">
            <w:pPr>
              <w:spacing w:after="0" w:line="240" w:lineRule="auto"/>
            </w:pPr>
          </w:p>
        </w:tc>
        <w:tc>
          <w:tcPr>
            <w:tcW w:w="1372" w:type="dxa"/>
          </w:tcPr>
          <w:p w:rsidR="004D046D" w:rsidRDefault="004D046D">
            <w:pPr>
              <w:spacing w:after="0" w:line="240" w:lineRule="auto"/>
            </w:pPr>
          </w:p>
        </w:tc>
        <w:tc>
          <w:tcPr>
            <w:tcW w:w="1420" w:type="dxa"/>
          </w:tcPr>
          <w:p w:rsidR="004D046D" w:rsidRDefault="004D046D">
            <w:pPr>
              <w:spacing w:after="0" w:line="240" w:lineRule="auto"/>
            </w:pPr>
          </w:p>
        </w:tc>
        <w:tc>
          <w:tcPr>
            <w:tcW w:w="1065" w:type="dxa"/>
          </w:tcPr>
          <w:p w:rsidR="004D046D" w:rsidRDefault="004D046D">
            <w:pPr>
              <w:spacing w:after="0" w:line="240" w:lineRule="auto"/>
            </w:pPr>
          </w:p>
        </w:tc>
        <w:tc>
          <w:tcPr>
            <w:tcW w:w="1372" w:type="dxa"/>
          </w:tcPr>
          <w:p w:rsidR="004D046D" w:rsidRDefault="004D046D">
            <w:pPr>
              <w:spacing w:after="0" w:line="240" w:lineRule="auto"/>
            </w:pPr>
          </w:p>
        </w:tc>
        <w:tc>
          <w:tcPr>
            <w:tcW w:w="1417" w:type="dxa"/>
          </w:tcPr>
          <w:p w:rsidR="004D046D" w:rsidRDefault="004D046D">
            <w:pPr>
              <w:spacing w:after="0" w:line="240" w:lineRule="auto"/>
            </w:pPr>
          </w:p>
        </w:tc>
        <w:tc>
          <w:tcPr>
            <w:tcW w:w="873" w:type="dxa"/>
          </w:tcPr>
          <w:p w:rsidR="004D046D" w:rsidRDefault="004D046D">
            <w:pPr>
              <w:spacing w:after="0" w:line="240" w:lineRule="auto"/>
            </w:pPr>
          </w:p>
        </w:tc>
        <w:tc>
          <w:tcPr>
            <w:tcW w:w="1344" w:type="dxa"/>
          </w:tcPr>
          <w:p w:rsidR="004D046D" w:rsidRDefault="004D046D">
            <w:pPr>
              <w:spacing w:after="0" w:line="240" w:lineRule="auto"/>
            </w:pPr>
          </w:p>
        </w:tc>
        <w:tc>
          <w:tcPr>
            <w:tcW w:w="1496" w:type="dxa"/>
          </w:tcPr>
          <w:p w:rsidR="004D046D" w:rsidRDefault="004D046D">
            <w:pPr>
              <w:spacing w:after="0" w:line="240" w:lineRule="auto"/>
            </w:pPr>
          </w:p>
        </w:tc>
      </w:tr>
      <w:tr w:rsidR="004D046D">
        <w:trPr>
          <w:trHeight w:val="558"/>
        </w:trPr>
        <w:tc>
          <w:tcPr>
            <w:tcW w:w="1243" w:type="dxa"/>
            <w:vMerge/>
            <w:shd w:val="clear" w:color="auto" w:fill="D9D9D9"/>
          </w:tcPr>
          <w:p w:rsidR="004D046D" w:rsidRDefault="004D046D">
            <w:pPr>
              <w:widowControl w:val="0"/>
              <w:pBdr>
                <w:top w:val="nil"/>
                <w:left w:val="nil"/>
                <w:bottom w:val="nil"/>
                <w:right w:val="nil"/>
                <w:between w:val="nil"/>
              </w:pBdr>
              <w:spacing w:after="0" w:line="276" w:lineRule="auto"/>
            </w:pPr>
          </w:p>
        </w:tc>
        <w:tc>
          <w:tcPr>
            <w:tcW w:w="1364" w:type="dxa"/>
            <w:shd w:val="clear" w:color="auto" w:fill="D9D9D9"/>
          </w:tcPr>
          <w:p w:rsidR="004D046D" w:rsidRDefault="00BD7391">
            <w:pPr>
              <w:spacing w:after="0" w:line="240" w:lineRule="auto"/>
            </w:pPr>
            <w:r>
              <w:t>No</w:t>
            </w:r>
          </w:p>
        </w:tc>
        <w:tc>
          <w:tcPr>
            <w:tcW w:w="984" w:type="dxa"/>
          </w:tcPr>
          <w:p w:rsidR="004D046D" w:rsidRDefault="00BD7391">
            <w:pPr>
              <w:spacing w:after="0" w:line="240" w:lineRule="auto"/>
            </w:pPr>
            <w:r>
              <w:t>112/177</w:t>
            </w:r>
          </w:p>
        </w:tc>
        <w:tc>
          <w:tcPr>
            <w:tcW w:w="1372" w:type="dxa"/>
          </w:tcPr>
          <w:p w:rsidR="004D046D" w:rsidRDefault="00BD7391">
            <w:pPr>
              <w:spacing w:after="0" w:line="240" w:lineRule="auto"/>
            </w:pPr>
            <w:r>
              <w:t xml:space="preserve">63 </w:t>
            </w:r>
          </w:p>
          <w:p w:rsidR="004D046D" w:rsidRDefault="00BD7391">
            <w:pPr>
              <w:spacing w:after="0" w:line="240" w:lineRule="auto"/>
            </w:pPr>
            <w:r>
              <w:t>(47%-77%)</w:t>
            </w:r>
          </w:p>
        </w:tc>
        <w:tc>
          <w:tcPr>
            <w:tcW w:w="1420" w:type="dxa"/>
          </w:tcPr>
          <w:p w:rsidR="004D046D" w:rsidRDefault="00BD7391">
            <w:pPr>
              <w:spacing w:after="0" w:line="240" w:lineRule="auto"/>
            </w:pPr>
            <w:r>
              <w:t>Ref</w:t>
            </w:r>
          </w:p>
        </w:tc>
        <w:tc>
          <w:tcPr>
            <w:tcW w:w="1065" w:type="dxa"/>
          </w:tcPr>
          <w:p w:rsidR="004D046D" w:rsidRDefault="00BD7391">
            <w:pPr>
              <w:spacing w:after="0" w:line="240" w:lineRule="auto"/>
            </w:pPr>
            <w:r>
              <w:t>155/184</w:t>
            </w:r>
          </w:p>
        </w:tc>
        <w:tc>
          <w:tcPr>
            <w:tcW w:w="1372" w:type="dxa"/>
          </w:tcPr>
          <w:p w:rsidR="004D046D" w:rsidRDefault="00BD7391">
            <w:pPr>
              <w:spacing w:after="0" w:line="240" w:lineRule="auto"/>
            </w:pPr>
            <w:r>
              <w:t xml:space="preserve">84 </w:t>
            </w:r>
          </w:p>
          <w:p w:rsidR="004D046D" w:rsidRDefault="00BD7391">
            <w:pPr>
              <w:spacing w:after="0" w:line="240" w:lineRule="auto"/>
            </w:pPr>
            <w:r>
              <w:t>(71-92)</w:t>
            </w:r>
          </w:p>
        </w:tc>
        <w:tc>
          <w:tcPr>
            <w:tcW w:w="1417" w:type="dxa"/>
          </w:tcPr>
          <w:p w:rsidR="004D046D" w:rsidRDefault="00BD7391">
            <w:pPr>
              <w:spacing w:after="0" w:line="240" w:lineRule="auto"/>
            </w:pPr>
            <w:r>
              <w:t>Ref</w:t>
            </w:r>
          </w:p>
        </w:tc>
        <w:tc>
          <w:tcPr>
            <w:tcW w:w="873" w:type="dxa"/>
          </w:tcPr>
          <w:p w:rsidR="004D046D" w:rsidRDefault="00BD7391">
            <w:pPr>
              <w:spacing w:after="0" w:line="240" w:lineRule="auto"/>
            </w:pPr>
            <w:r>
              <w:t>77/136</w:t>
            </w:r>
          </w:p>
        </w:tc>
        <w:tc>
          <w:tcPr>
            <w:tcW w:w="1344" w:type="dxa"/>
          </w:tcPr>
          <w:p w:rsidR="004D046D" w:rsidRDefault="00BD7391">
            <w:pPr>
              <w:spacing w:after="0" w:line="240" w:lineRule="auto"/>
            </w:pPr>
            <w:r>
              <w:t xml:space="preserve">57% </w:t>
            </w:r>
          </w:p>
          <w:p w:rsidR="004D046D" w:rsidRDefault="00BD7391">
            <w:pPr>
              <w:spacing w:after="0" w:line="240" w:lineRule="auto"/>
            </w:pPr>
            <w:r>
              <w:t>(36%-75%)</w:t>
            </w:r>
          </w:p>
        </w:tc>
        <w:tc>
          <w:tcPr>
            <w:tcW w:w="1496" w:type="dxa"/>
          </w:tcPr>
          <w:p w:rsidR="004D046D" w:rsidRDefault="00BD7391">
            <w:pPr>
              <w:spacing w:after="0" w:line="240" w:lineRule="auto"/>
            </w:pPr>
            <w:r>
              <w:t>Ref</w:t>
            </w:r>
          </w:p>
        </w:tc>
      </w:tr>
      <w:tr w:rsidR="004D046D">
        <w:trPr>
          <w:trHeight w:val="551"/>
        </w:trPr>
        <w:tc>
          <w:tcPr>
            <w:tcW w:w="1243" w:type="dxa"/>
            <w:vMerge/>
            <w:shd w:val="clear" w:color="auto" w:fill="D9D9D9"/>
          </w:tcPr>
          <w:p w:rsidR="004D046D" w:rsidRDefault="004D046D">
            <w:pPr>
              <w:widowControl w:val="0"/>
              <w:pBdr>
                <w:top w:val="nil"/>
                <w:left w:val="nil"/>
                <w:bottom w:val="nil"/>
                <w:right w:val="nil"/>
                <w:between w:val="nil"/>
              </w:pBdr>
              <w:spacing w:after="0" w:line="276" w:lineRule="auto"/>
            </w:pPr>
          </w:p>
        </w:tc>
        <w:tc>
          <w:tcPr>
            <w:tcW w:w="1364" w:type="dxa"/>
            <w:shd w:val="clear" w:color="auto" w:fill="D9D9D9"/>
          </w:tcPr>
          <w:p w:rsidR="004D046D" w:rsidRDefault="00BD7391">
            <w:pPr>
              <w:spacing w:after="0" w:line="240" w:lineRule="auto"/>
            </w:pPr>
            <w:r>
              <w:t>Yes</w:t>
            </w:r>
          </w:p>
        </w:tc>
        <w:tc>
          <w:tcPr>
            <w:tcW w:w="984" w:type="dxa"/>
          </w:tcPr>
          <w:p w:rsidR="004D046D" w:rsidRDefault="00BD7391">
            <w:pPr>
              <w:spacing w:after="0" w:line="240" w:lineRule="auto"/>
            </w:pPr>
            <w:r>
              <w:t>24/38</w:t>
            </w:r>
          </w:p>
        </w:tc>
        <w:tc>
          <w:tcPr>
            <w:tcW w:w="1372" w:type="dxa"/>
          </w:tcPr>
          <w:p w:rsidR="004D046D" w:rsidRDefault="00BD7391">
            <w:pPr>
              <w:spacing w:after="0" w:line="240" w:lineRule="auto"/>
            </w:pPr>
            <w:r>
              <w:t>63</w:t>
            </w:r>
          </w:p>
          <w:p w:rsidR="004D046D" w:rsidRDefault="00BD7391">
            <w:pPr>
              <w:spacing w:after="0" w:line="240" w:lineRule="auto"/>
            </w:pPr>
            <w:r>
              <w:t>(45-78)</w:t>
            </w:r>
          </w:p>
        </w:tc>
        <w:tc>
          <w:tcPr>
            <w:tcW w:w="1420" w:type="dxa"/>
          </w:tcPr>
          <w:p w:rsidR="004D046D" w:rsidRDefault="00BD7391">
            <w:pPr>
              <w:spacing w:after="0" w:line="240" w:lineRule="auto"/>
            </w:pPr>
            <w:r>
              <w:t>0.6 (0.3, 1.2); 0.11</w:t>
            </w:r>
          </w:p>
        </w:tc>
        <w:tc>
          <w:tcPr>
            <w:tcW w:w="1065" w:type="dxa"/>
          </w:tcPr>
          <w:p w:rsidR="004D046D" w:rsidRDefault="00BD7391">
            <w:pPr>
              <w:spacing w:after="0" w:line="240" w:lineRule="auto"/>
            </w:pPr>
            <w:r>
              <w:t>32/38</w:t>
            </w:r>
          </w:p>
        </w:tc>
        <w:tc>
          <w:tcPr>
            <w:tcW w:w="1372" w:type="dxa"/>
          </w:tcPr>
          <w:p w:rsidR="004D046D" w:rsidRDefault="00BD7391">
            <w:pPr>
              <w:spacing w:after="0" w:line="240" w:lineRule="auto"/>
            </w:pPr>
            <w:r>
              <w:t>84</w:t>
            </w:r>
          </w:p>
          <w:p w:rsidR="004D046D" w:rsidRDefault="00BD7391">
            <w:pPr>
              <w:spacing w:after="0" w:line="240" w:lineRule="auto"/>
            </w:pPr>
            <w:r>
              <w:t>(72-92)</w:t>
            </w:r>
          </w:p>
        </w:tc>
        <w:tc>
          <w:tcPr>
            <w:tcW w:w="1417" w:type="dxa"/>
          </w:tcPr>
          <w:p w:rsidR="004D046D" w:rsidRDefault="00BD7391">
            <w:pPr>
              <w:spacing w:after="0" w:line="240" w:lineRule="auto"/>
            </w:pPr>
            <w:r>
              <w:t>0.6 (0.2, 1.9); 0.35</w:t>
            </w:r>
          </w:p>
        </w:tc>
        <w:tc>
          <w:tcPr>
            <w:tcW w:w="873" w:type="dxa"/>
          </w:tcPr>
          <w:p w:rsidR="004D046D" w:rsidRDefault="00BD7391">
            <w:pPr>
              <w:spacing w:after="0" w:line="240" w:lineRule="auto"/>
            </w:pPr>
            <w:r>
              <w:t>15/33</w:t>
            </w:r>
          </w:p>
        </w:tc>
        <w:tc>
          <w:tcPr>
            <w:tcW w:w="1344" w:type="dxa"/>
          </w:tcPr>
          <w:p w:rsidR="004D046D" w:rsidRDefault="00BD7391">
            <w:pPr>
              <w:spacing w:after="0" w:line="240" w:lineRule="auto"/>
            </w:pPr>
            <w:r>
              <w:t xml:space="preserve">45% </w:t>
            </w:r>
          </w:p>
          <w:p w:rsidR="004D046D" w:rsidRDefault="00BD7391">
            <w:pPr>
              <w:spacing w:after="0" w:line="240" w:lineRule="auto"/>
            </w:pPr>
            <w:r>
              <w:t>(29%-63%)</w:t>
            </w:r>
          </w:p>
        </w:tc>
        <w:tc>
          <w:tcPr>
            <w:tcW w:w="1496" w:type="dxa"/>
          </w:tcPr>
          <w:p w:rsidR="004D046D" w:rsidRDefault="00BD7391">
            <w:pPr>
              <w:spacing w:after="0" w:line="240" w:lineRule="auto"/>
            </w:pPr>
            <w:r>
              <w:t>0.7 (0.3, 1.5); 0.27</w:t>
            </w:r>
          </w:p>
        </w:tc>
      </w:tr>
      <w:tr w:rsidR="004D046D">
        <w:trPr>
          <w:trHeight w:val="136"/>
        </w:trPr>
        <w:tc>
          <w:tcPr>
            <w:tcW w:w="1243" w:type="dxa"/>
            <w:vMerge w:val="restart"/>
            <w:shd w:val="clear" w:color="auto" w:fill="D9D9D9"/>
          </w:tcPr>
          <w:p w:rsidR="004D046D" w:rsidRDefault="00BD7391">
            <w:pPr>
              <w:spacing w:after="0" w:line="240" w:lineRule="auto"/>
            </w:pPr>
            <w:r>
              <w:t>PCG ever missed work due to lack of childcare</w:t>
            </w:r>
          </w:p>
        </w:tc>
        <w:tc>
          <w:tcPr>
            <w:tcW w:w="1364" w:type="dxa"/>
            <w:shd w:val="clear" w:color="auto" w:fill="D9D9D9"/>
          </w:tcPr>
          <w:p w:rsidR="004D046D" w:rsidRDefault="004D046D">
            <w:pPr>
              <w:spacing w:after="0" w:line="240" w:lineRule="auto"/>
            </w:pPr>
          </w:p>
        </w:tc>
        <w:tc>
          <w:tcPr>
            <w:tcW w:w="984" w:type="dxa"/>
          </w:tcPr>
          <w:p w:rsidR="004D046D" w:rsidRDefault="004D046D">
            <w:pPr>
              <w:spacing w:after="0" w:line="240" w:lineRule="auto"/>
            </w:pPr>
          </w:p>
        </w:tc>
        <w:tc>
          <w:tcPr>
            <w:tcW w:w="1372" w:type="dxa"/>
          </w:tcPr>
          <w:p w:rsidR="004D046D" w:rsidRDefault="004D046D">
            <w:pPr>
              <w:spacing w:after="0" w:line="240" w:lineRule="auto"/>
            </w:pPr>
          </w:p>
        </w:tc>
        <w:tc>
          <w:tcPr>
            <w:tcW w:w="1420" w:type="dxa"/>
          </w:tcPr>
          <w:p w:rsidR="004D046D" w:rsidRDefault="004D046D">
            <w:pPr>
              <w:spacing w:after="0" w:line="240" w:lineRule="auto"/>
            </w:pPr>
          </w:p>
        </w:tc>
        <w:tc>
          <w:tcPr>
            <w:tcW w:w="1065" w:type="dxa"/>
          </w:tcPr>
          <w:p w:rsidR="004D046D" w:rsidRDefault="004D046D">
            <w:pPr>
              <w:spacing w:after="0" w:line="240" w:lineRule="auto"/>
            </w:pPr>
          </w:p>
        </w:tc>
        <w:tc>
          <w:tcPr>
            <w:tcW w:w="1372" w:type="dxa"/>
          </w:tcPr>
          <w:p w:rsidR="004D046D" w:rsidRDefault="004D046D">
            <w:pPr>
              <w:spacing w:after="0" w:line="240" w:lineRule="auto"/>
            </w:pPr>
          </w:p>
        </w:tc>
        <w:tc>
          <w:tcPr>
            <w:tcW w:w="1417" w:type="dxa"/>
          </w:tcPr>
          <w:p w:rsidR="004D046D" w:rsidRDefault="004D046D">
            <w:pPr>
              <w:spacing w:after="0" w:line="240" w:lineRule="auto"/>
            </w:pPr>
          </w:p>
        </w:tc>
        <w:tc>
          <w:tcPr>
            <w:tcW w:w="873" w:type="dxa"/>
          </w:tcPr>
          <w:p w:rsidR="004D046D" w:rsidRDefault="004D046D">
            <w:pPr>
              <w:spacing w:after="0" w:line="240" w:lineRule="auto"/>
            </w:pPr>
          </w:p>
        </w:tc>
        <w:tc>
          <w:tcPr>
            <w:tcW w:w="1344" w:type="dxa"/>
          </w:tcPr>
          <w:p w:rsidR="004D046D" w:rsidRDefault="004D046D">
            <w:pPr>
              <w:spacing w:after="0" w:line="240" w:lineRule="auto"/>
            </w:pPr>
          </w:p>
        </w:tc>
        <w:tc>
          <w:tcPr>
            <w:tcW w:w="1496" w:type="dxa"/>
          </w:tcPr>
          <w:p w:rsidR="004D046D" w:rsidRDefault="004D046D">
            <w:pPr>
              <w:spacing w:after="0" w:line="240" w:lineRule="auto"/>
            </w:pPr>
          </w:p>
        </w:tc>
      </w:tr>
      <w:tr w:rsidR="004D046D">
        <w:trPr>
          <w:trHeight w:val="488"/>
        </w:trPr>
        <w:tc>
          <w:tcPr>
            <w:tcW w:w="1243" w:type="dxa"/>
            <w:vMerge/>
            <w:shd w:val="clear" w:color="auto" w:fill="D9D9D9"/>
          </w:tcPr>
          <w:p w:rsidR="004D046D" w:rsidRDefault="004D046D">
            <w:pPr>
              <w:widowControl w:val="0"/>
              <w:pBdr>
                <w:top w:val="nil"/>
                <w:left w:val="nil"/>
                <w:bottom w:val="nil"/>
                <w:right w:val="nil"/>
                <w:between w:val="nil"/>
              </w:pBdr>
              <w:spacing w:after="0" w:line="276" w:lineRule="auto"/>
            </w:pPr>
          </w:p>
        </w:tc>
        <w:tc>
          <w:tcPr>
            <w:tcW w:w="1364" w:type="dxa"/>
            <w:shd w:val="clear" w:color="auto" w:fill="D9D9D9"/>
          </w:tcPr>
          <w:p w:rsidR="004D046D" w:rsidRDefault="00BD7391">
            <w:pPr>
              <w:spacing w:after="0" w:line="240" w:lineRule="auto"/>
            </w:pPr>
            <w:r>
              <w:t>No</w:t>
            </w:r>
          </w:p>
        </w:tc>
        <w:tc>
          <w:tcPr>
            <w:tcW w:w="984" w:type="dxa"/>
          </w:tcPr>
          <w:p w:rsidR="004D046D" w:rsidRDefault="00BD7391">
            <w:pPr>
              <w:spacing w:after="0" w:line="240" w:lineRule="auto"/>
            </w:pPr>
            <w:r>
              <w:t>95/153</w:t>
            </w:r>
          </w:p>
        </w:tc>
        <w:tc>
          <w:tcPr>
            <w:tcW w:w="1372" w:type="dxa"/>
          </w:tcPr>
          <w:p w:rsidR="004D046D" w:rsidRDefault="00BD7391">
            <w:pPr>
              <w:spacing w:after="0" w:line="240" w:lineRule="auto"/>
            </w:pPr>
            <w:r>
              <w:t>62</w:t>
            </w:r>
          </w:p>
          <w:p w:rsidR="004D046D" w:rsidRDefault="00BD7391">
            <w:pPr>
              <w:spacing w:after="0" w:line="240" w:lineRule="auto"/>
            </w:pPr>
            <w:r>
              <w:t>(48-74)</w:t>
            </w:r>
          </w:p>
        </w:tc>
        <w:tc>
          <w:tcPr>
            <w:tcW w:w="1420" w:type="dxa"/>
          </w:tcPr>
          <w:p w:rsidR="004D046D" w:rsidRDefault="00BD7391">
            <w:pPr>
              <w:spacing w:after="0" w:line="240" w:lineRule="auto"/>
            </w:pPr>
            <w:r>
              <w:t>Ref</w:t>
            </w:r>
          </w:p>
        </w:tc>
        <w:tc>
          <w:tcPr>
            <w:tcW w:w="1065" w:type="dxa"/>
          </w:tcPr>
          <w:p w:rsidR="004D046D" w:rsidRDefault="00BD7391">
            <w:pPr>
              <w:spacing w:after="0" w:line="240" w:lineRule="auto"/>
            </w:pPr>
            <w:r>
              <w:t>131/158</w:t>
            </w:r>
          </w:p>
        </w:tc>
        <w:tc>
          <w:tcPr>
            <w:tcW w:w="1372" w:type="dxa"/>
          </w:tcPr>
          <w:p w:rsidR="004D046D" w:rsidRDefault="00BD7391">
            <w:pPr>
              <w:spacing w:after="0" w:line="240" w:lineRule="auto"/>
            </w:pPr>
            <w:r>
              <w:t xml:space="preserve">83 </w:t>
            </w:r>
          </w:p>
          <w:p w:rsidR="004D046D" w:rsidRDefault="00BD7391">
            <w:pPr>
              <w:spacing w:after="0" w:line="240" w:lineRule="auto"/>
            </w:pPr>
            <w:r>
              <w:t>(73-90)</w:t>
            </w:r>
          </w:p>
        </w:tc>
        <w:tc>
          <w:tcPr>
            <w:tcW w:w="1417" w:type="dxa"/>
          </w:tcPr>
          <w:p w:rsidR="004D046D" w:rsidRDefault="00BD7391">
            <w:pPr>
              <w:spacing w:after="0" w:line="240" w:lineRule="auto"/>
            </w:pPr>
            <w:r>
              <w:t>Ref</w:t>
            </w:r>
          </w:p>
        </w:tc>
        <w:tc>
          <w:tcPr>
            <w:tcW w:w="873" w:type="dxa"/>
          </w:tcPr>
          <w:p w:rsidR="004D046D" w:rsidRDefault="00BD7391">
            <w:pPr>
              <w:spacing w:after="0" w:line="240" w:lineRule="auto"/>
            </w:pPr>
            <w:r>
              <w:t>68/118</w:t>
            </w:r>
          </w:p>
        </w:tc>
        <w:tc>
          <w:tcPr>
            <w:tcW w:w="1344" w:type="dxa"/>
          </w:tcPr>
          <w:p w:rsidR="004D046D" w:rsidRDefault="00BD7391">
            <w:pPr>
              <w:spacing w:after="0" w:line="240" w:lineRule="auto"/>
            </w:pPr>
            <w:r>
              <w:t xml:space="preserve">58% </w:t>
            </w:r>
          </w:p>
          <w:p w:rsidR="004D046D" w:rsidRDefault="00BD7391">
            <w:pPr>
              <w:spacing w:after="0" w:line="240" w:lineRule="auto"/>
            </w:pPr>
            <w:r>
              <w:t>(40-74)</w:t>
            </w:r>
          </w:p>
        </w:tc>
        <w:tc>
          <w:tcPr>
            <w:tcW w:w="1496" w:type="dxa"/>
          </w:tcPr>
          <w:p w:rsidR="004D046D" w:rsidRDefault="00BD7391">
            <w:pPr>
              <w:spacing w:after="0" w:line="240" w:lineRule="auto"/>
            </w:pPr>
            <w:r>
              <w:t>Ref</w:t>
            </w:r>
          </w:p>
        </w:tc>
      </w:tr>
      <w:tr w:rsidR="004D046D">
        <w:trPr>
          <w:trHeight w:val="690"/>
        </w:trPr>
        <w:tc>
          <w:tcPr>
            <w:tcW w:w="1243" w:type="dxa"/>
            <w:vMerge/>
            <w:shd w:val="clear" w:color="auto" w:fill="D9D9D9"/>
          </w:tcPr>
          <w:p w:rsidR="004D046D" w:rsidRDefault="004D046D">
            <w:pPr>
              <w:widowControl w:val="0"/>
              <w:pBdr>
                <w:top w:val="nil"/>
                <w:left w:val="nil"/>
                <w:bottom w:val="nil"/>
                <w:right w:val="nil"/>
                <w:between w:val="nil"/>
              </w:pBdr>
              <w:spacing w:after="0" w:line="276" w:lineRule="auto"/>
            </w:pPr>
          </w:p>
        </w:tc>
        <w:tc>
          <w:tcPr>
            <w:tcW w:w="1364" w:type="dxa"/>
            <w:shd w:val="clear" w:color="auto" w:fill="D9D9D9"/>
          </w:tcPr>
          <w:p w:rsidR="004D046D" w:rsidRDefault="00BD7391">
            <w:pPr>
              <w:spacing w:after="0" w:line="240" w:lineRule="auto"/>
            </w:pPr>
            <w:r>
              <w:t>Yes</w:t>
            </w:r>
          </w:p>
        </w:tc>
        <w:tc>
          <w:tcPr>
            <w:tcW w:w="984" w:type="dxa"/>
          </w:tcPr>
          <w:p w:rsidR="004D046D" w:rsidRDefault="00BD7391">
            <w:pPr>
              <w:spacing w:after="0" w:line="240" w:lineRule="auto"/>
            </w:pPr>
            <w:r>
              <w:t>39/53</w:t>
            </w:r>
          </w:p>
        </w:tc>
        <w:tc>
          <w:tcPr>
            <w:tcW w:w="1372" w:type="dxa"/>
          </w:tcPr>
          <w:p w:rsidR="004D046D" w:rsidRDefault="00BD7391">
            <w:pPr>
              <w:spacing w:after="0" w:line="240" w:lineRule="auto"/>
            </w:pPr>
            <w:r>
              <w:t xml:space="preserve">74 </w:t>
            </w:r>
          </w:p>
          <w:p w:rsidR="004D046D" w:rsidRDefault="00BD7391">
            <w:pPr>
              <w:spacing w:after="0" w:line="240" w:lineRule="auto"/>
            </w:pPr>
            <w:r>
              <w:t>(52-88)</w:t>
            </w:r>
          </w:p>
        </w:tc>
        <w:tc>
          <w:tcPr>
            <w:tcW w:w="1420" w:type="dxa"/>
          </w:tcPr>
          <w:p w:rsidR="004D046D" w:rsidRDefault="00BD7391">
            <w:pPr>
              <w:spacing w:after="0" w:line="240" w:lineRule="auto"/>
            </w:pPr>
            <w:r>
              <w:t>1.1 (0.4, 2.8); 0.83</w:t>
            </w:r>
          </w:p>
        </w:tc>
        <w:tc>
          <w:tcPr>
            <w:tcW w:w="1065" w:type="dxa"/>
          </w:tcPr>
          <w:p w:rsidR="004D046D" w:rsidRDefault="00BD7391">
            <w:pPr>
              <w:spacing w:after="0" w:line="240" w:lineRule="auto"/>
            </w:pPr>
            <w:r>
              <w:t>48/53</w:t>
            </w:r>
          </w:p>
        </w:tc>
        <w:tc>
          <w:tcPr>
            <w:tcW w:w="1372" w:type="dxa"/>
          </w:tcPr>
          <w:p w:rsidR="004D046D" w:rsidRDefault="00BD7391">
            <w:pPr>
              <w:spacing w:after="0" w:line="240" w:lineRule="auto"/>
            </w:pPr>
            <w:r>
              <w:t>91</w:t>
            </w:r>
          </w:p>
          <w:p w:rsidR="004D046D" w:rsidRDefault="00BD7391">
            <w:pPr>
              <w:spacing w:after="0" w:line="240" w:lineRule="auto"/>
            </w:pPr>
            <w:r>
              <w:t>(81-96)</w:t>
            </w:r>
          </w:p>
        </w:tc>
        <w:tc>
          <w:tcPr>
            <w:tcW w:w="1417" w:type="dxa"/>
          </w:tcPr>
          <w:p w:rsidR="004D046D" w:rsidRDefault="00BD7391">
            <w:pPr>
              <w:spacing w:after="0" w:line="240" w:lineRule="auto"/>
            </w:pPr>
            <w:r>
              <w:t>1.4 (0.7, 2.9); 0.26</w:t>
            </w:r>
          </w:p>
        </w:tc>
        <w:tc>
          <w:tcPr>
            <w:tcW w:w="873" w:type="dxa"/>
          </w:tcPr>
          <w:p w:rsidR="004D046D" w:rsidRDefault="00BD7391">
            <w:pPr>
              <w:spacing w:after="0" w:line="240" w:lineRule="auto"/>
            </w:pPr>
            <w:r>
              <w:t>17/44</w:t>
            </w:r>
          </w:p>
        </w:tc>
        <w:tc>
          <w:tcPr>
            <w:tcW w:w="1344" w:type="dxa"/>
          </w:tcPr>
          <w:p w:rsidR="004D046D" w:rsidRDefault="00BD7391">
            <w:pPr>
              <w:spacing w:after="0" w:line="240" w:lineRule="auto"/>
            </w:pPr>
            <w:r>
              <w:t xml:space="preserve">39% </w:t>
            </w:r>
          </w:p>
          <w:p w:rsidR="004D046D" w:rsidRDefault="00BD7391">
            <w:pPr>
              <w:spacing w:after="0" w:line="240" w:lineRule="auto"/>
            </w:pPr>
            <w:r>
              <w:t>(14-70)</w:t>
            </w:r>
          </w:p>
        </w:tc>
        <w:tc>
          <w:tcPr>
            <w:tcW w:w="1496" w:type="dxa"/>
          </w:tcPr>
          <w:p w:rsidR="004D046D" w:rsidRDefault="00BD7391">
            <w:pPr>
              <w:spacing w:after="0" w:line="240" w:lineRule="auto"/>
            </w:pPr>
            <w:r>
              <w:t>0.5 (0.2, 1.7); 0.23</w:t>
            </w:r>
          </w:p>
        </w:tc>
      </w:tr>
      <w:tr w:rsidR="004D046D">
        <w:trPr>
          <w:trHeight w:val="50"/>
        </w:trPr>
        <w:tc>
          <w:tcPr>
            <w:tcW w:w="1243" w:type="dxa"/>
            <w:vMerge w:val="restart"/>
            <w:shd w:val="clear" w:color="auto" w:fill="D9D9D9"/>
          </w:tcPr>
          <w:p w:rsidR="004D046D" w:rsidRDefault="00BD7391">
            <w:pPr>
              <w:spacing w:after="0" w:line="240" w:lineRule="auto"/>
            </w:pPr>
            <w:r>
              <w:t>PCG education status</w:t>
            </w:r>
          </w:p>
        </w:tc>
        <w:tc>
          <w:tcPr>
            <w:tcW w:w="1364" w:type="dxa"/>
            <w:shd w:val="clear" w:color="auto" w:fill="D9D9D9"/>
          </w:tcPr>
          <w:p w:rsidR="004D046D" w:rsidRDefault="004D046D">
            <w:pPr>
              <w:spacing w:after="0" w:line="240" w:lineRule="auto"/>
            </w:pPr>
          </w:p>
        </w:tc>
        <w:tc>
          <w:tcPr>
            <w:tcW w:w="984" w:type="dxa"/>
          </w:tcPr>
          <w:p w:rsidR="004D046D" w:rsidRDefault="004D046D">
            <w:pPr>
              <w:spacing w:after="0" w:line="240" w:lineRule="auto"/>
            </w:pPr>
          </w:p>
        </w:tc>
        <w:tc>
          <w:tcPr>
            <w:tcW w:w="1372" w:type="dxa"/>
          </w:tcPr>
          <w:p w:rsidR="004D046D" w:rsidRDefault="004D046D">
            <w:pPr>
              <w:spacing w:after="0" w:line="240" w:lineRule="auto"/>
            </w:pPr>
          </w:p>
        </w:tc>
        <w:tc>
          <w:tcPr>
            <w:tcW w:w="1420" w:type="dxa"/>
          </w:tcPr>
          <w:p w:rsidR="004D046D" w:rsidRDefault="004D046D">
            <w:pPr>
              <w:spacing w:after="0" w:line="240" w:lineRule="auto"/>
            </w:pPr>
          </w:p>
        </w:tc>
        <w:tc>
          <w:tcPr>
            <w:tcW w:w="1065" w:type="dxa"/>
          </w:tcPr>
          <w:p w:rsidR="004D046D" w:rsidRDefault="004D046D">
            <w:pPr>
              <w:spacing w:after="0" w:line="240" w:lineRule="auto"/>
            </w:pPr>
          </w:p>
        </w:tc>
        <w:tc>
          <w:tcPr>
            <w:tcW w:w="1372" w:type="dxa"/>
          </w:tcPr>
          <w:p w:rsidR="004D046D" w:rsidRDefault="004D046D">
            <w:pPr>
              <w:spacing w:after="0" w:line="240" w:lineRule="auto"/>
            </w:pPr>
          </w:p>
        </w:tc>
        <w:tc>
          <w:tcPr>
            <w:tcW w:w="1417" w:type="dxa"/>
          </w:tcPr>
          <w:p w:rsidR="004D046D" w:rsidRDefault="004D046D">
            <w:pPr>
              <w:spacing w:after="0" w:line="240" w:lineRule="auto"/>
            </w:pPr>
          </w:p>
        </w:tc>
        <w:tc>
          <w:tcPr>
            <w:tcW w:w="873" w:type="dxa"/>
          </w:tcPr>
          <w:p w:rsidR="004D046D" w:rsidRDefault="004D046D">
            <w:pPr>
              <w:spacing w:after="0" w:line="240" w:lineRule="auto"/>
            </w:pPr>
          </w:p>
        </w:tc>
        <w:tc>
          <w:tcPr>
            <w:tcW w:w="1344" w:type="dxa"/>
          </w:tcPr>
          <w:p w:rsidR="004D046D" w:rsidRDefault="004D046D">
            <w:pPr>
              <w:spacing w:after="0" w:line="240" w:lineRule="auto"/>
            </w:pPr>
          </w:p>
        </w:tc>
        <w:tc>
          <w:tcPr>
            <w:tcW w:w="1496" w:type="dxa"/>
          </w:tcPr>
          <w:p w:rsidR="004D046D" w:rsidRDefault="004D046D">
            <w:pPr>
              <w:spacing w:after="0" w:line="240" w:lineRule="auto"/>
            </w:pPr>
          </w:p>
        </w:tc>
      </w:tr>
      <w:tr w:rsidR="004D046D">
        <w:trPr>
          <w:trHeight w:val="451"/>
        </w:trPr>
        <w:tc>
          <w:tcPr>
            <w:tcW w:w="1243" w:type="dxa"/>
            <w:vMerge/>
            <w:shd w:val="clear" w:color="auto" w:fill="D9D9D9"/>
          </w:tcPr>
          <w:p w:rsidR="004D046D" w:rsidRDefault="004D046D">
            <w:pPr>
              <w:widowControl w:val="0"/>
              <w:pBdr>
                <w:top w:val="nil"/>
                <w:left w:val="nil"/>
                <w:bottom w:val="nil"/>
                <w:right w:val="nil"/>
                <w:between w:val="nil"/>
              </w:pBdr>
              <w:spacing w:after="0" w:line="276" w:lineRule="auto"/>
            </w:pPr>
          </w:p>
        </w:tc>
        <w:tc>
          <w:tcPr>
            <w:tcW w:w="1364" w:type="dxa"/>
            <w:shd w:val="clear" w:color="auto" w:fill="D9D9D9"/>
          </w:tcPr>
          <w:p w:rsidR="004D046D" w:rsidRDefault="00BD7391">
            <w:pPr>
              <w:spacing w:after="0" w:line="240" w:lineRule="auto"/>
            </w:pPr>
            <w:r>
              <w:t>Literate</w:t>
            </w:r>
          </w:p>
        </w:tc>
        <w:tc>
          <w:tcPr>
            <w:tcW w:w="984" w:type="dxa"/>
          </w:tcPr>
          <w:p w:rsidR="004D046D" w:rsidRDefault="00BD7391">
            <w:pPr>
              <w:spacing w:after="0" w:line="240" w:lineRule="auto"/>
            </w:pPr>
            <w:r>
              <w:t>108/174</w:t>
            </w:r>
          </w:p>
        </w:tc>
        <w:tc>
          <w:tcPr>
            <w:tcW w:w="1372" w:type="dxa"/>
          </w:tcPr>
          <w:p w:rsidR="004D046D" w:rsidRDefault="00BD7391">
            <w:pPr>
              <w:spacing w:after="0" w:line="240" w:lineRule="auto"/>
            </w:pPr>
            <w:r>
              <w:t xml:space="preserve">66% </w:t>
            </w:r>
          </w:p>
          <w:p w:rsidR="004D046D" w:rsidRDefault="00BD7391">
            <w:pPr>
              <w:spacing w:after="0" w:line="240" w:lineRule="auto"/>
            </w:pPr>
            <w:r>
              <w:t>(48-80)</w:t>
            </w:r>
          </w:p>
        </w:tc>
        <w:tc>
          <w:tcPr>
            <w:tcW w:w="1420" w:type="dxa"/>
          </w:tcPr>
          <w:p w:rsidR="004D046D" w:rsidRDefault="00BD7391">
            <w:pPr>
              <w:spacing w:after="0" w:line="240" w:lineRule="auto"/>
            </w:pPr>
            <w:r>
              <w:t>Ref</w:t>
            </w:r>
          </w:p>
        </w:tc>
        <w:tc>
          <w:tcPr>
            <w:tcW w:w="1065" w:type="dxa"/>
          </w:tcPr>
          <w:p w:rsidR="004D046D" w:rsidRDefault="00BD7391">
            <w:pPr>
              <w:spacing w:after="0" w:line="240" w:lineRule="auto"/>
            </w:pPr>
            <w:r>
              <w:t>151/181</w:t>
            </w:r>
          </w:p>
        </w:tc>
        <w:tc>
          <w:tcPr>
            <w:tcW w:w="1372" w:type="dxa"/>
          </w:tcPr>
          <w:p w:rsidR="004D046D" w:rsidRDefault="00BD7391">
            <w:pPr>
              <w:spacing w:after="0" w:line="240" w:lineRule="auto"/>
            </w:pPr>
            <w:r>
              <w:t>83 (7-91)</w:t>
            </w:r>
          </w:p>
        </w:tc>
        <w:tc>
          <w:tcPr>
            <w:tcW w:w="1417" w:type="dxa"/>
          </w:tcPr>
          <w:p w:rsidR="004D046D" w:rsidRDefault="00BD7391">
            <w:pPr>
              <w:spacing w:after="0" w:line="240" w:lineRule="auto"/>
            </w:pPr>
            <w:r>
              <w:t>Ref</w:t>
            </w:r>
          </w:p>
        </w:tc>
        <w:tc>
          <w:tcPr>
            <w:tcW w:w="873" w:type="dxa"/>
          </w:tcPr>
          <w:p w:rsidR="004D046D" w:rsidRDefault="00BD7391">
            <w:pPr>
              <w:spacing w:after="0" w:line="240" w:lineRule="auto"/>
            </w:pPr>
            <w:r>
              <w:t>78/135</w:t>
            </w:r>
          </w:p>
        </w:tc>
        <w:tc>
          <w:tcPr>
            <w:tcW w:w="1344" w:type="dxa"/>
          </w:tcPr>
          <w:p w:rsidR="004D046D" w:rsidRDefault="00BD7391">
            <w:pPr>
              <w:spacing w:after="0" w:line="240" w:lineRule="auto"/>
            </w:pPr>
            <w:r>
              <w:t>58%</w:t>
            </w:r>
          </w:p>
          <w:p w:rsidR="004D046D" w:rsidRDefault="00BD7391">
            <w:pPr>
              <w:spacing w:after="0" w:line="240" w:lineRule="auto"/>
            </w:pPr>
            <w:r>
              <w:t>(34-78)</w:t>
            </w:r>
          </w:p>
        </w:tc>
        <w:tc>
          <w:tcPr>
            <w:tcW w:w="1496" w:type="dxa"/>
          </w:tcPr>
          <w:p w:rsidR="004D046D" w:rsidRDefault="00BD7391">
            <w:pPr>
              <w:spacing w:after="0" w:line="240" w:lineRule="auto"/>
            </w:pPr>
            <w:r>
              <w:t>Ref</w:t>
            </w:r>
          </w:p>
        </w:tc>
      </w:tr>
      <w:tr w:rsidR="004D046D">
        <w:trPr>
          <w:trHeight w:val="523"/>
        </w:trPr>
        <w:tc>
          <w:tcPr>
            <w:tcW w:w="1243" w:type="dxa"/>
            <w:vMerge/>
            <w:shd w:val="clear" w:color="auto" w:fill="D9D9D9"/>
          </w:tcPr>
          <w:p w:rsidR="004D046D" w:rsidRDefault="004D046D">
            <w:pPr>
              <w:widowControl w:val="0"/>
              <w:pBdr>
                <w:top w:val="nil"/>
                <w:left w:val="nil"/>
                <w:bottom w:val="nil"/>
                <w:right w:val="nil"/>
                <w:between w:val="nil"/>
              </w:pBdr>
              <w:spacing w:after="0" w:line="276" w:lineRule="auto"/>
            </w:pPr>
          </w:p>
        </w:tc>
        <w:tc>
          <w:tcPr>
            <w:tcW w:w="1364" w:type="dxa"/>
            <w:shd w:val="clear" w:color="auto" w:fill="D9D9D9"/>
          </w:tcPr>
          <w:p w:rsidR="004D046D" w:rsidRDefault="00BD7391">
            <w:pPr>
              <w:spacing w:after="0" w:line="240" w:lineRule="auto"/>
            </w:pPr>
            <w:r>
              <w:t>Illiterate</w:t>
            </w:r>
          </w:p>
        </w:tc>
        <w:tc>
          <w:tcPr>
            <w:tcW w:w="984" w:type="dxa"/>
          </w:tcPr>
          <w:p w:rsidR="004D046D" w:rsidRDefault="00BD7391">
            <w:pPr>
              <w:spacing w:after="0" w:line="240" w:lineRule="auto"/>
            </w:pPr>
            <w:r>
              <w:t>28/41</w:t>
            </w:r>
          </w:p>
        </w:tc>
        <w:tc>
          <w:tcPr>
            <w:tcW w:w="1372" w:type="dxa"/>
          </w:tcPr>
          <w:p w:rsidR="004D046D" w:rsidRDefault="00BD7391">
            <w:pPr>
              <w:spacing w:after="0" w:line="240" w:lineRule="auto"/>
            </w:pPr>
            <w:r>
              <w:t>62 (48-74)</w:t>
            </w:r>
          </w:p>
        </w:tc>
        <w:tc>
          <w:tcPr>
            <w:tcW w:w="1420" w:type="dxa"/>
          </w:tcPr>
          <w:p w:rsidR="004D046D" w:rsidRDefault="00BD7391">
            <w:pPr>
              <w:spacing w:after="0" w:line="240" w:lineRule="auto"/>
            </w:pPr>
            <w:r>
              <w:t>0.8 (0.3, 2.1); 0.66</w:t>
            </w:r>
          </w:p>
        </w:tc>
        <w:tc>
          <w:tcPr>
            <w:tcW w:w="1065" w:type="dxa"/>
          </w:tcPr>
          <w:p w:rsidR="004D046D" w:rsidRDefault="00BD7391">
            <w:pPr>
              <w:spacing w:after="0" w:line="240" w:lineRule="auto"/>
            </w:pPr>
            <w:r>
              <w:t>36/41</w:t>
            </w:r>
          </w:p>
        </w:tc>
        <w:tc>
          <w:tcPr>
            <w:tcW w:w="1372" w:type="dxa"/>
          </w:tcPr>
          <w:p w:rsidR="004D046D" w:rsidRDefault="00BD7391">
            <w:pPr>
              <w:spacing w:after="0" w:line="240" w:lineRule="auto"/>
            </w:pPr>
            <w:r>
              <w:t>88 (58-97)</w:t>
            </w:r>
          </w:p>
        </w:tc>
        <w:tc>
          <w:tcPr>
            <w:tcW w:w="1417" w:type="dxa"/>
          </w:tcPr>
          <w:p w:rsidR="004D046D" w:rsidRDefault="00BD7391">
            <w:pPr>
              <w:spacing w:after="0" w:line="240" w:lineRule="auto"/>
            </w:pPr>
            <w:r>
              <w:t>1 (0.2, 5.9); 0.97</w:t>
            </w:r>
          </w:p>
        </w:tc>
        <w:tc>
          <w:tcPr>
            <w:tcW w:w="873" w:type="dxa"/>
          </w:tcPr>
          <w:p w:rsidR="004D046D" w:rsidRDefault="00BD7391">
            <w:pPr>
              <w:spacing w:after="0" w:line="240" w:lineRule="auto"/>
            </w:pPr>
            <w:r>
              <w:t>14/34</w:t>
            </w:r>
          </w:p>
        </w:tc>
        <w:tc>
          <w:tcPr>
            <w:tcW w:w="1344" w:type="dxa"/>
          </w:tcPr>
          <w:p w:rsidR="004D046D" w:rsidRDefault="00BD7391">
            <w:pPr>
              <w:spacing w:after="0" w:line="240" w:lineRule="auto"/>
            </w:pPr>
            <w:r>
              <w:t>41% (31-52)</w:t>
            </w:r>
          </w:p>
        </w:tc>
        <w:tc>
          <w:tcPr>
            <w:tcW w:w="1496" w:type="dxa"/>
          </w:tcPr>
          <w:p w:rsidR="004D046D" w:rsidRDefault="00BD7391">
            <w:pPr>
              <w:spacing w:after="0" w:line="240" w:lineRule="auto"/>
            </w:pPr>
            <w:r>
              <w:t>0.5 (0.2, 1.1); 0.08</w:t>
            </w:r>
          </w:p>
        </w:tc>
      </w:tr>
      <w:tr w:rsidR="004D046D">
        <w:trPr>
          <w:trHeight w:val="1316"/>
        </w:trPr>
        <w:tc>
          <w:tcPr>
            <w:tcW w:w="13950" w:type="dxa"/>
            <w:gridSpan w:val="11"/>
            <w:shd w:val="clear" w:color="auto" w:fill="D9D9D9"/>
          </w:tcPr>
          <w:p w:rsidR="004D046D" w:rsidRDefault="00BD7391">
            <w:pPr>
              <w:spacing w:after="0" w:line="240" w:lineRule="auto"/>
            </w:pPr>
            <w:r>
              <w:t xml:space="preserve">Missing cases are excluded from frequencies and percentages. Confidence intervals for percentages are logit transformed and account for the clustered survey design. AOR = adjusted odds ratio. Ref = reference group for categorical variable effect comparison. For each outcome the adjusted odds ratios, their 95% confidence intervals and associated p-values are obtained from a logistic regression model (that accounts for the clustered survey design) including all listed covariates, excluding missing cases (complete cases for models: prepared to enrol in centre-based child-care  = 195/222, prepared to pay for centre-based child-care  = 210/222, prepared to pay extra to subsidise centre-based child-care for low </w:t>
            </w:r>
            <w:r w:rsidR="004D365F">
              <w:t>socio-economic status</w:t>
            </w:r>
            <w:r>
              <w:t xml:space="preserve"> children = 161/222).</w:t>
            </w:r>
          </w:p>
        </w:tc>
      </w:tr>
    </w:tbl>
    <w:p w:rsidR="004D046D" w:rsidRDefault="004D046D">
      <w:pPr>
        <w:spacing w:line="360" w:lineRule="auto"/>
        <w:rPr>
          <w:b/>
        </w:rPr>
      </w:pPr>
    </w:p>
    <w:p w:rsidR="004D046D" w:rsidRDefault="004D046D">
      <w:pPr>
        <w:spacing w:line="360" w:lineRule="auto"/>
        <w:rPr>
          <w:b/>
        </w:rPr>
        <w:sectPr w:rsidR="004D046D" w:rsidSect="00B26089">
          <w:pgSz w:w="16840" w:h="11900" w:orient="landscape"/>
          <w:pgMar w:top="1440" w:right="1440" w:bottom="1440" w:left="1440" w:header="708" w:footer="708" w:gutter="0"/>
          <w:cols w:space="720" w:equalWidth="0">
            <w:col w:w="9360"/>
          </w:cols>
          <w:docGrid w:linePitch="299"/>
        </w:sectPr>
      </w:pPr>
    </w:p>
    <w:p w:rsidR="004D046D" w:rsidRDefault="00BD7391">
      <w:pPr>
        <w:spacing w:line="360" w:lineRule="auto"/>
      </w:pPr>
      <w:r>
        <w:t xml:space="preserve">A common strategy for working mothers, particularly single mothers, was to take their young children to work with them. Only one of the parents interviewed, who worked in a local school, had child-care provision at work. For those with no such provision, attempting to work whilst caring for the child was seen as detrimental to both the child and their work: </w:t>
      </w:r>
    </w:p>
    <w:p w:rsidR="004D046D" w:rsidRDefault="00BD7391">
      <w:pPr>
        <w:spacing w:line="360" w:lineRule="auto"/>
        <w:rPr>
          <w:i/>
        </w:rPr>
      </w:pPr>
      <w:r>
        <w:rPr>
          <w:i/>
        </w:rPr>
        <w:t xml:space="preserve"> “I have to take my child with me when I’m selling the cloths. When my daughter was 5 months old, from that age I used to keep her on my lap wherever I go. And even when I go to work , I had to take my child with me, this is difficult and painful for me.” (M 172 SSI: mother, slum household)</w:t>
      </w:r>
    </w:p>
    <w:p w:rsidR="004D046D" w:rsidRDefault="00BD7391">
      <w:pPr>
        <w:spacing w:line="360" w:lineRule="auto"/>
      </w:pPr>
      <w:r>
        <w:t xml:space="preserve">Such strategies were clearly challenging and could lead to job-loss, as one woman who used our child-care centre, reflected: </w:t>
      </w:r>
    </w:p>
    <w:p w:rsidR="004D046D" w:rsidRDefault="00BD7391">
      <w:pPr>
        <w:spacing w:line="360" w:lineRule="auto"/>
      </w:pPr>
      <w:r>
        <w:rPr>
          <w:i/>
        </w:rPr>
        <w:t>“I cannot do anything properly when my child is at home. Now my daughter is going to the centre regularly and I don’t  have any problems with my work. Before if I went to work, I had to take her with me. She would make mischief and people at work got angry and they scolded her. I quit a job angrily because of that; a good job in a factory.” (Child-care centre user 03)</w:t>
      </w:r>
    </w:p>
    <w:p w:rsidR="004D046D" w:rsidRDefault="00BD7391">
      <w:pPr>
        <w:spacing w:line="360" w:lineRule="auto"/>
      </w:pPr>
      <w:r>
        <w:t>Even when adult family members were available to take care of children, parents still faced challenges when either the child or the carer became sick or unable to provide care:</w:t>
      </w:r>
    </w:p>
    <w:p w:rsidR="004D046D" w:rsidRDefault="00BD7391">
      <w:pPr>
        <w:spacing w:line="360" w:lineRule="auto"/>
        <w:rPr>
          <w:i/>
        </w:rPr>
      </w:pPr>
      <w:r>
        <w:rPr>
          <w:i/>
        </w:rPr>
        <w:t xml:space="preserve"> “But if her grandparents become sick or if they go to village for some reasons, then it becomes very difficult for me to take care of her. I face huge problems at work,  I have to take leave and stay at home, I cannot go to work then.” (FGP3 FGD: Mother, factory-worker)</w:t>
      </w:r>
    </w:p>
    <w:p w:rsidR="004D046D" w:rsidRDefault="00BD7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r>
        <w:t xml:space="preserve">The qualitative interviews highlighted how, while some participants identified as housewives (83%, see table 1), they were still attempting to earn some income at home by making sweets, handicrafts and sewing. Several of the women who used our centre were able to increase their income-generating work at home. The category of ‘housewife’ within the survey may well have underestimated the proportion of women attempting to earn an income without working outside the home. </w:t>
      </w:r>
    </w:p>
    <w:p w:rsidR="004D046D" w:rsidRDefault="004D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p>
    <w:p w:rsidR="004D046D" w:rsidRDefault="004D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pPr>
    </w:p>
    <w:p w:rsidR="004D046D" w:rsidRDefault="004D046D">
      <w:pPr>
        <w:pBdr>
          <w:top w:val="nil"/>
          <w:left w:val="nil"/>
          <w:bottom w:val="nil"/>
          <w:right w:val="nil"/>
          <w:between w:val="nil"/>
        </w:pBdr>
        <w:spacing w:after="0" w:line="360" w:lineRule="auto"/>
        <w:ind w:left="1080"/>
        <w:rPr>
          <w:rFonts w:eastAsia="Calibri" w:cs="Calibri"/>
          <w:b/>
          <w:color w:val="000000"/>
        </w:rPr>
      </w:pPr>
    </w:p>
    <w:p w:rsidR="004D046D" w:rsidRDefault="00BD7391">
      <w:pPr>
        <w:numPr>
          <w:ilvl w:val="0"/>
          <w:numId w:val="1"/>
        </w:numPr>
        <w:pBdr>
          <w:top w:val="nil"/>
          <w:left w:val="nil"/>
          <w:bottom w:val="nil"/>
          <w:right w:val="nil"/>
          <w:between w:val="nil"/>
        </w:pBdr>
        <w:spacing w:line="360" w:lineRule="auto"/>
        <w:rPr>
          <w:rFonts w:eastAsia="Calibri" w:cs="Calibri"/>
          <w:b/>
          <w:color w:val="000000"/>
        </w:rPr>
      </w:pPr>
      <w:r>
        <w:rPr>
          <w:rFonts w:eastAsia="Calibri" w:cs="Calibri"/>
          <w:b/>
          <w:color w:val="000000"/>
        </w:rPr>
        <w:t>Feasibility: Fees, food, hours and engagement</w:t>
      </w:r>
    </w:p>
    <w:p w:rsidR="004D046D" w:rsidRDefault="00BD7391">
      <w:pPr>
        <w:spacing w:line="360" w:lineRule="auto"/>
        <w:rPr>
          <w:b/>
        </w:rPr>
      </w:pPr>
      <w:r>
        <w:t>We adapted the initial rural centre-based child-care model following results of the phase one survey, the advice of the steering group and the co-design focus group with eight mothers.  The specification of the resulting centre model is provided in figure 1</w:t>
      </w:r>
      <w:sdt>
        <w:sdtPr>
          <w:tag w:val="goog_rdk_71"/>
          <w:id w:val="526680102"/>
        </w:sdtPr>
        <w:sdtContent>
          <w:r>
            <w:t xml:space="preserve"> </w:t>
          </w:r>
          <w:sdt>
            <w:sdtPr>
              <w:tag w:val="goog_rdk_72"/>
              <w:id w:val="255098288"/>
            </w:sdtPr>
            <w:sdtContent>
              <w:r w:rsidRPr="00B26089">
                <w:t>and in table S3 in the supplementary materials</w:t>
              </w:r>
            </w:sdtContent>
          </w:sdt>
        </w:sdtContent>
      </w:sdt>
      <w:sdt>
        <w:sdtPr>
          <w:tag w:val="goog_rdk_73"/>
          <w:id w:val="-1855874185"/>
        </w:sdtPr>
        <w:sdtContent>
          <w:r w:rsidRPr="00B26089">
            <w:t>.</w:t>
          </w:r>
        </w:sdtContent>
      </w:sdt>
      <w:r w:rsidRPr="00B26089">
        <w:t xml:space="preserve"> Specific</w:t>
      </w:r>
      <w:r>
        <w:t xml:space="preserve"> adaptation to the rural model included long open hours (8am-5pm) to cover parents’ working day, the facilities needed to store and prepare food and increased provision for children under 3.5 years such as sufficient potties and specific training of providers. </w:t>
      </w:r>
    </w:p>
    <w:p w:rsidR="004D046D" w:rsidRDefault="00BD7391">
      <w:pPr>
        <w:spacing w:line="360" w:lineRule="auto"/>
      </w:pPr>
      <w:r>
        <w:t>Throughout the implementation of the model in phase 2, we planned to hold monthly user-group meetings with parents to enable re-design of centre features in line with their needs and suggestions. Despite our attempts to arrange monthly meetings, the long-hours worked, multiple caring and household commitments (e.g. household gas supply was erratic, meaning mothers had to stay at home to cook if gas availability coincided with the time of the user-meeting) meant that we were only able to hold three meetings during the year of implementation</w:t>
      </w:r>
      <w:r w:rsidR="00C165DC">
        <w:t xml:space="preserve"> (Supplementary materials:</w:t>
      </w:r>
      <w:bookmarkStart w:id="5" w:name="_GoBack"/>
      <w:bookmarkEnd w:id="5"/>
      <w:r w:rsidR="00C165DC">
        <w:t xml:space="preserve"> table S4)</w:t>
      </w:r>
      <w:r>
        <w:t xml:space="preserve">. </w:t>
      </w:r>
    </w:p>
    <w:p w:rsidR="004D046D" w:rsidRDefault="00BD7391">
      <w:pPr>
        <w:spacing w:line="360" w:lineRule="auto"/>
      </w:pPr>
      <w:r>
        <w:t xml:space="preserve">Despite the demand for the centre being highest among slum households (AOR 3.8 [95%CI 1.4-10]), survey respondents specified they could pay a mean amount of 218 takka (95% CI: takka 187 -249) per month or ~ $2.55 US dollars (95% CI: $2.19-$2.92) with no food provided and 283 takka (95% CI: takka 185-382) per month or ~ $3.30 (95% CI: $2.17-$4.47) with food. Initially a minimal fee of 200 takka/month (~$2.40) was charged when the centre opened, however, enrolment was low in the early months of implementation and feedback from the user-group highlighted how even paying a minimal fee of 200 takka was seen as too much by many families. To boost enrolment among poorer families, the fee was removed. </w:t>
      </w:r>
    </w:p>
    <w:p w:rsidR="004D046D" w:rsidRDefault="00BD7391">
      <w:pPr>
        <w:spacing w:line="360" w:lineRule="auto"/>
      </w:pPr>
      <w:r>
        <w:t>We often found contradictions between the findings from the different methods (questionnaire, qualitative interviews and users’ group meetings) on parents’ specifications for the centre-based child-care centre. Most fundamentally, while the initial survey suggested a high demand for centre-based child-care, we found that throughout the 10-month implementation period we were not able to fill the centre to its capacity of 25 children. Enrolment varied per month, starting slowly with only 8 children and reaching a maximum of 22 children by the fifth month. Over the 10 months, a total of 35 children used the centre, the majority of whom (63%) came from slum households [25]. Seasonal changes and religious events influenced demand:</w:t>
      </w:r>
    </w:p>
    <w:p w:rsidR="004D046D" w:rsidRDefault="00BD7391">
      <w:pPr>
        <w:spacing w:line="360" w:lineRule="auto"/>
        <w:rPr>
          <w:i/>
        </w:rPr>
      </w:pPr>
      <w:r>
        <w:rPr>
          <w:i/>
        </w:rPr>
        <w:t>“We are experiencing drop-out because it is the month of Ramadan. Only eleven or twelve children come here every day. It is decreasing because most of the people are tenants here. Some are returning to the village again some are moving back home.” (SSI Centre staff member)</w:t>
      </w:r>
    </w:p>
    <w:p w:rsidR="004D046D" w:rsidRDefault="00BD7391">
      <w:pPr>
        <w:spacing w:line="360" w:lineRule="auto"/>
      </w:pPr>
      <w:r>
        <w:t>Finding ways to provide nutritious food within the limited space and budget of the centre was a key challenge. The initial survey indicated that 92% (95% CI: 83-96) were willing to provide food. However, this led to challenges within the centre with some children having more, and tastier, food than others. Staff and the user-group felt this undermined the spirit of equity within the centre and there was concern for nutritional adequacy for poorer children but also concern that any fees would deter these families. It was agreed that the only way to continue to provide care for children of poorer households was the provision of snacks (fruit, eggs, bread) at no extra cost. This placed a further challenge to the sustainability of the centre. Further details of the issues raised in the user-group can be found in supplementary table S</w:t>
      </w:r>
      <w:sdt>
        <w:sdtPr>
          <w:tag w:val="goog_rdk_74"/>
          <w:id w:val="-1837766906"/>
          <w:showingPlcHdr/>
        </w:sdtPr>
        <w:sdtContent>
          <w:r w:rsidR="00AB2CF8">
            <w:t xml:space="preserve">     </w:t>
          </w:r>
        </w:sdtContent>
      </w:sdt>
      <w:sdt>
        <w:sdtPr>
          <w:tag w:val="goog_rdk_75"/>
          <w:id w:val="1091660492"/>
        </w:sdtPr>
        <w:sdtContent>
          <w:r>
            <w:t>4</w:t>
          </w:r>
        </w:sdtContent>
      </w:sdt>
      <w:r>
        <w:t>.</w:t>
      </w:r>
    </w:p>
    <w:p w:rsidR="004D046D" w:rsidRDefault="00BD7391">
      <w:pPr>
        <w:spacing w:line="360" w:lineRule="auto"/>
      </w:pPr>
      <w:r>
        <w:t>As summarised in figure 2, the findings from both phases of the study shed light on why, even with no fees, sustaining enrolment at the centre was challenging. The inter-relationships between the urban social and physical environment, perceptions of appropriate providers of child-care based on gender-norms and value placed on education and religion, rather than holistic ECD, influenced parents’ willingness to use centre-based care.</w:t>
      </w:r>
    </w:p>
    <w:p w:rsidR="004D046D" w:rsidRDefault="00BD7391">
      <w:pPr>
        <w:spacing w:after="0" w:line="240" w:lineRule="auto"/>
        <w:rPr>
          <w:b/>
        </w:rPr>
      </w:pPr>
      <w:r>
        <w:br w:type="page"/>
      </w:r>
    </w:p>
    <w:p w:rsidR="004D046D" w:rsidRDefault="00BD7391">
      <w:pPr>
        <w:spacing w:line="360" w:lineRule="auto"/>
        <w:rPr>
          <w:b/>
        </w:rPr>
      </w:pPr>
      <w:r>
        <w:rPr>
          <w:b/>
        </w:rPr>
        <w:t>Figure 2: Summary of factors driving demand for, and feasibility of, child-care centres</w:t>
      </w:r>
    </w:p>
    <w:p w:rsidR="004D046D" w:rsidRDefault="00BD7391">
      <w:pPr>
        <w:spacing w:line="360" w:lineRule="auto"/>
      </w:pPr>
      <w:r>
        <w:rPr>
          <w:noProof/>
        </w:rPr>
        <w:drawing>
          <wp:inline distT="0" distB="0" distL="0" distR="0">
            <wp:extent cx="5727700" cy="411861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27700" cy="4118610"/>
                    </a:xfrm>
                    <a:prstGeom prst="rect">
                      <a:avLst/>
                    </a:prstGeom>
                    <a:ln/>
                  </pic:spPr>
                </pic:pic>
              </a:graphicData>
            </a:graphic>
          </wp:inline>
        </w:drawing>
      </w:r>
    </w:p>
    <w:p w:rsidR="004D046D" w:rsidRDefault="00BD7391">
      <w:pPr>
        <w:spacing w:line="360" w:lineRule="auto"/>
        <w:rPr>
          <w:b/>
        </w:rPr>
      </w:pPr>
      <w:r>
        <w:rPr>
          <w:b/>
        </w:rPr>
        <w:t>Discussion</w:t>
      </w:r>
    </w:p>
    <w:p w:rsidR="004D046D" w:rsidRDefault="00BD7391">
      <w:pPr>
        <w:spacing w:line="360" w:lineRule="auto"/>
        <w:rPr>
          <w:u w:val="single"/>
        </w:rPr>
      </w:pPr>
      <w:r>
        <w:t xml:space="preserve">We found a complex picture of demand for child-care centres which influenced the feasibility of provision of a sustainable model with the urban context. Initial findings from the household survey showed high levels of demand – as indicated by willingness to pay – of 84% (95% CI: 74%-91%), with almost four times the odds 3.8 (95% CI: 1.4, 10) of slum households wishing to enrol than non-slum. Despite this demand, uptake of places at the centre was limited.   The World Bank reports a number of studies [1, 34] highlighting that low use of  child-care services is not due to a lack of demand, but rather demand is curtailed due to the lack of services at the right price, times and of good quality. In addition to these factors, our study points to several other influences on the uptake of child-care centre places. These include factors relating to the local physical and social environment, the norms and values of the community as well as the characteristics of families themselves in terms of their working lives, income and family structures. The combination of these factors fits well with </w:t>
      </w:r>
      <w:r w:rsidRPr="00B26089">
        <w:t>Macintyre et al’s [35] explanation</w:t>
      </w:r>
      <w:r>
        <w:t xml:space="preserve"> of the influence of place on health through the interaction of contextual (local physical and social environment), compositional (characteristics of individuals concentrated in particular places) and collective (socio-cultural) factors [35].</w:t>
      </w:r>
    </w:p>
    <w:p w:rsidR="004D046D" w:rsidRDefault="00BD7391">
      <w:pPr>
        <w:spacing w:line="360" w:lineRule="auto"/>
      </w:pPr>
      <w:r>
        <w:t xml:space="preserve">A key contextual feature of the urban neighbourhood that drove the limited uptake of centre-based care in our study was the lack of trust and low social-capital. Parents were acutely concerned about the safety of their children. Such concerns, and the media reporting of  accidents and mistreatment of children have been found to discourage child-care centre use in Thailand [36]. In contrast, quality, centre-based care which includes child safeguarding policies, practices and provider training have been identified as increasing use of centre-based care in Latin America and the Caribbean [37].  Parents׳ belief that their neighbourhood is safe has been found to be positively associated with children’s social–emotional development and general health [38].  </w:t>
      </w:r>
    </w:p>
    <w:p w:rsidR="004D046D" w:rsidRDefault="00BD7391">
      <w:pPr>
        <w:spacing w:line="360" w:lineRule="auto"/>
      </w:pPr>
      <w:r>
        <w:t>Our findings highlight how the composition of the community with parents working long hours and high levels of mobility, both permanent and seasonal, influenced demand. These compositional aspects in turn influence the collective, socio-cultural influences on demand for day-care. For example, the limited capacity for parental engagement in shaping the day-care centre was driven by parents’ limited available time.  Previous studies have highlighted challenges of community engagement in urban areas and the negative impact this can have on health outcomes [39, 40]. Finding ways to engage low-income parents in urban areas requires particular attention, may take time and require one-to-one as well as group meetings held outside the working day and week. Given that 55% of children globally now live in cities [41], further studies to understand how social cohesion can be strengthened with the urban context is vital [42].</w:t>
      </w:r>
    </w:p>
    <w:p w:rsidR="004D046D" w:rsidRDefault="00BD7391">
      <w:pPr>
        <w:spacing w:line="360" w:lineRule="auto"/>
      </w:pPr>
      <w:r>
        <w:t>The shared norms and traditions or, in Macintyre et al.’s (2002) conceptualisation, collective aspects helped to explain the reluctance of families to use centre-based care. Women’s participation in the labour force was a necessity for poor households; yet traditional attitudes that women should stay at home caring for children prevailed among community leaders, with the second-best option being other family members, particularly siblings and grandmothers, providing child-care. The high value placed on religious instruction and academic learning further reduced demand for ECD-focused centre-based care. This chimes with previous studies in Asia [43] and Bangladesh [44] which have found low value placed on socio-emotional caregiving by parents and is borne out in analysis of survey data from across 28 LMICs [45]. While the number of users of our centre was small, we did see increasing appreciation for the ECD approach among parents. Other studies indicate that supporting parents to understand the value of stimulating and emotionally responsive care may ultimately increase demand for quality centre-based care offering ECD [46].</w:t>
      </w:r>
    </w:p>
    <w:p w:rsidR="004D046D" w:rsidRDefault="00BD7391">
      <w:pPr>
        <w:spacing w:line="360" w:lineRule="auto"/>
      </w:pPr>
      <w:r>
        <w:t>Ultimately, we found that running a centre focused on quality ECD and also providing food, appropriate space and hygiene facilities that was also affordable and covered the long working days of urban households was unfeasible to deliver sustainably without external funding.  This differs from rural areas in Bangladesh where</w:t>
      </w:r>
      <w:r w:rsidR="004D365F">
        <w:t xml:space="preserve"> non-governmental organisation-</w:t>
      </w:r>
      <w:r>
        <w:t>run child-care centres that are only required to provide care for short hours (i.e. 2 or 3 hours per day) have been found to be sustainable [47]. The recent passing of the Child Care Act (2020) to regulate centres and ECD Policy of 2013</w:t>
      </w:r>
      <w:sdt>
        <w:sdtPr>
          <w:tag w:val="goog_rdk_76"/>
          <w:id w:val="2088028875"/>
        </w:sdtPr>
        <w:sdtContent>
          <w:r>
            <w:t>, which</w:t>
          </w:r>
        </w:sdtContent>
      </w:sdt>
      <w:r>
        <w:t xml:space="preserve"> </w:t>
      </w:r>
      <w:sdt>
        <w:sdtPr>
          <w:tag w:val="goog_rdk_77"/>
          <w:id w:val="701366392"/>
        </w:sdtPr>
        <w:sdtContent>
          <w:r>
            <w:t>provides</w:t>
          </w:r>
        </w:sdtContent>
      </w:sdt>
      <w:sdt>
        <w:sdtPr>
          <w:tag w:val="goog_rdk_78"/>
          <w:id w:val="953062628"/>
          <w:showingPlcHdr/>
        </w:sdtPr>
        <w:sdtContent>
          <w:r w:rsidR="00AB2CF8">
            <w:t xml:space="preserve">     </w:t>
          </w:r>
        </w:sdtContent>
      </w:sdt>
      <w:r>
        <w:t xml:space="preserve"> a framework to deliver quality ECD for under-5s</w:t>
      </w:r>
      <w:sdt>
        <w:sdtPr>
          <w:tag w:val="goog_rdk_79"/>
          <w:id w:val="1499082275"/>
        </w:sdtPr>
        <w:sdtContent>
          <w:r>
            <w:t>,</w:t>
          </w:r>
        </w:sdtContent>
      </w:sdt>
      <w:r>
        <w:t xml:space="preserve"> are positive policy developments in Bangladesh.  A key priority for future research is the development and evaluation of models of centre-based child-care that can be delivered at scale for low-income households in urban areas [48].</w:t>
      </w:r>
      <w:sdt>
        <w:sdtPr>
          <w:tag w:val="goog_rdk_80"/>
          <w:id w:val="971644601"/>
        </w:sdtPr>
        <w:sdtContent>
          <w:r>
            <w:t xml:space="preserve"> </w:t>
          </w:r>
        </w:sdtContent>
      </w:sdt>
    </w:p>
    <w:p w:rsidR="004D046D" w:rsidRDefault="00BD7391">
      <w:pPr>
        <w:spacing w:line="360" w:lineRule="auto"/>
      </w:pPr>
      <w:r>
        <w:t xml:space="preserve">Our study has several limitations. Firstly, we focused on only one ward in Dhaka. Factors driving demand may be different in urban areas with different characteristics, particularly given the complex interplay of compositional, contextual and collective factors.  </w:t>
      </w:r>
      <w:sdt>
        <w:sdtPr>
          <w:tag w:val="goog_rdk_81"/>
          <w:id w:val="-107128236"/>
        </w:sdtPr>
        <w:sdtContent>
          <w:r w:rsidRPr="001578B7">
            <w:t xml:space="preserve">We had planned focus groups with both slum and non-slum participants, but were unable to recruit any non-slum residents. This may have limited the voice of this group within the co-design process reducing our understanding of willingness of better-off households to share centre-care with children from slum households and to subsidise provision. </w:t>
          </w:r>
        </w:sdtContent>
      </w:sdt>
      <w:r>
        <w:t xml:space="preserve">Another limitation of our study is the short period of time (10 months) that we were able to implement our centre, and the limited parental engagement we were able to facilitate. With a longer implementation period, we might have been more successful at engaging parents.  Our use of a mix of methods in a </w:t>
      </w:r>
      <w:r w:rsidRPr="001578B7">
        <w:t>sequential manner over two years is a strength of the study allowing development of meta-inferences across different methods (table S</w:t>
      </w:r>
      <w:sdt>
        <w:sdtPr>
          <w:tag w:val="goog_rdk_83"/>
          <w:id w:val="-4991449"/>
        </w:sdtPr>
        <w:sdtContent>
          <w:r w:rsidRPr="001578B7">
            <w:t>5</w:t>
          </w:r>
        </w:sdtContent>
      </w:sdt>
      <w:r w:rsidRPr="001578B7">
        <w:t>) to shed light on the complex influences on demand for centre-based day-care in a poor, urban neighbourhood.</w:t>
      </w:r>
      <w:r>
        <w:t xml:space="preserve">  </w:t>
      </w:r>
    </w:p>
    <w:p w:rsidR="004D046D" w:rsidRDefault="00BD7391">
      <w:pPr>
        <w:spacing w:line="360" w:lineRule="auto"/>
        <w:rPr>
          <w:b/>
        </w:rPr>
      </w:pPr>
      <w:r>
        <w:rPr>
          <w:b/>
        </w:rPr>
        <w:t>Conclusion</w:t>
      </w:r>
    </w:p>
    <w:p w:rsidR="004D046D" w:rsidRPr="00B26089" w:rsidRDefault="00BD7391">
      <w:pPr>
        <w:spacing w:line="360" w:lineRule="auto"/>
      </w:pPr>
      <w:r>
        <w:t xml:space="preserve">There is a high demand for centre-based child-care in urban areas, particularly among poor households.  The working lives of poor parents, particularly mothers, changes to family structures and lack of a safe physical and social environment undermine provision of a healthy environment for child development.  </w:t>
      </w:r>
      <w:r w:rsidRPr="00B26089">
        <w:t xml:space="preserve">Despite significant need, sustainable provision of centre-based care requires significant subsidy and careful design sensitive to the working lives of poor families, particularly women,  the local physical and social environment and community norms and values. </w:t>
      </w:r>
      <w:sdt>
        <w:sdtPr>
          <w:tag w:val="goog_rdk_84"/>
          <w:id w:val="-72823048"/>
        </w:sdtPr>
        <w:sdtContent>
          <w:r w:rsidRPr="00B26089">
            <w:t>We recommend an increased focus on centre-based care within policy and research to enable the provision at-scale of quality ECD-focused childcare centres accessible to urban poor households</w:t>
          </w:r>
        </w:sdtContent>
      </w:sdt>
      <w:r w:rsidRPr="00B26089">
        <w:t>.</w:t>
      </w:r>
    </w:p>
    <w:p w:rsidR="000D0523" w:rsidRPr="000D0523" w:rsidRDefault="004D365F" w:rsidP="000D0523">
      <w:pPr>
        <w:spacing w:line="360" w:lineRule="auto"/>
        <w:rPr>
          <w:bCs/>
        </w:rPr>
      </w:pPr>
      <w:r>
        <w:rPr>
          <w:b/>
        </w:rPr>
        <w:t>Abbreviations</w:t>
      </w:r>
      <w:r w:rsidR="001578B7">
        <w:rPr>
          <w:b/>
        </w:rPr>
        <w:t xml:space="preserve">: </w:t>
      </w:r>
      <w:r w:rsidR="000D0523">
        <w:rPr>
          <w:bCs/>
        </w:rPr>
        <w:t>AOR: A</w:t>
      </w:r>
      <w:r w:rsidR="000D0523" w:rsidRPr="000D0523">
        <w:rPr>
          <w:bCs/>
        </w:rPr>
        <w:t xml:space="preserve">djusted </w:t>
      </w:r>
      <w:r w:rsidR="000D0523">
        <w:rPr>
          <w:bCs/>
        </w:rPr>
        <w:t>O</w:t>
      </w:r>
      <w:r w:rsidR="000D0523" w:rsidRPr="000D0523">
        <w:rPr>
          <w:bCs/>
        </w:rPr>
        <w:t xml:space="preserve">dds </w:t>
      </w:r>
      <w:r w:rsidR="000D0523">
        <w:rPr>
          <w:bCs/>
        </w:rPr>
        <w:t>R</w:t>
      </w:r>
      <w:r w:rsidR="000D0523" w:rsidRPr="000D0523">
        <w:rPr>
          <w:bCs/>
        </w:rPr>
        <w:t>atio</w:t>
      </w:r>
      <w:r w:rsidR="000D0523">
        <w:rPr>
          <w:bCs/>
        </w:rPr>
        <w:t xml:space="preserve">; ARK Foundation: </w:t>
      </w:r>
      <w:r w:rsidR="000D0523" w:rsidRPr="000D0523">
        <w:rPr>
          <w:bCs/>
        </w:rPr>
        <w:t>Advancement through Research and Knowledge (ARK) Foundation</w:t>
      </w:r>
      <w:r w:rsidR="000D0523">
        <w:rPr>
          <w:bCs/>
        </w:rPr>
        <w:t xml:space="preserve">; </w:t>
      </w:r>
      <w:r w:rsidR="00AB2CF8">
        <w:rPr>
          <w:bCs/>
        </w:rPr>
        <w:t xml:space="preserve">CIPRB: </w:t>
      </w:r>
      <w:r w:rsidR="00AB2CF8" w:rsidRPr="000D0523">
        <w:rPr>
          <w:bCs/>
        </w:rPr>
        <w:t>Centre for Injury Prevention and Research</w:t>
      </w:r>
      <w:r w:rsidR="001578B7">
        <w:rPr>
          <w:bCs/>
        </w:rPr>
        <w:t xml:space="preserve"> Bangladesh</w:t>
      </w:r>
      <w:r w:rsidR="00AB2CF8">
        <w:rPr>
          <w:bCs/>
        </w:rPr>
        <w:t xml:space="preserve">; </w:t>
      </w:r>
      <w:r w:rsidR="000D0523">
        <w:rPr>
          <w:bCs/>
        </w:rPr>
        <w:t xml:space="preserve">CI: </w:t>
      </w:r>
      <w:r w:rsidR="000D0523" w:rsidRPr="000D0523">
        <w:rPr>
          <w:bCs/>
        </w:rPr>
        <w:t>Confidence Interval</w:t>
      </w:r>
      <w:r w:rsidR="000D0523">
        <w:rPr>
          <w:bCs/>
        </w:rPr>
        <w:t>; ECD: E</w:t>
      </w:r>
      <w:r w:rsidR="000D0523" w:rsidRPr="000D0523">
        <w:rPr>
          <w:bCs/>
        </w:rPr>
        <w:t xml:space="preserve">arly </w:t>
      </w:r>
      <w:r w:rsidR="000D0523">
        <w:rPr>
          <w:bCs/>
        </w:rPr>
        <w:t>C</w:t>
      </w:r>
      <w:r w:rsidR="000D0523" w:rsidRPr="000D0523">
        <w:rPr>
          <w:bCs/>
        </w:rPr>
        <w:t xml:space="preserve">hildhood </w:t>
      </w:r>
      <w:r w:rsidR="000D0523">
        <w:rPr>
          <w:bCs/>
        </w:rPr>
        <w:t>D</w:t>
      </w:r>
      <w:r w:rsidR="000D0523" w:rsidRPr="000D0523">
        <w:rPr>
          <w:bCs/>
        </w:rPr>
        <w:t>evelopment</w:t>
      </w:r>
      <w:r w:rsidR="000D0523">
        <w:rPr>
          <w:bCs/>
        </w:rPr>
        <w:t>; FG: F</w:t>
      </w:r>
      <w:r w:rsidR="000D0523" w:rsidRPr="000D0523">
        <w:rPr>
          <w:bCs/>
        </w:rPr>
        <w:t xml:space="preserve">ocus </w:t>
      </w:r>
      <w:r w:rsidR="000D0523">
        <w:rPr>
          <w:bCs/>
        </w:rPr>
        <w:t>G</w:t>
      </w:r>
      <w:r w:rsidR="000D0523" w:rsidRPr="000D0523">
        <w:rPr>
          <w:bCs/>
        </w:rPr>
        <w:t>roup</w:t>
      </w:r>
      <w:r w:rsidR="000D0523">
        <w:rPr>
          <w:bCs/>
        </w:rPr>
        <w:t>;</w:t>
      </w:r>
      <w:r w:rsidR="000D0523" w:rsidRPr="000D0523">
        <w:rPr>
          <w:bCs/>
        </w:rPr>
        <w:t xml:space="preserve"> HIC</w:t>
      </w:r>
      <w:r w:rsidR="00AB2CF8">
        <w:rPr>
          <w:bCs/>
        </w:rPr>
        <w:t>:</w:t>
      </w:r>
      <w:r w:rsidR="000D0523" w:rsidRPr="000D0523">
        <w:rPr>
          <w:bCs/>
        </w:rPr>
        <w:t xml:space="preserve"> </w:t>
      </w:r>
      <w:r w:rsidR="00AB2CF8">
        <w:rPr>
          <w:bCs/>
        </w:rPr>
        <w:t>H</w:t>
      </w:r>
      <w:r w:rsidR="000D0523" w:rsidRPr="000D0523">
        <w:rPr>
          <w:bCs/>
        </w:rPr>
        <w:t xml:space="preserve">igh </w:t>
      </w:r>
      <w:r w:rsidR="00AB2CF8">
        <w:rPr>
          <w:bCs/>
        </w:rPr>
        <w:t>I</w:t>
      </w:r>
      <w:r w:rsidR="000D0523" w:rsidRPr="000D0523">
        <w:rPr>
          <w:bCs/>
        </w:rPr>
        <w:t xml:space="preserve">ncome </w:t>
      </w:r>
      <w:r w:rsidR="00AB2CF8">
        <w:rPr>
          <w:bCs/>
        </w:rPr>
        <w:t>C</w:t>
      </w:r>
      <w:r w:rsidR="000D0523" w:rsidRPr="000D0523">
        <w:rPr>
          <w:bCs/>
        </w:rPr>
        <w:t>ountr</w:t>
      </w:r>
      <w:r w:rsidR="00AB2CF8">
        <w:rPr>
          <w:bCs/>
        </w:rPr>
        <w:t>y</w:t>
      </w:r>
      <w:r w:rsidR="000D0523">
        <w:rPr>
          <w:bCs/>
        </w:rPr>
        <w:t>;</w:t>
      </w:r>
      <w:r w:rsidR="000D0523" w:rsidRPr="000D0523">
        <w:rPr>
          <w:bCs/>
        </w:rPr>
        <w:t xml:space="preserve"> LMIC</w:t>
      </w:r>
      <w:r w:rsidR="000D0523">
        <w:rPr>
          <w:bCs/>
        </w:rPr>
        <w:t>:</w:t>
      </w:r>
      <w:r w:rsidR="000D0523" w:rsidRPr="000D0523">
        <w:rPr>
          <w:bCs/>
        </w:rPr>
        <w:t xml:space="preserve"> </w:t>
      </w:r>
      <w:r w:rsidR="00AB2CF8">
        <w:rPr>
          <w:bCs/>
        </w:rPr>
        <w:t>L</w:t>
      </w:r>
      <w:r w:rsidR="000D0523" w:rsidRPr="000D0523">
        <w:rPr>
          <w:bCs/>
        </w:rPr>
        <w:t xml:space="preserve">ow and </w:t>
      </w:r>
      <w:r w:rsidR="00AB2CF8">
        <w:rPr>
          <w:bCs/>
        </w:rPr>
        <w:t>M</w:t>
      </w:r>
      <w:r w:rsidR="000D0523" w:rsidRPr="000D0523">
        <w:rPr>
          <w:bCs/>
        </w:rPr>
        <w:t>iddle-</w:t>
      </w:r>
      <w:r w:rsidR="00AB2CF8">
        <w:rPr>
          <w:bCs/>
        </w:rPr>
        <w:t>I</w:t>
      </w:r>
      <w:r w:rsidR="000D0523" w:rsidRPr="000D0523">
        <w:rPr>
          <w:bCs/>
        </w:rPr>
        <w:t xml:space="preserve">ncome </w:t>
      </w:r>
      <w:r w:rsidR="00AB2CF8">
        <w:rPr>
          <w:bCs/>
        </w:rPr>
        <w:t>C</w:t>
      </w:r>
      <w:r w:rsidR="000D0523" w:rsidRPr="000D0523">
        <w:rPr>
          <w:bCs/>
        </w:rPr>
        <w:t>ountr</w:t>
      </w:r>
      <w:r w:rsidR="00AB2CF8">
        <w:rPr>
          <w:bCs/>
        </w:rPr>
        <w:t xml:space="preserve">y; NA: </w:t>
      </w:r>
      <w:r w:rsidR="00AB2CF8" w:rsidRPr="000D0523">
        <w:rPr>
          <w:bCs/>
        </w:rPr>
        <w:t>Not applicable</w:t>
      </w:r>
      <w:r w:rsidR="00AB2CF8">
        <w:rPr>
          <w:bCs/>
        </w:rPr>
        <w:t xml:space="preserve">; </w:t>
      </w:r>
      <w:r w:rsidR="00AB2CF8" w:rsidRPr="000D0523">
        <w:rPr>
          <w:bCs/>
        </w:rPr>
        <w:t xml:space="preserve"> </w:t>
      </w:r>
      <w:r w:rsidR="00AB2CF8">
        <w:rPr>
          <w:bCs/>
        </w:rPr>
        <w:t>PAR: P</w:t>
      </w:r>
      <w:r w:rsidR="00AB2CF8" w:rsidRPr="000D0523">
        <w:rPr>
          <w:bCs/>
        </w:rPr>
        <w:t xml:space="preserve">articipatory </w:t>
      </w:r>
      <w:r w:rsidR="00AB2CF8">
        <w:rPr>
          <w:bCs/>
        </w:rPr>
        <w:t>A</w:t>
      </w:r>
      <w:r w:rsidR="00AB2CF8" w:rsidRPr="000D0523">
        <w:rPr>
          <w:bCs/>
        </w:rPr>
        <w:t xml:space="preserve">ction </w:t>
      </w:r>
      <w:r w:rsidR="00AB2CF8">
        <w:rPr>
          <w:bCs/>
        </w:rPr>
        <w:t>R</w:t>
      </w:r>
      <w:r w:rsidR="00AB2CF8" w:rsidRPr="000D0523">
        <w:rPr>
          <w:bCs/>
        </w:rPr>
        <w:t>esearch</w:t>
      </w:r>
      <w:r w:rsidR="00AB2CF8">
        <w:rPr>
          <w:bCs/>
        </w:rPr>
        <w:t xml:space="preserve">; </w:t>
      </w:r>
      <w:r w:rsidR="001578B7">
        <w:rPr>
          <w:bCs/>
        </w:rPr>
        <w:t xml:space="preserve">PCG: </w:t>
      </w:r>
      <w:r w:rsidR="001578B7" w:rsidRPr="001578B7">
        <w:rPr>
          <w:bCs/>
        </w:rPr>
        <w:t xml:space="preserve">Primary </w:t>
      </w:r>
      <w:r w:rsidR="001578B7">
        <w:rPr>
          <w:bCs/>
        </w:rPr>
        <w:t>C</w:t>
      </w:r>
      <w:r w:rsidR="001578B7" w:rsidRPr="001578B7">
        <w:rPr>
          <w:bCs/>
        </w:rPr>
        <w:t>are-</w:t>
      </w:r>
      <w:r w:rsidR="001578B7">
        <w:rPr>
          <w:bCs/>
        </w:rPr>
        <w:t>G</w:t>
      </w:r>
      <w:r w:rsidR="001578B7" w:rsidRPr="001578B7">
        <w:rPr>
          <w:bCs/>
        </w:rPr>
        <w:t>iver</w:t>
      </w:r>
      <w:r w:rsidR="001578B7">
        <w:rPr>
          <w:bCs/>
        </w:rPr>
        <w:t>;</w:t>
      </w:r>
      <w:r w:rsidR="001578B7" w:rsidRPr="001578B7">
        <w:rPr>
          <w:bCs/>
        </w:rPr>
        <w:t xml:space="preserve"> </w:t>
      </w:r>
      <w:r w:rsidR="00AB2CF8">
        <w:rPr>
          <w:bCs/>
        </w:rPr>
        <w:t>SSI:</w:t>
      </w:r>
      <w:r w:rsidR="00AB2CF8" w:rsidRPr="000D0523">
        <w:rPr>
          <w:bCs/>
        </w:rPr>
        <w:t xml:space="preserve"> </w:t>
      </w:r>
      <w:r w:rsidR="000D0523" w:rsidRPr="000D0523">
        <w:rPr>
          <w:bCs/>
        </w:rPr>
        <w:t>Semi-Structured Interview</w:t>
      </w:r>
      <w:r w:rsidR="00AB2CF8">
        <w:rPr>
          <w:bCs/>
        </w:rPr>
        <w:t xml:space="preserve">; Ref: </w:t>
      </w:r>
      <w:r w:rsidR="000D0523" w:rsidRPr="000D0523">
        <w:rPr>
          <w:bCs/>
        </w:rPr>
        <w:t>Reference</w:t>
      </w:r>
      <w:r w:rsidR="00AB2CF8">
        <w:rPr>
          <w:bCs/>
        </w:rPr>
        <w:t xml:space="preserve">; </w:t>
      </w:r>
      <w:r w:rsidR="000D0523" w:rsidRPr="000D0523">
        <w:rPr>
          <w:bCs/>
        </w:rPr>
        <w:t xml:space="preserve"> UNICEF</w:t>
      </w:r>
      <w:r w:rsidR="00AB2CF8">
        <w:rPr>
          <w:bCs/>
        </w:rPr>
        <w:t xml:space="preserve">: </w:t>
      </w:r>
      <w:r w:rsidR="00AB2CF8" w:rsidRPr="00AB2CF8">
        <w:rPr>
          <w:bCs/>
        </w:rPr>
        <w:t>United Nations Children's Fund</w:t>
      </w:r>
      <w:r w:rsidR="001578B7">
        <w:rPr>
          <w:bCs/>
        </w:rPr>
        <w:t xml:space="preserve">; UNHABITAT: </w:t>
      </w:r>
      <w:r w:rsidR="001578B7" w:rsidRPr="001578B7">
        <w:rPr>
          <w:bCs/>
        </w:rPr>
        <w:t>United Nations Human Settlements Programme</w:t>
      </w:r>
      <w:r w:rsidR="001578B7">
        <w:rPr>
          <w:bCs/>
        </w:rPr>
        <w:t>.</w:t>
      </w:r>
    </w:p>
    <w:p w:rsidR="004D046D" w:rsidRDefault="00BD7391">
      <w:pPr>
        <w:spacing w:line="360" w:lineRule="auto"/>
        <w:rPr>
          <w:b/>
        </w:rPr>
      </w:pPr>
      <w:r>
        <w:rPr>
          <w:b/>
        </w:rPr>
        <w:t>Declarations</w:t>
      </w:r>
    </w:p>
    <w:p w:rsidR="004D046D" w:rsidRPr="00B26089" w:rsidRDefault="00BD7391">
      <w:pPr>
        <w:spacing w:line="360" w:lineRule="auto"/>
      </w:pPr>
      <w:r w:rsidRPr="00B26089">
        <w:rPr>
          <w:b/>
        </w:rPr>
        <w:t>Ethics approval and consent to participate:</w:t>
      </w:r>
      <w:r w:rsidRPr="00B26089">
        <w:t xml:space="preserve"> The study received ethical approval from the Bangladesh Medical Research Council (BMRCAIREC/20 I 6-20 I 9 I 250) and from the University of Leeds School of Medicine Research Ethics Committee (MREC16-106). The information sheets were read out to all participants, who were encouraged to ask questions to ensure understanding. </w:t>
      </w:r>
      <w:r w:rsidR="002C0EB5" w:rsidRPr="00B26089">
        <w:t>Informed w</w:t>
      </w:r>
      <w:r w:rsidRPr="00B26089">
        <w:t xml:space="preserve">ritten consent was taken from all interview and focus group participants. For the survey, </w:t>
      </w:r>
      <w:r w:rsidR="002C0EB5" w:rsidRPr="00B26089">
        <w:t> informed written consent</w:t>
      </w:r>
      <w:r w:rsidR="00AB2CF8" w:rsidRPr="00B26089">
        <w:t xml:space="preserve"> </w:t>
      </w:r>
      <w:r w:rsidR="002C0EB5" w:rsidRPr="00B26089">
        <w:t>was obtained from all participants</w:t>
      </w:r>
      <w:r w:rsidR="00AB2CF8" w:rsidRPr="00B26089">
        <w:t xml:space="preserve">, this included </w:t>
      </w:r>
      <w:r w:rsidRPr="00B26089">
        <w:t xml:space="preserve">consent for completing the questionnaire and follow-up at six-months was taken. </w:t>
      </w:r>
    </w:p>
    <w:p w:rsidR="004D046D" w:rsidRDefault="00BD7391">
      <w:pPr>
        <w:spacing w:after="0" w:line="360" w:lineRule="auto"/>
      </w:pPr>
      <w:r w:rsidRPr="00B26089">
        <w:rPr>
          <w:b/>
        </w:rPr>
        <w:t>Consent for publication</w:t>
      </w:r>
      <w:r>
        <w:rPr>
          <w:b/>
        </w:rPr>
        <w:t xml:space="preserve">: </w:t>
      </w:r>
      <w:r>
        <w:t>All participants consented to the use of their anonymised data in the analysis and publication of this study. Participants also consented for their anonymous quantitative and qualitative data to be used by other research teams.</w:t>
      </w:r>
    </w:p>
    <w:p w:rsidR="004D046D" w:rsidRDefault="004D046D">
      <w:pPr>
        <w:spacing w:after="0" w:line="360" w:lineRule="auto"/>
        <w:rPr>
          <w:b/>
        </w:rPr>
      </w:pPr>
    </w:p>
    <w:p w:rsidR="00B73A70" w:rsidRDefault="00BD7391">
      <w:pPr>
        <w:spacing w:after="0" w:line="360" w:lineRule="auto"/>
      </w:pPr>
      <w:r>
        <w:rPr>
          <w:b/>
        </w:rPr>
        <w:t xml:space="preserve">Availability of data and materials: </w:t>
      </w:r>
      <w:r>
        <w:t xml:space="preserve">The quantitative data from the household surveys is available for analysis by other research teams in the University of Leeds data repository and can be found here: </w:t>
      </w:r>
      <w:r w:rsidR="00B73A70" w:rsidRPr="00B73A70">
        <w:t>https://doi.org/10.5518/902 </w:t>
      </w:r>
    </w:p>
    <w:p w:rsidR="004D046D" w:rsidRDefault="00BD7391">
      <w:pPr>
        <w:spacing w:after="0" w:line="360" w:lineRule="auto"/>
        <w:rPr>
          <w:b/>
        </w:rPr>
      </w:pPr>
      <w:r>
        <w:t>The qualitative data is available for further analysis by other researchers, but we request research teams to be in contact with the corresponding author (</w:t>
      </w:r>
      <w:r>
        <w:rPr>
          <w:color w:val="0563C1"/>
          <w:u w:val="single"/>
        </w:rPr>
        <w:t>helen.elsey@york.ac.uk</w:t>
      </w:r>
      <w:r>
        <w:t>) to ensure that the context of the qualitative data is properly understood and informs any subsequent analysis.</w:t>
      </w:r>
      <w:r>
        <w:rPr>
          <w:b/>
        </w:rPr>
        <w:t xml:space="preserve"> </w:t>
      </w:r>
    </w:p>
    <w:p w:rsidR="00F936BE" w:rsidRDefault="00F936BE">
      <w:pPr>
        <w:spacing w:after="0" w:line="360" w:lineRule="auto"/>
        <w:rPr>
          <w:b/>
        </w:rPr>
      </w:pPr>
    </w:p>
    <w:p w:rsidR="004D046D" w:rsidRDefault="00BD7391">
      <w:pPr>
        <w:spacing w:after="0" w:line="360" w:lineRule="auto"/>
      </w:pPr>
      <w:r>
        <w:rPr>
          <w:b/>
        </w:rPr>
        <w:t>Competing interests</w:t>
      </w:r>
      <w:r w:rsidR="00F936BE">
        <w:rPr>
          <w:b/>
        </w:rPr>
        <w:t xml:space="preserve">: </w:t>
      </w:r>
      <w:r>
        <w:t>None of the authors have any competing interests.</w:t>
      </w:r>
    </w:p>
    <w:p w:rsidR="00F936BE" w:rsidRDefault="00F936BE" w:rsidP="00F936BE">
      <w:pPr>
        <w:spacing w:after="0" w:line="360" w:lineRule="auto"/>
        <w:rPr>
          <w:b/>
        </w:rPr>
      </w:pPr>
    </w:p>
    <w:p w:rsidR="004D046D" w:rsidRDefault="00BD7391" w:rsidP="00F936BE">
      <w:pPr>
        <w:spacing w:after="0" w:line="360" w:lineRule="auto"/>
      </w:pPr>
      <w:r>
        <w:rPr>
          <w:b/>
        </w:rPr>
        <w:t>Funding</w:t>
      </w:r>
      <w:r w:rsidR="00F936BE">
        <w:rPr>
          <w:b/>
        </w:rPr>
        <w:t xml:space="preserve">: </w:t>
      </w:r>
      <w:r>
        <w:t xml:space="preserve">The study was funded by the Medical Research Councils Public Health Intervention Development Fund (PHIND), grant number MR/P017037/1. The funder played no part in the design of the study or the collection, analysis, and interpretation of data, or in writing the manuscript. </w:t>
      </w:r>
    </w:p>
    <w:p w:rsidR="00F936BE" w:rsidRDefault="00F936BE" w:rsidP="00F936BE">
      <w:pPr>
        <w:spacing w:after="0" w:line="360" w:lineRule="auto"/>
      </w:pPr>
    </w:p>
    <w:p w:rsidR="004D046D" w:rsidRDefault="00BD7391" w:rsidP="00F936BE">
      <w:pPr>
        <w:spacing w:after="0" w:line="360" w:lineRule="auto"/>
      </w:pPr>
      <w:r>
        <w:rPr>
          <w:b/>
        </w:rPr>
        <w:t>Author Contributions</w:t>
      </w:r>
      <w:r w:rsidR="00F936BE">
        <w:rPr>
          <w:b/>
        </w:rPr>
        <w:t xml:space="preserve">: </w:t>
      </w:r>
      <w:r>
        <w:t xml:space="preserve">MS, HE, RH and HW conceptualised and designed the study. FF, SN, IH and RS collected the data. FF, MD and HE conducted the qualitative analysis and JH and RS conducted the quantitative analysis. All authors contributed to the development of meta-inferences. HE drafted the manuscript and all authors made considerable inputs and revisions. All authors have approved the final version of the manuscript. </w:t>
      </w:r>
    </w:p>
    <w:p w:rsidR="00F936BE" w:rsidRDefault="00F936BE" w:rsidP="00F936BE">
      <w:pPr>
        <w:spacing w:after="0" w:line="360" w:lineRule="auto"/>
      </w:pPr>
    </w:p>
    <w:p w:rsidR="004D046D" w:rsidRDefault="00BD7391">
      <w:pPr>
        <w:spacing w:after="0" w:line="360" w:lineRule="auto"/>
      </w:pPr>
      <w:r>
        <w:rPr>
          <w:b/>
        </w:rPr>
        <w:t>Acknowledgements</w:t>
      </w:r>
      <w:r w:rsidR="00F936BE">
        <w:rPr>
          <w:b/>
        </w:rPr>
        <w:t xml:space="preserve">: </w:t>
      </w:r>
      <w:r>
        <w:t>We acknowledge the vital support provided by members of our steering group with representatives from Save the Children Fund, Agha Khan Foundation, Phulki, icddrb, Ministry of Women and Child Affairs, Dhaka City Corporation, Ministry of Health and the Bangladesh ECD Network. We wish to acknowledge funding provided by the University of Western Australia Research Collaboration Award for our initial planning workshop which led to the development of the project concept and research design.</w:t>
      </w:r>
    </w:p>
    <w:p w:rsidR="004D046D" w:rsidRDefault="004D046D">
      <w:pPr>
        <w:spacing w:after="0" w:line="360" w:lineRule="auto"/>
      </w:pPr>
    </w:p>
    <w:p w:rsidR="004D046D" w:rsidRDefault="00BD7391">
      <w:pPr>
        <w:spacing w:after="0" w:line="360" w:lineRule="auto"/>
      </w:pPr>
      <w:r>
        <w:br w:type="page"/>
      </w:r>
    </w:p>
    <w:p w:rsidR="004D046D" w:rsidRDefault="004D046D">
      <w:pPr>
        <w:spacing w:after="0" w:line="240" w:lineRule="auto"/>
        <w:sectPr w:rsidR="004D046D">
          <w:pgSz w:w="11900" w:h="16840"/>
          <w:pgMar w:top="1440" w:right="1440" w:bottom="1440" w:left="1440" w:header="708" w:footer="708" w:gutter="0"/>
          <w:cols w:space="720" w:equalWidth="0">
            <w:col w:w="9360"/>
          </w:cols>
        </w:sectPr>
      </w:pPr>
    </w:p>
    <w:p w:rsidR="004D046D" w:rsidRDefault="00BD7391">
      <w:pPr>
        <w:spacing w:after="0" w:line="240" w:lineRule="auto"/>
        <w:rPr>
          <w:b/>
        </w:rPr>
      </w:pPr>
      <w:r>
        <w:rPr>
          <w:b/>
        </w:rPr>
        <w:t>References</w:t>
      </w:r>
    </w:p>
    <w:p w:rsidR="004D046D" w:rsidRDefault="004D046D">
      <w:pPr>
        <w:spacing w:after="0" w:line="240" w:lineRule="auto"/>
        <w:rPr>
          <w:b/>
        </w:rPr>
      </w:pPr>
    </w:p>
    <w:p w:rsidR="004D046D" w:rsidRDefault="00BD7391">
      <w:pPr>
        <w:pBdr>
          <w:top w:val="nil"/>
          <w:left w:val="nil"/>
          <w:bottom w:val="nil"/>
          <w:right w:val="nil"/>
          <w:between w:val="nil"/>
        </w:pBdr>
        <w:spacing w:line="240" w:lineRule="auto"/>
        <w:ind w:left="720" w:hanging="720"/>
        <w:rPr>
          <w:rFonts w:eastAsia="Calibri" w:cs="Calibri"/>
          <w:color w:val="000000"/>
        </w:rPr>
      </w:pPr>
      <w:r>
        <w:rPr>
          <w:rFonts w:eastAsia="Calibri" w:cs="Calibri"/>
          <w:color w:val="000000"/>
        </w:rPr>
        <w:t>1.</w:t>
      </w:r>
      <w:r>
        <w:rPr>
          <w:rFonts w:eastAsia="Calibri" w:cs="Calibri"/>
          <w:color w:val="000000"/>
        </w:rPr>
        <w:tab/>
        <w:t xml:space="preserve">Devercelli A, Bowen F: </w:t>
      </w:r>
      <w:r>
        <w:rPr>
          <w:rFonts w:eastAsia="Calibri" w:cs="Calibri"/>
          <w:b/>
          <w:color w:val="000000"/>
        </w:rPr>
        <w:t xml:space="preserve">Better Jobs and Brighter Futures: Investing in childcare to build human capital. </w:t>
      </w:r>
      <w:r>
        <w:rPr>
          <w:rFonts w:eastAsia="Calibri" w:cs="Calibri"/>
          <w:color w:val="000000"/>
        </w:rPr>
        <w:t>in press. 2020 Washington</w:t>
      </w:r>
      <w:r w:rsidR="00AB2CF8">
        <w:rPr>
          <w:rFonts w:eastAsia="Calibri" w:cs="Calibri"/>
          <w:color w:val="000000"/>
        </w:rPr>
        <w:t>.</w:t>
      </w:r>
      <w:r>
        <w:rPr>
          <w:rFonts w:eastAsia="Calibri" w:cs="Calibri"/>
          <w:color w:val="000000"/>
        </w:rPr>
        <w:t xml:space="preserve"> World Bank</w:t>
      </w:r>
    </w:p>
    <w:p w:rsidR="004D046D" w:rsidRDefault="00BD7391">
      <w:pPr>
        <w:pBdr>
          <w:top w:val="nil"/>
          <w:left w:val="nil"/>
          <w:bottom w:val="nil"/>
          <w:right w:val="nil"/>
          <w:between w:val="nil"/>
        </w:pBdr>
        <w:spacing w:after="240" w:line="240" w:lineRule="auto"/>
        <w:ind w:left="720" w:hanging="720"/>
        <w:rPr>
          <w:rFonts w:eastAsia="Calibri" w:cs="Calibri"/>
          <w:color w:val="000000"/>
        </w:rPr>
      </w:pPr>
      <w:r>
        <w:rPr>
          <w:rFonts w:eastAsia="Calibri" w:cs="Calibri"/>
          <w:color w:val="000000"/>
        </w:rPr>
        <w:t>2.</w:t>
      </w:r>
      <w:r>
        <w:rPr>
          <w:rFonts w:eastAsia="Calibri" w:cs="Calibri"/>
          <w:color w:val="000000"/>
        </w:rPr>
        <w:tab/>
        <w:t xml:space="preserve">Bhan G, Surie A, Horwood C, Dobson R, Alfers L, Portela A, Rollins N: </w:t>
      </w:r>
      <w:r>
        <w:rPr>
          <w:rFonts w:eastAsia="Calibri" w:cs="Calibri"/>
          <w:b/>
          <w:color w:val="000000"/>
        </w:rPr>
        <w:t>Informal work and maternal and child health: a blind spot in public health and research</w:t>
      </w:r>
      <w:r>
        <w:rPr>
          <w:rFonts w:eastAsia="Calibri" w:cs="Calibri"/>
          <w:color w:val="000000"/>
        </w:rPr>
        <w:t xml:space="preserve">. </w:t>
      </w:r>
      <w:r>
        <w:rPr>
          <w:rFonts w:eastAsia="Calibri" w:cs="Calibri"/>
          <w:i/>
          <w:color w:val="000000"/>
        </w:rPr>
        <w:t xml:space="preserve">Bulletin of the World Health Organization </w:t>
      </w:r>
      <w:r>
        <w:rPr>
          <w:rFonts w:eastAsia="Calibri" w:cs="Calibri"/>
          <w:color w:val="000000"/>
        </w:rPr>
        <w:t xml:space="preserve">2020, </w:t>
      </w:r>
      <w:r>
        <w:rPr>
          <w:rFonts w:eastAsia="Calibri" w:cs="Calibri"/>
          <w:b/>
          <w:color w:val="000000"/>
        </w:rPr>
        <w:t>98</w:t>
      </w:r>
      <w:r>
        <w:rPr>
          <w:rFonts w:eastAsia="Calibri" w:cs="Calibri"/>
          <w:color w:val="000000"/>
        </w:rPr>
        <w:t>(3):219-221.</w:t>
      </w:r>
    </w:p>
    <w:p w:rsidR="004D046D" w:rsidRDefault="00BD7391">
      <w:pPr>
        <w:pBdr>
          <w:top w:val="nil"/>
          <w:left w:val="nil"/>
          <w:bottom w:val="nil"/>
          <w:right w:val="nil"/>
          <w:between w:val="nil"/>
        </w:pBdr>
        <w:spacing w:line="240" w:lineRule="auto"/>
        <w:ind w:left="720" w:hanging="720"/>
        <w:rPr>
          <w:rFonts w:eastAsia="Calibri" w:cs="Calibri"/>
          <w:color w:val="000000"/>
        </w:rPr>
      </w:pPr>
      <w:r>
        <w:rPr>
          <w:rFonts w:eastAsia="Calibri" w:cs="Calibri"/>
          <w:color w:val="000000"/>
        </w:rPr>
        <w:t>3.</w:t>
      </w:r>
      <w:r>
        <w:rPr>
          <w:rFonts w:eastAsia="Calibri" w:cs="Calibri"/>
          <w:color w:val="000000"/>
        </w:rPr>
        <w:tab/>
        <w:t xml:space="preserve">UN.: </w:t>
      </w:r>
      <w:r>
        <w:rPr>
          <w:rFonts w:eastAsia="Calibri" w:cs="Calibri"/>
          <w:b/>
          <w:color w:val="000000"/>
        </w:rPr>
        <w:t>Revision of World Urbanization Prospects</w:t>
      </w:r>
      <w:r>
        <w:rPr>
          <w:rFonts w:eastAsia="Calibri" w:cs="Calibri"/>
          <w:color w:val="000000"/>
        </w:rPr>
        <w:t xml:space="preserve"> </w:t>
      </w:r>
      <w:hyperlink r:id="rId11">
        <w:r>
          <w:rPr>
            <w:rFonts w:eastAsia="Calibri" w:cs="Calibri"/>
            <w:color w:val="0563C1"/>
            <w:u w:val="single"/>
          </w:rPr>
          <w:t>https://population.un.org/wup/</w:t>
        </w:r>
      </w:hyperlink>
      <w:r>
        <w:rPr>
          <w:rFonts w:eastAsia="Calibri" w:cs="Calibri"/>
          <w:color w:val="000000"/>
        </w:rPr>
        <w:t xml:space="preserve"> Accessed 05.01.2020</w:t>
      </w:r>
    </w:p>
    <w:p w:rsidR="004D046D" w:rsidRDefault="00BD7391">
      <w:pPr>
        <w:pBdr>
          <w:top w:val="nil"/>
          <w:left w:val="nil"/>
          <w:bottom w:val="nil"/>
          <w:right w:val="nil"/>
          <w:between w:val="nil"/>
        </w:pBdr>
        <w:spacing w:line="240" w:lineRule="auto"/>
        <w:ind w:left="720" w:hanging="720"/>
        <w:rPr>
          <w:rFonts w:eastAsia="Calibri" w:cs="Calibri"/>
          <w:color w:val="000000"/>
        </w:rPr>
      </w:pPr>
      <w:bookmarkStart w:id="6" w:name="_heading=h.tyjcwt" w:colFirst="0" w:colLast="0"/>
      <w:bookmarkEnd w:id="6"/>
      <w:r>
        <w:rPr>
          <w:rFonts w:eastAsia="Calibri" w:cs="Calibri"/>
          <w:color w:val="000000"/>
        </w:rPr>
        <w:t>4.</w:t>
      </w:r>
      <w:r>
        <w:rPr>
          <w:rFonts w:eastAsia="Calibri" w:cs="Calibri"/>
          <w:color w:val="000000"/>
        </w:rPr>
        <w:tab/>
        <w:t>Bird J, Li Y, Rahman H, Rama M, Venables A</w:t>
      </w:r>
      <w:r w:rsidR="00AB2CF8">
        <w:rPr>
          <w:rFonts w:eastAsia="Calibri" w:cs="Calibri"/>
          <w:color w:val="000000"/>
        </w:rPr>
        <w:t>.</w:t>
      </w:r>
      <w:r>
        <w:rPr>
          <w:rFonts w:eastAsia="Calibri" w:cs="Calibri"/>
          <w:color w:val="000000"/>
        </w:rPr>
        <w:t xml:space="preserve"> </w:t>
      </w:r>
      <w:r>
        <w:rPr>
          <w:rFonts w:eastAsia="Calibri" w:cs="Calibri"/>
          <w:b/>
          <w:color w:val="000000"/>
        </w:rPr>
        <w:t>Toward Great Dhaka</w:t>
      </w:r>
      <w:r w:rsidR="00AB2CF8">
        <w:rPr>
          <w:rFonts w:eastAsia="Calibri" w:cs="Calibri"/>
          <w:b/>
          <w:color w:val="000000"/>
        </w:rPr>
        <w:t>:</w:t>
      </w:r>
      <w:r>
        <w:rPr>
          <w:rFonts w:eastAsia="Calibri" w:cs="Calibri"/>
          <w:b/>
          <w:color w:val="000000"/>
        </w:rPr>
        <w:t xml:space="preserve"> A New Urban Development Paradigm Eastward.  </w:t>
      </w:r>
      <w:hyperlink r:id="rId12">
        <w:r>
          <w:rPr>
            <w:rFonts w:eastAsia="Calibri" w:cs="Calibri"/>
            <w:color w:val="0563C1"/>
            <w:u w:val="single"/>
          </w:rPr>
          <w:t>http://documents.worldbank.org/curated/en/566521531469112919/pdf/128324-PUB-PUBLIC-DOC-DATE-7-12-18.pdf</w:t>
        </w:r>
      </w:hyperlink>
      <w:r>
        <w:rPr>
          <w:rFonts w:eastAsia="Calibri" w:cs="Calibri"/>
          <w:color w:val="000000"/>
        </w:rPr>
        <w:t xml:space="preserve"> Accessed: 27 01 20</w:t>
      </w:r>
    </w:p>
    <w:p w:rsidR="004D046D" w:rsidRDefault="00BD7391">
      <w:pPr>
        <w:pBdr>
          <w:top w:val="nil"/>
          <w:left w:val="nil"/>
          <w:bottom w:val="nil"/>
          <w:right w:val="nil"/>
          <w:between w:val="nil"/>
        </w:pBdr>
        <w:spacing w:line="240" w:lineRule="auto"/>
        <w:ind w:left="720" w:hanging="720"/>
        <w:rPr>
          <w:rFonts w:eastAsia="Calibri" w:cs="Calibri"/>
          <w:color w:val="000000"/>
          <w:u w:val="single"/>
        </w:rPr>
      </w:pPr>
      <w:r>
        <w:rPr>
          <w:rFonts w:eastAsia="Calibri" w:cs="Calibri"/>
          <w:color w:val="000000"/>
        </w:rPr>
        <w:t>5.</w:t>
      </w:r>
      <w:r>
        <w:rPr>
          <w:rFonts w:eastAsia="Calibri" w:cs="Calibri"/>
          <w:color w:val="000000"/>
        </w:rPr>
        <w:tab/>
        <w:t xml:space="preserve">ILO: </w:t>
      </w:r>
      <w:r>
        <w:rPr>
          <w:rFonts w:eastAsia="Calibri" w:cs="Calibri"/>
          <w:b/>
          <w:color w:val="000000"/>
        </w:rPr>
        <w:t xml:space="preserve">World Employment and Social Outlook: Data finder.  </w:t>
      </w:r>
      <w:hyperlink r:id="rId13">
        <w:r>
          <w:rPr>
            <w:rFonts w:eastAsia="Calibri" w:cs="Calibri"/>
            <w:color w:val="0563C1"/>
            <w:u w:val="single"/>
          </w:rPr>
          <w:t>https://www.ilo.org/wcmsp5/groups/public/---dgreports/---dcomm/documents/publication/wcms_626831.pdf</w:t>
        </w:r>
      </w:hyperlink>
      <w:r>
        <w:rPr>
          <w:rFonts w:eastAsia="Calibri" w:cs="Calibri"/>
          <w:color w:val="000000"/>
        </w:rPr>
        <w:t xml:space="preserve">  Accessed: 27 01 20</w:t>
      </w:r>
    </w:p>
    <w:p w:rsidR="004D046D" w:rsidRDefault="00BD7391">
      <w:pPr>
        <w:pBdr>
          <w:top w:val="nil"/>
          <w:left w:val="nil"/>
          <w:bottom w:val="nil"/>
          <w:right w:val="nil"/>
          <w:between w:val="nil"/>
        </w:pBdr>
        <w:spacing w:after="240" w:line="240" w:lineRule="auto"/>
        <w:ind w:left="720" w:hanging="720"/>
        <w:rPr>
          <w:rFonts w:eastAsia="Calibri" w:cs="Calibri"/>
          <w:color w:val="000000"/>
        </w:rPr>
      </w:pPr>
      <w:r>
        <w:rPr>
          <w:rFonts w:eastAsia="Calibri" w:cs="Calibri"/>
          <w:color w:val="000000"/>
        </w:rPr>
        <w:t>6.</w:t>
      </w:r>
      <w:r>
        <w:rPr>
          <w:rFonts w:eastAsia="Calibri" w:cs="Calibri"/>
          <w:color w:val="000000"/>
        </w:rPr>
        <w:tab/>
        <w:t>NIPORT: 2013.</w:t>
      </w:r>
      <w:r w:rsidR="00AB2CF8">
        <w:rPr>
          <w:rFonts w:eastAsia="Calibri" w:cs="Calibri"/>
          <w:color w:val="000000"/>
        </w:rPr>
        <w:t xml:space="preserve"> </w:t>
      </w:r>
      <w:r>
        <w:rPr>
          <w:rFonts w:eastAsia="Calibri" w:cs="Calibri"/>
          <w:b/>
          <w:color w:val="000000"/>
        </w:rPr>
        <w:t xml:space="preserve">Bangladesh Urban Health Survey </w:t>
      </w:r>
      <w:r>
        <w:rPr>
          <w:rFonts w:eastAsia="Calibri" w:cs="Calibri"/>
          <w:color w:val="000000"/>
        </w:rPr>
        <w:t>Accessed: 27 01 20</w:t>
      </w:r>
    </w:p>
    <w:p w:rsidR="004D046D" w:rsidRDefault="00BD7391">
      <w:pPr>
        <w:pBdr>
          <w:top w:val="nil"/>
          <w:left w:val="nil"/>
          <w:bottom w:val="nil"/>
          <w:right w:val="nil"/>
          <w:between w:val="nil"/>
        </w:pBdr>
        <w:spacing w:after="240" w:line="240" w:lineRule="auto"/>
        <w:ind w:left="720" w:hanging="720"/>
        <w:rPr>
          <w:rFonts w:eastAsia="Calibri" w:cs="Calibri"/>
          <w:color w:val="000000"/>
        </w:rPr>
      </w:pPr>
      <w:r>
        <w:rPr>
          <w:rFonts w:eastAsia="Calibri" w:cs="Calibri"/>
          <w:color w:val="000000"/>
        </w:rPr>
        <w:t>7.</w:t>
      </w:r>
      <w:r>
        <w:rPr>
          <w:rFonts w:eastAsia="Calibri" w:cs="Calibri"/>
          <w:color w:val="000000"/>
        </w:rPr>
        <w:tab/>
        <w:t>Samman E, Presler-Marshall E, Jones N, Bhatkal T, Melamed C, Stavropoulou M, Wallace J: 2016.</w:t>
      </w:r>
      <w:r w:rsidR="00AB2CF8">
        <w:rPr>
          <w:rFonts w:eastAsia="Calibri" w:cs="Calibri"/>
          <w:color w:val="000000"/>
        </w:rPr>
        <w:t xml:space="preserve"> </w:t>
      </w:r>
      <w:r>
        <w:rPr>
          <w:rFonts w:eastAsia="Calibri" w:cs="Calibri"/>
          <w:b/>
          <w:color w:val="000000"/>
        </w:rPr>
        <w:t xml:space="preserve">Women’s work: mothers, children and the global childcare crisis. </w:t>
      </w:r>
      <w:r>
        <w:rPr>
          <w:rFonts w:eastAsia="Calibri" w:cs="Calibri"/>
          <w:color w:val="000000"/>
        </w:rPr>
        <w:t xml:space="preserve"> </w:t>
      </w:r>
      <w:hyperlink r:id="rId14">
        <w:r>
          <w:rPr>
            <w:rFonts w:eastAsia="Calibri" w:cs="Calibri"/>
            <w:color w:val="0563C1"/>
            <w:u w:val="single"/>
          </w:rPr>
          <w:t>https://www.odi.org/sites/odi.org.uk/files/odi-assets/publications-opinion-files/10333.pdf</w:t>
        </w:r>
      </w:hyperlink>
      <w:r>
        <w:rPr>
          <w:rFonts w:eastAsia="Calibri" w:cs="Calibri"/>
          <w:color w:val="000000"/>
        </w:rPr>
        <w:t xml:space="preserve"> Accessed: 03.03.20</w:t>
      </w:r>
    </w:p>
    <w:p w:rsidR="004D046D" w:rsidRDefault="00BD7391">
      <w:pPr>
        <w:pBdr>
          <w:top w:val="nil"/>
          <w:left w:val="nil"/>
          <w:bottom w:val="nil"/>
          <w:right w:val="nil"/>
          <w:between w:val="nil"/>
        </w:pBdr>
        <w:spacing w:line="240" w:lineRule="auto"/>
        <w:ind w:left="720" w:hanging="720"/>
        <w:rPr>
          <w:rFonts w:eastAsia="Calibri" w:cs="Calibri"/>
          <w:color w:val="000000"/>
        </w:rPr>
      </w:pPr>
      <w:r>
        <w:rPr>
          <w:rFonts w:eastAsia="Calibri" w:cs="Calibri"/>
          <w:color w:val="000000"/>
        </w:rPr>
        <w:t>8.</w:t>
      </w:r>
      <w:r>
        <w:rPr>
          <w:rFonts w:eastAsia="Calibri" w:cs="Calibri"/>
          <w:color w:val="000000"/>
        </w:rPr>
        <w:tab/>
        <w:t xml:space="preserve">Crouch LA, Merseth K, Devercelli A, Choi MJ, Denboba AD, Gurgel A: </w:t>
      </w:r>
      <w:r>
        <w:rPr>
          <w:rFonts w:eastAsia="Calibri" w:cs="Calibri"/>
          <w:b/>
          <w:color w:val="000000"/>
        </w:rPr>
        <w:t xml:space="preserve">Over-Enrolment in the Early Grades. </w:t>
      </w:r>
      <w:r>
        <w:rPr>
          <w:rFonts w:eastAsia="Calibri" w:cs="Calibri"/>
          <w:color w:val="2F5496"/>
          <w:u w:val="single"/>
        </w:rPr>
        <w:t xml:space="preserve">http://documents.worldbank.org/curated/en/286211552290431263/Over-Enrollment-in-the-Early-Grades. </w:t>
      </w:r>
      <w:r>
        <w:rPr>
          <w:rFonts w:eastAsia="Calibri" w:cs="Calibri"/>
          <w:color w:val="000000"/>
        </w:rPr>
        <w:t>Accessed: 03 04 2020</w:t>
      </w:r>
    </w:p>
    <w:p w:rsidR="004D046D" w:rsidRDefault="00BD7391">
      <w:pPr>
        <w:pBdr>
          <w:top w:val="nil"/>
          <w:left w:val="nil"/>
          <w:bottom w:val="nil"/>
          <w:right w:val="nil"/>
          <w:between w:val="nil"/>
        </w:pBdr>
        <w:spacing w:after="240" w:line="240" w:lineRule="auto"/>
        <w:ind w:left="720" w:hanging="720"/>
        <w:rPr>
          <w:rFonts w:eastAsia="Calibri" w:cs="Calibri"/>
          <w:color w:val="000000"/>
        </w:rPr>
      </w:pPr>
      <w:r>
        <w:rPr>
          <w:rFonts w:eastAsia="Calibri" w:cs="Calibri"/>
          <w:color w:val="000000"/>
        </w:rPr>
        <w:t>9.</w:t>
      </w:r>
      <w:r>
        <w:rPr>
          <w:rFonts w:eastAsia="Calibri" w:cs="Calibri"/>
          <w:color w:val="000000"/>
        </w:rPr>
        <w:tab/>
        <w:t xml:space="preserve">Nair MK, Radhakrishnan SR: </w:t>
      </w:r>
      <w:r>
        <w:rPr>
          <w:rFonts w:eastAsia="Calibri" w:cs="Calibri"/>
          <w:b/>
          <w:color w:val="000000"/>
        </w:rPr>
        <w:t>Early childhood development in deprived urban settlements</w:t>
      </w:r>
      <w:r>
        <w:rPr>
          <w:rFonts w:eastAsia="Calibri" w:cs="Calibri"/>
          <w:color w:val="000000"/>
        </w:rPr>
        <w:t xml:space="preserve">. </w:t>
      </w:r>
      <w:r>
        <w:rPr>
          <w:rFonts w:eastAsia="Calibri" w:cs="Calibri"/>
          <w:i/>
          <w:color w:val="000000"/>
        </w:rPr>
        <w:t xml:space="preserve">Indian Pediatr </w:t>
      </w:r>
      <w:r>
        <w:rPr>
          <w:rFonts w:eastAsia="Calibri" w:cs="Calibri"/>
          <w:color w:val="000000"/>
        </w:rPr>
        <w:t xml:space="preserve">2004, </w:t>
      </w:r>
      <w:r>
        <w:rPr>
          <w:rFonts w:eastAsia="Calibri" w:cs="Calibri"/>
          <w:b/>
          <w:color w:val="000000"/>
        </w:rPr>
        <w:t>41</w:t>
      </w:r>
      <w:r>
        <w:rPr>
          <w:rFonts w:eastAsia="Calibri" w:cs="Calibri"/>
          <w:color w:val="000000"/>
        </w:rPr>
        <w:t>(3):227-237.</w:t>
      </w:r>
    </w:p>
    <w:p w:rsidR="004D046D" w:rsidRDefault="00BD7391">
      <w:pPr>
        <w:pBdr>
          <w:top w:val="nil"/>
          <w:left w:val="nil"/>
          <w:bottom w:val="nil"/>
          <w:right w:val="nil"/>
          <w:between w:val="nil"/>
        </w:pBdr>
        <w:spacing w:after="240" w:line="240" w:lineRule="auto"/>
        <w:ind w:left="720" w:hanging="720"/>
        <w:rPr>
          <w:rFonts w:eastAsia="Calibri" w:cs="Calibri"/>
          <w:color w:val="000000"/>
        </w:rPr>
      </w:pPr>
      <w:r>
        <w:rPr>
          <w:rFonts w:eastAsia="Calibri" w:cs="Calibri"/>
          <w:color w:val="000000"/>
        </w:rPr>
        <w:t>10.</w:t>
      </w:r>
      <w:r>
        <w:rPr>
          <w:rFonts w:eastAsia="Calibri" w:cs="Calibri"/>
          <w:color w:val="000000"/>
        </w:rPr>
        <w:tab/>
        <w:t xml:space="preserve">Minh A, Muhajarine N, Janus M, Brownell M, Guhn M: </w:t>
      </w:r>
      <w:r>
        <w:rPr>
          <w:rFonts w:eastAsia="Calibri" w:cs="Calibri"/>
          <w:b/>
          <w:color w:val="000000"/>
        </w:rPr>
        <w:t>A review of neighborhood effects and early child development: How, where, and for whom, do neighborhoods matter?</w:t>
      </w:r>
      <w:r>
        <w:rPr>
          <w:rFonts w:eastAsia="Calibri" w:cs="Calibri"/>
          <w:color w:val="000000"/>
        </w:rPr>
        <w:t xml:space="preserve"> </w:t>
      </w:r>
      <w:r>
        <w:rPr>
          <w:rFonts w:eastAsia="Calibri" w:cs="Calibri"/>
          <w:i/>
          <w:color w:val="000000"/>
        </w:rPr>
        <w:t xml:space="preserve">Health &amp; Place </w:t>
      </w:r>
      <w:r>
        <w:rPr>
          <w:rFonts w:eastAsia="Calibri" w:cs="Calibri"/>
          <w:color w:val="000000"/>
        </w:rPr>
        <w:t xml:space="preserve">2017, </w:t>
      </w:r>
      <w:r>
        <w:rPr>
          <w:rFonts w:eastAsia="Calibri" w:cs="Calibri"/>
          <w:b/>
          <w:color w:val="000000"/>
        </w:rPr>
        <w:t>46</w:t>
      </w:r>
      <w:r>
        <w:rPr>
          <w:rFonts w:eastAsia="Calibri" w:cs="Calibri"/>
          <w:color w:val="000000"/>
        </w:rPr>
        <w:t>:155-174.</w:t>
      </w:r>
    </w:p>
    <w:p w:rsidR="004D046D" w:rsidRDefault="00BD7391">
      <w:pPr>
        <w:pBdr>
          <w:top w:val="nil"/>
          <w:left w:val="nil"/>
          <w:bottom w:val="nil"/>
          <w:right w:val="nil"/>
          <w:between w:val="nil"/>
        </w:pBdr>
        <w:spacing w:line="240" w:lineRule="auto"/>
        <w:ind w:left="720" w:hanging="720"/>
        <w:rPr>
          <w:rFonts w:eastAsia="Calibri" w:cs="Calibri"/>
          <w:color w:val="000000"/>
        </w:rPr>
      </w:pPr>
      <w:r>
        <w:rPr>
          <w:rFonts w:eastAsia="Calibri" w:cs="Calibri"/>
          <w:color w:val="000000"/>
        </w:rPr>
        <w:t>11.</w:t>
      </w:r>
      <w:r>
        <w:rPr>
          <w:rFonts w:eastAsia="Calibri" w:cs="Calibri"/>
          <w:color w:val="000000"/>
        </w:rPr>
        <w:tab/>
        <w:t xml:space="preserve">Sanfelice V: 2018 </w:t>
      </w:r>
      <w:r>
        <w:rPr>
          <w:rFonts w:eastAsia="Calibri" w:cs="Calibri"/>
          <w:b/>
          <w:color w:val="000000"/>
        </w:rPr>
        <w:t xml:space="preserve">Universal Public Childcare and Labor Force Participation of Mothers in Brazil. </w:t>
      </w:r>
      <w:hyperlink r:id="rId15">
        <w:r>
          <w:rPr>
            <w:rFonts w:eastAsia="Calibri" w:cs="Calibri"/>
            <w:color w:val="0563C1"/>
            <w:u w:val="single"/>
          </w:rPr>
          <w:t>https://drive.google.com/file/d/1QHhkDaGfFLcyGVZ9-1tjICpMlEe1cqO2/view</w:t>
        </w:r>
      </w:hyperlink>
      <w:r>
        <w:rPr>
          <w:rFonts w:eastAsia="Calibri" w:cs="Calibri"/>
          <w:color w:val="000000"/>
        </w:rPr>
        <w:t xml:space="preserve"> Accessed: 03 04 2020</w:t>
      </w:r>
    </w:p>
    <w:p w:rsidR="004D046D" w:rsidRDefault="00BD7391">
      <w:pPr>
        <w:pBdr>
          <w:top w:val="nil"/>
          <w:left w:val="nil"/>
          <w:bottom w:val="nil"/>
          <w:right w:val="nil"/>
          <w:between w:val="nil"/>
        </w:pBdr>
        <w:spacing w:line="240" w:lineRule="auto"/>
        <w:ind w:left="720" w:hanging="720"/>
        <w:rPr>
          <w:rFonts w:eastAsia="Calibri" w:cs="Calibri"/>
          <w:color w:val="000000"/>
        </w:rPr>
      </w:pPr>
      <w:r>
        <w:rPr>
          <w:rFonts w:eastAsia="Calibri" w:cs="Calibri"/>
          <w:color w:val="000000"/>
        </w:rPr>
        <w:t>12.</w:t>
      </w:r>
      <w:r>
        <w:rPr>
          <w:rFonts w:eastAsia="Calibri" w:cs="Calibri"/>
          <w:color w:val="000000"/>
        </w:rPr>
        <w:tab/>
        <w:t>Calderón G: 2014.</w:t>
      </w:r>
      <w:r>
        <w:rPr>
          <w:rFonts w:eastAsia="Calibri" w:cs="Calibri"/>
          <w:b/>
          <w:color w:val="000000"/>
        </w:rPr>
        <w:t xml:space="preserve">The Effects of Child Care Provision in Mexico </w:t>
      </w:r>
      <w:hyperlink r:id="rId16">
        <w:r>
          <w:rPr>
            <w:rFonts w:eastAsia="Calibri" w:cs="Calibri"/>
            <w:color w:val="0563C1"/>
            <w:u w:val="single"/>
          </w:rPr>
          <w:t>https://www.econstor.eu/handle/10419/100113</w:t>
        </w:r>
      </w:hyperlink>
      <w:r>
        <w:rPr>
          <w:rFonts w:eastAsia="Calibri" w:cs="Calibri"/>
          <w:color w:val="000000"/>
        </w:rPr>
        <w:t>. Accessed: 03 04 2020</w:t>
      </w:r>
    </w:p>
    <w:p w:rsidR="004D046D" w:rsidRDefault="00BD7391">
      <w:pPr>
        <w:pBdr>
          <w:top w:val="nil"/>
          <w:left w:val="nil"/>
          <w:bottom w:val="nil"/>
          <w:right w:val="nil"/>
          <w:between w:val="nil"/>
        </w:pBdr>
        <w:spacing w:line="240" w:lineRule="auto"/>
        <w:ind w:left="720" w:hanging="720"/>
        <w:rPr>
          <w:rFonts w:eastAsia="Calibri" w:cs="Calibri"/>
          <w:color w:val="000000"/>
        </w:rPr>
      </w:pPr>
      <w:r>
        <w:rPr>
          <w:rFonts w:eastAsia="Calibri" w:cs="Calibri"/>
          <w:color w:val="000000"/>
        </w:rPr>
        <w:t>13.</w:t>
      </w:r>
      <w:r>
        <w:rPr>
          <w:rFonts w:eastAsia="Calibri" w:cs="Calibri"/>
          <w:color w:val="000000"/>
        </w:rPr>
        <w:tab/>
        <w:t>Dang HMH, C V Nguyen.: 2019.</w:t>
      </w:r>
      <w:r>
        <w:rPr>
          <w:rFonts w:eastAsia="Calibri" w:cs="Calibri"/>
          <w:b/>
          <w:color w:val="000000"/>
        </w:rPr>
        <w:t xml:space="preserve">Child Care and Maternal Employment: Evidence from Vietnam </w:t>
      </w:r>
      <w:hyperlink r:id="rId17">
        <w:r>
          <w:rPr>
            <w:rFonts w:eastAsia="Calibri" w:cs="Calibri"/>
            <w:color w:val="0563C1"/>
            <w:u w:val="single"/>
          </w:rPr>
          <w:t>https://ideas.repec.org/p/zbw/glodps/349.html</w:t>
        </w:r>
      </w:hyperlink>
      <w:r>
        <w:rPr>
          <w:rFonts w:eastAsia="Calibri" w:cs="Calibri"/>
          <w:color w:val="000000"/>
        </w:rPr>
        <w:t>. Accessed: 03 04 2020</w:t>
      </w:r>
    </w:p>
    <w:p w:rsidR="004D046D" w:rsidRDefault="00BD7391">
      <w:pPr>
        <w:pBdr>
          <w:top w:val="nil"/>
          <w:left w:val="nil"/>
          <w:bottom w:val="nil"/>
          <w:right w:val="nil"/>
          <w:between w:val="nil"/>
        </w:pBdr>
        <w:spacing w:after="240" w:line="240" w:lineRule="auto"/>
        <w:ind w:left="720" w:hanging="720"/>
        <w:rPr>
          <w:rFonts w:eastAsia="Calibri" w:cs="Calibri"/>
          <w:color w:val="000000"/>
        </w:rPr>
      </w:pPr>
      <w:r>
        <w:rPr>
          <w:rFonts w:eastAsia="Calibri" w:cs="Calibri"/>
          <w:color w:val="000000"/>
        </w:rPr>
        <w:t>14.</w:t>
      </w:r>
      <w:r>
        <w:rPr>
          <w:rFonts w:eastAsia="Calibri" w:cs="Calibri"/>
          <w:color w:val="000000"/>
        </w:rPr>
        <w:tab/>
        <w:t xml:space="preserve">Leroy J, Gadsden P, Guijarro M: </w:t>
      </w:r>
      <w:r>
        <w:rPr>
          <w:rFonts w:eastAsia="Calibri" w:cs="Calibri"/>
          <w:b/>
          <w:color w:val="000000"/>
        </w:rPr>
        <w:t xml:space="preserve">The Impact of Daycare Programs </w:t>
      </w:r>
      <w:r w:rsidR="00AB2CF8">
        <w:rPr>
          <w:rFonts w:eastAsia="Calibri" w:cs="Calibri"/>
          <w:b/>
          <w:color w:val="000000"/>
        </w:rPr>
        <w:t>o</w:t>
      </w:r>
      <w:r>
        <w:rPr>
          <w:rFonts w:eastAsia="Calibri" w:cs="Calibri"/>
          <w:b/>
          <w:color w:val="000000"/>
        </w:rPr>
        <w:t xml:space="preserve">n Child Health, Nutrition </w:t>
      </w:r>
      <w:r w:rsidR="00AB2CF8">
        <w:rPr>
          <w:rFonts w:eastAsia="Calibri" w:cs="Calibri"/>
          <w:b/>
          <w:color w:val="000000"/>
        </w:rPr>
        <w:t>a</w:t>
      </w:r>
      <w:r>
        <w:rPr>
          <w:rFonts w:eastAsia="Calibri" w:cs="Calibri"/>
          <w:b/>
          <w:color w:val="000000"/>
        </w:rPr>
        <w:t>nd Development In Developing Countries: A Systematic Review  3iE</w:t>
      </w:r>
      <w:r>
        <w:rPr>
          <w:rFonts w:eastAsia="Calibri" w:cs="Calibri"/>
          <w:color w:val="000000"/>
        </w:rPr>
        <w:t xml:space="preserve">. </w:t>
      </w:r>
      <w:r>
        <w:rPr>
          <w:rFonts w:eastAsia="Calibri" w:cs="Calibri"/>
          <w:i/>
          <w:color w:val="000000"/>
        </w:rPr>
        <w:t xml:space="preserve">The International Initiative for Impact Evaluation (3ie) </w:t>
      </w:r>
      <w:r>
        <w:rPr>
          <w:rFonts w:eastAsia="Calibri" w:cs="Calibri"/>
          <w:color w:val="000000"/>
        </w:rPr>
        <w:t>2011.</w:t>
      </w:r>
    </w:p>
    <w:p w:rsidR="004D046D" w:rsidRDefault="00BD7391">
      <w:pPr>
        <w:pBdr>
          <w:top w:val="nil"/>
          <w:left w:val="nil"/>
          <w:bottom w:val="nil"/>
          <w:right w:val="nil"/>
          <w:between w:val="nil"/>
        </w:pBdr>
        <w:spacing w:line="240" w:lineRule="auto"/>
        <w:ind w:left="720" w:hanging="720"/>
        <w:rPr>
          <w:rFonts w:eastAsia="Calibri" w:cs="Calibri"/>
          <w:color w:val="000000"/>
        </w:rPr>
      </w:pPr>
      <w:r>
        <w:rPr>
          <w:rFonts w:eastAsia="Calibri" w:cs="Calibri"/>
          <w:color w:val="000000"/>
        </w:rPr>
        <w:t>15.</w:t>
      </w:r>
      <w:r>
        <w:rPr>
          <w:rFonts w:eastAsia="Calibri" w:cs="Calibri"/>
          <w:color w:val="000000"/>
        </w:rPr>
        <w:tab/>
        <w:t xml:space="preserve">Bernal R, Ramírezb SM: </w:t>
      </w:r>
      <w:r>
        <w:rPr>
          <w:rFonts w:eastAsia="Calibri" w:cs="Calibri"/>
          <w:b/>
          <w:color w:val="000000"/>
        </w:rPr>
        <w:t>Improving the quality of early childhood care at scale: The effects of “From Zero to Forever”</w:t>
      </w:r>
      <w:r>
        <w:rPr>
          <w:rFonts w:eastAsia="Calibri" w:cs="Calibri"/>
          <w:color w:val="000000"/>
        </w:rPr>
        <w:t xml:space="preserve">. </w:t>
      </w:r>
      <w:r>
        <w:rPr>
          <w:rFonts w:eastAsia="Calibri" w:cs="Calibri"/>
          <w:i/>
          <w:color w:val="000000"/>
        </w:rPr>
        <w:t xml:space="preserve">World Development </w:t>
      </w:r>
      <w:r>
        <w:rPr>
          <w:rFonts w:eastAsia="Calibri" w:cs="Calibri"/>
          <w:color w:val="000000"/>
        </w:rPr>
        <w:t xml:space="preserve">2019 Pages 91-105 </w:t>
      </w:r>
    </w:p>
    <w:p w:rsidR="004D046D" w:rsidRDefault="00BD7391">
      <w:pPr>
        <w:pBdr>
          <w:top w:val="nil"/>
          <w:left w:val="nil"/>
          <w:bottom w:val="nil"/>
          <w:right w:val="nil"/>
          <w:between w:val="nil"/>
        </w:pBdr>
        <w:spacing w:line="240" w:lineRule="auto"/>
        <w:ind w:left="720" w:hanging="720"/>
        <w:rPr>
          <w:rFonts w:eastAsia="Calibri" w:cs="Calibri"/>
          <w:color w:val="000000"/>
        </w:rPr>
      </w:pPr>
      <w:r>
        <w:rPr>
          <w:rFonts w:eastAsia="Calibri" w:cs="Calibri"/>
          <w:color w:val="000000"/>
        </w:rPr>
        <w:t>16.</w:t>
      </w:r>
      <w:r>
        <w:rPr>
          <w:rFonts w:eastAsia="Calibri" w:cs="Calibri"/>
          <w:color w:val="000000"/>
        </w:rPr>
        <w:tab/>
        <w:t>Baker M GJ, Milligan, K.: 2015.</w:t>
      </w:r>
      <w:r>
        <w:rPr>
          <w:rFonts w:eastAsia="Calibri" w:cs="Calibri"/>
          <w:b/>
          <w:color w:val="000000"/>
        </w:rPr>
        <w:t>Non-cognitive deficits and young adult outcomes: the long-run impacts of a universal child care program</w:t>
      </w:r>
      <w:r w:rsidR="00AB2CF8">
        <w:rPr>
          <w:rFonts w:eastAsia="Calibri" w:cs="Calibri"/>
          <w:b/>
          <w:color w:val="000000"/>
        </w:rPr>
        <w:t>.</w:t>
      </w:r>
      <w:r>
        <w:rPr>
          <w:rFonts w:eastAsia="Calibri" w:cs="Calibri"/>
          <w:b/>
          <w:color w:val="000000"/>
        </w:rPr>
        <w:t xml:space="preserve"> </w:t>
      </w:r>
      <w:r w:rsidRPr="00AB2CF8">
        <w:rPr>
          <w:rFonts w:eastAsia="Calibri" w:cs="Calibri"/>
          <w:bCs/>
          <w:i/>
          <w:iCs/>
          <w:color w:val="000000"/>
        </w:rPr>
        <w:t>NBER Working Paper No. 21571</w:t>
      </w:r>
      <w:r>
        <w:rPr>
          <w:rFonts w:eastAsia="Calibri" w:cs="Calibri"/>
          <w:color w:val="000000"/>
        </w:rPr>
        <w:t xml:space="preserve"> </w:t>
      </w:r>
      <w:hyperlink r:id="rId18">
        <w:r>
          <w:rPr>
            <w:rFonts w:eastAsia="Calibri" w:cs="Calibri"/>
            <w:color w:val="0563C1"/>
            <w:u w:val="single"/>
          </w:rPr>
          <w:t>https://www.nber.org/papers/w21571</w:t>
        </w:r>
      </w:hyperlink>
      <w:r>
        <w:rPr>
          <w:rFonts w:eastAsia="Calibri" w:cs="Calibri"/>
          <w:color w:val="000000"/>
        </w:rPr>
        <w:t>. Accessed: 03 04 2020</w:t>
      </w:r>
    </w:p>
    <w:p w:rsidR="004D046D" w:rsidRDefault="00BD7391">
      <w:pPr>
        <w:pBdr>
          <w:top w:val="nil"/>
          <w:left w:val="nil"/>
          <w:bottom w:val="nil"/>
          <w:right w:val="nil"/>
          <w:between w:val="nil"/>
        </w:pBdr>
        <w:spacing w:line="240" w:lineRule="auto"/>
        <w:ind w:left="720" w:hanging="720"/>
        <w:rPr>
          <w:rFonts w:eastAsia="Calibri" w:cs="Calibri"/>
          <w:color w:val="000000"/>
        </w:rPr>
      </w:pPr>
      <w:r>
        <w:rPr>
          <w:rFonts w:eastAsia="Calibri" w:cs="Calibri"/>
          <w:color w:val="000000"/>
        </w:rPr>
        <w:t>17.</w:t>
      </w:r>
      <w:r>
        <w:rPr>
          <w:rFonts w:eastAsia="Calibri" w:cs="Calibri"/>
          <w:color w:val="000000"/>
        </w:rPr>
        <w:tab/>
        <w:t>Buguen A, Filmer, D.,  Macours, K. Naudeau, S: 2014.</w:t>
      </w:r>
      <w:r>
        <w:rPr>
          <w:rFonts w:eastAsia="Calibri" w:cs="Calibri"/>
          <w:b/>
          <w:color w:val="000000"/>
        </w:rPr>
        <w:t xml:space="preserve">Preschools and Early Childhood Development In A Second Best World: Evidence From A Scaled-Up Experiment in Cambodia. </w:t>
      </w:r>
      <w:r>
        <w:rPr>
          <w:rFonts w:eastAsia="Calibri" w:cs="Calibri"/>
          <w:color w:val="000000"/>
        </w:rPr>
        <w:t xml:space="preserve"> </w:t>
      </w:r>
      <w:hyperlink r:id="rId19">
        <w:r>
          <w:rPr>
            <w:rFonts w:eastAsia="Calibri" w:cs="Calibri"/>
            <w:color w:val="0563C1"/>
            <w:u w:val="single"/>
          </w:rPr>
          <w:t>https://cepr.org/pubs/dps/DP10170.php</w:t>
        </w:r>
      </w:hyperlink>
      <w:r>
        <w:rPr>
          <w:rFonts w:eastAsia="Calibri" w:cs="Calibri"/>
          <w:color w:val="000000"/>
        </w:rPr>
        <w:t xml:space="preserve">  Accessed: 02.01.20</w:t>
      </w:r>
    </w:p>
    <w:p w:rsidR="004D046D" w:rsidRDefault="00BD7391">
      <w:pPr>
        <w:pBdr>
          <w:top w:val="nil"/>
          <w:left w:val="nil"/>
          <w:bottom w:val="nil"/>
          <w:right w:val="nil"/>
          <w:between w:val="nil"/>
        </w:pBdr>
        <w:spacing w:after="240" w:line="240" w:lineRule="auto"/>
        <w:ind w:left="720" w:hanging="720"/>
        <w:rPr>
          <w:rFonts w:eastAsia="Calibri" w:cs="Calibri"/>
          <w:color w:val="000000"/>
        </w:rPr>
      </w:pPr>
      <w:r>
        <w:rPr>
          <w:rFonts w:eastAsia="Calibri" w:cs="Calibri"/>
          <w:color w:val="000000"/>
        </w:rPr>
        <w:t>18.</w:t>
      </w:r>
      <w:r>
        <w:rPr>
          <w:rFonts w:eastAsia="Calibri" w:cs="Calibri"/>
          <w:color w:val="000000"/>
        </w:rPr>
        <w:tab/>
        <w:t>Gelli A, Margolies A, Santacroce M, Sproule K, Theis S, Roschnik N, Twalibu A, Chidalengwa G, Cooper A, Moorhead T</w:t>
      </w:r>
      <w:r>
        <w:rPr>
          <w:rFonts w:eastAsia="Calibri" w:cs="Calibri"/>
          <w:i/>
          <w:color w:val="000000"/>
        </w:rPr>
        <w:t xml:space="preserve"> et al</w:t>
      </w:r>
      <w:r>
        <w:rPr>
          <w:rFonts w:eastAsia="Calibri" w:cs="Calibri"/>
          <w:color w:val="000000"/>
        </w:rPr>
        <w:t xml:space="preserve">: </w:t>
      </w:r>
      <w:r>
        <w:rPr>
          <w:rFonts w:eastAsia="Calibri" w:cs="Calibri"/>
          <w:b/>
          <w:color w:val="000000"/>
        </w:rPr>
        <w:t>Improving child nutrition and development through community-based childcare centres in Malawi - The NEEP-IE study: study protocol for a randomised controlled trial</w:t>
      </w:r>
      <w:r>
        <w:rPr>
          <w:rFonts w:eastAsia="Calibri" w:cs="Calibri"/>
          <w:color w:val="000000"/>
        </w:rPr>
        <w:t xml:space="preserve">. </w:t>
      </w:r>
      <w:r>
        <w:rPr>
          <w:rFonts w:eastAsia="Calibri" w:cs="Calibri"/>
          <w:i/>
          <w:color w:val="000000"/>
        </w:rPr>
        <w:t xml:space="preserve">Trials </w:t>
      </w:r>
      <w:r>
        <w:rPr>
          <w:rFonts w:eastAsia="Calibri" w:cs="Calibri"/>
          <w:color w:val="000000"/>
        </w:rPr>
        <w:t xml:space="preserve">2017, </w:t>
      </w:r>
      <w:r>
        <w:rPr>
          <w:rFonts w:eastAsia="Calibri" w:cs="Calibri"/>
          <w:b/>
          <w:color w:val="000000"/>
        </w:rPr>
        <w:t>18</w:t>
      </w:r>
      <w:r>
        <w:rPr>
          <w:rFonts w:eastAsia="Calibri" w:cs="Calibri"/>
          <w:color w:val="000000"/>
        </w:rPr>
        <w:t>(1):284.</w:t>
      </w:r>
    </w:p>
    <w:p w:rsidR="004D046D" w:rsidRDefault="00BD7391">
      <w:pPr>
        <w:pBdr>
          <w:top w:val="nil"/>
          <w:left w:val="nil"/>
          <w:bottom w:val="nil"/>
          <w:right w:val="nil"/>
          <w:between w:val="nil"/>
        </w:pBdr>
        <w:spacing w:after="240" w:line="240" w:lineRule="auto"/>
        <w:ind w:left="720" w:hanging="720"/>
        <w:rPr>
          <w:rFonts w:eastAsia="Calibri" w:cs="Calibri"/>
          <w:color w:val="000000"/>
        </w:rPr>
      </w:pPr>
      <w:r>
        <w:rPr>
          <w:rFonts w:eastAsia="Calibri" w:cs="Calibri"/>
          <w:color w:val="000000"/>
        </w:rPr>
        <w:t>19.</w:t>
      </w:r>
      <w:r>
        <w:rPr>
          <w:rFonts w:eastAsia="Calibri" w:cs="Calibri"/>
          <w:color w:val="000000"/>
        </w:rPr>
        <w:tab/>
        <w:t xml:space="preserve">Nandi A, Maloney S, Agarwal P, Chandrashekar A, Harper S: </w:t>
      </w:r>
      <w:r>
        <w:rPr>
          <w:rFonts w:eastAsia="Calibri" w:cs="Calibri"/>
          <w:b/>
          <w:color w:val="000000"/>
        </w:rPr>
        <w:t>The effect of an affordable daycare program on health and economic well-being in Rajasthan, India: protocol for a cluster-randomized impact evaluation study</w:t>
      </w:r>
      <w:r>
        <w:rPr>
          <w:rFonts w:eastAsia="Calibri" w:cs="Calibri"/>
          <w:color w:val="000000"/>
        </w:rPr>
        <w:t xml:space="preserve">. </w:t>
      </w:r>
      <w:r>
        <w:rPr>
          <w:rFonts w:eastAsia="Calibri" w:cs="Calibri"/>
          <w:i/>
          <w:color w:val="000000"/>
        </w:rPr>
        <w:t xml:space="preserve">BMC Public Health </w:t>
      </w:r>
      <w:r>
        <w:rPr>
          <w:rFonts w:eastAsia="Calibri" w:cs="Calibri"/>
          <w:color w:val="000000"/>
        </w:rPr>
        <w:t xml:space="preserve">2016, </w:t>
      </w:r>
      <w:r>
        <w:rPr>
          <w:rFonts w:eastAsia="Calibri" w:cs="Calibri"/>
          <w:b/>
          <w:color w:val="000000"/>
        </w:rPr>
        <w:t>16</w:t>
      </w:r>
      <w:r>
        <w:rPr>
          <w:rFonts w:eastAsia="Calibri" w:cs="Calibri"/>
          <w:color w:val="000000"/>
        </w:rPr>
        <w:t>:490.</w:t>
      </w:r>
    </w:p>
    <w:p w:rsidR="004D046D" w:rsidRDefault="00BD7391">
      <w:pPr>
        <w:pBdr>
          <w:top w:val="nil"/>
          <w:left w:val="nil"/>
          <w:bottom w:val="nil"/>
          <w:right w:val="nil"/>
          <w:between w:val="nil"/>
        </w:pBdr>
        <w:spacing w:after="240" w:line="240" w:lineRule="auto"/>
        <w:ind w:left="720" w:hanging="720"/>
        <w:rPr>
          <w:rFonts w:eastAsia="Calibri" w:cs="Calibri"/>
          <w:color w:val="000000"/>
        </w:rPr>
      </w:pPr>
      <w:r>
        <w:rPr>
          <w:rFonts w:eastAsia="Calibri" w:cs="Calibri"/>
          <w:color w:val="000000"/>
        </w:rPr>
        <w:t>20.</w:t>
      </w:r>
      <w:r>
        <w:rPr>
          <w:rFonts w:eastAsia="Calibri" w:cs="Calibri"/>
          <w:color w:val="000000"/>
        </w:rPr>
        <w:tab/>
        <w:t xml:space="preserve">Rahman F, Bose S, Linnan M, Rahman A, Mashreky S, Haaland B, Finkelstein E: </w:t>
      </w:r>
      <w:r>
        <w:rPr>
          <w:rFonts w:eastAsia="Calibri" w:cs="Calibri"/>
          <w:b/>
          <w:color w:val="000000"/>
        </w:rPr>
        <w:t>Cost-Effectiveness of an Injury and Drowning Prevention Program in Bangladesh</w:t>
      </w:r>
      <w:r>
        <w:rPr>
          <w:rFonts w:eastAsia="Calibri" w:cs="Calibri"/>
          <w:color w:val="000000"/>
        </w:rPr>
        <w:t xml:space="preserve">. 2012, </w:t>
      </w:r>
      <w:r>
        <w:rPr>
          <w:rFonts w:eastAsia="Calibri" w:cs="Calibri"/>
          <w:b/>
          <w:color w:val="000000"/>
        </w:rPr>
        <w:t>130</w:t>
      </w:r>
      <w:r>
        <w:rPr>
          <w:rFonts w:eastAsia="Calibri" w:cs="Calibri"/>
          <w:color w:val="000000"/>
        </w:rPr>
        <w:t>(6):e1621-e1628.</w:t>
      </w:r>
    </w:p>
    <w:p w:rsidR="004D046D" w:rsidRDefault="00BD7391">
      <w:pPr>
        <w:pBdr>
          <w:top w:val="nil"/>
          <w:left w:val="nil"/>
          <w:bottom w:val="nil"/>
          <w:right w:val="nil"/>
          <w:between w:val="nil"/>
        </w:pBdr>
        <w:spacing w:line="240" w:lineRule="auto"/>
        <w:ind w:left="720" w:hanging="720"/>
        <w:rPr>
          <w:rFonts w:eastAsia="Calibri" w:cs="Calibri"/>
          <w:color w:val="000000"/>
        </w:rPr>
      </w:pPr>
      <w:r>
        <w:rPr>
          <w:rFonts w:eastAsia="Calibri" w:cs="Calibri"/>
          <w:color w:val="000000"/>
        </w:rPr>
        <w:t>21.</w:t>
      </w:r>
      <w:r>
        <w:rPr>
          <w:rFonts w:eastAsia="Calibri" w:cs="Calibri"/>
          <w:color w:val="000000"/>
        </w:rPr>
        <w:tab/>
        <w:t xml:space="preserve">CityPopulation: </w:t>
      </w:r>
      <w:r>
        <w:rPr>
          <w:rFonts w:eastAsia="Calibri" w:cs="Calibri"/>
          <w:b/>
          <w:color w:val="000000"/>
        </w:rPr>
        <w:t xml:space="preserve">CityPopulation Census Data </w:t>
      </w:r>
      <w:hyperlink r:id="rId20">
        <w:r>
          <w:rPr>
            <w:rFonts w:eastAsia="Calibri" w:cs="Calibri"/>
            <w:color w:val="0563C1"/>
            <w:u w:val="single"/>
          </w:rPr>
          <w:t>http://citypopulation.info/php/bangladesh-dhaka.php?cid=2634</w:t>
        </w:r>
      </w:hyperlink>
      <w:r>
        <w:rPr>
          <w:rFonts w:eastAsia="Calibri" w:cs="Calibri"/>
          <w:color w:val="000000"/>
        </w:rPr>
        <w:t>. Accessed: 04 03 20</w:t>
      </w:r>
    </w:p>
    <w:p w:rsidR="004D046D" w:rsidRDefault="00BD7391">
      <w:pPr>
        <w:pBdr>
          <w:top w:val="nil"/>
          <w:left w:val="nil"/>
          <w:bottom w:val="nil"/>
          <w:right w:val="nil"/>
          <w:between w:val="nil"/>
        </w:pBdr>
        <w:spacing w:after="240" w:line="240" w:lineRule="auto"/>
        <w:ind w:left="720" w:hanging="720"/>
        <w:rPr>
          <w:rFonts w:eastAsia="Calibri" w:cs="Calibri"/>
          <w:color w:val="000000"/>
        </w:rPr>
      </w:pPr>
      <w:r>
        <w:rPr>
          <w:rFonts w:eastAsia="Calibri" w:cs="Calibri"/>
          <w:color w:val="000000"/>
        </w:rPr>
        <w:t>22.</w:t>
      </w:r>
      <w:r>
        <w:rPr>
          <w:rFonts w:eastAsia="Calibri" w:cs="Calibri"/>
          <w:color w:val="000000"/>
        </w:rPr>
        <w:tab/>
        <w:t>Creswell JW, Klassen AC</w:t>
      </w:r>
      <w:r w:rsidR="00B26089">
        <w:rPr>
          <w:rFonts w:eastAsia="Calibri" w:cs="Calibri"/>
          <w:color w:val="000000"/>
        </w:rPr>
        <w:t>. 2011</w:t>
      </w:r>
      <w:r>
        <w:rPr>
          <w:rFonts w:eastAsia="Calibri" w:cs="Calibri"/>
          <w:color w:val="000000"/>
        </w:rPr>
        <w:t xml:space="preserve"> </w:t>
      </w:r>
      <w:r>
        <w:rPr>
          <w:rFonts w:eastAsia="Calibri" w:cs="Calibri"/>
          <w:b/>
          <w:color w:val="000000"/>
        </w:rPr>
        <w:t xml:space="preserve">Best Practices for Mixed Methods Research in the Health Sciences </w:t>
      </w:r>
      <w:r>
        <w:rPr>
          <w:rFonts w:eastAsia="Calibri" w:cs="Calibri"/>
          <w:color w:val="000000"/>
        </w:rPr>
        <w:t xml:space="preserve">In: </w:t>
      </w:r>
      <w:r>
        <w:rPr>
          <w:rFonts w:eastAsia="Calibri" w:cs="Calibri"/>
          <w:i/>
          <w:color w:val="000000"/>
        </w:rPr>
        <w:t>The Nature and Design of Mixed Methods Research.</w:t>
      </w:r>
      <w:r>
        <w:rPr>
          <w:rFonts w:eastAsia="Calibri" w:cs="Calibri"/>
          <w:color w:val="000000"/>
        </w:rPr>
        <w:t xml:space="preserve"> Office of Behavioral and Social Sciences Research (OBSSR); 2011 </w:t>
      </w:r>
    </w:p>
    <w:p w:rsidR="004D046D" w:rsidRDefault="00BD7391">
      <w:pPr>
        <w:pBdr>
          <w:top w:val="nil"/>
          <w:left w:val="nil"/>
          <w:bottom w:val="nil"/>
          <w:right w:val="nil"/>
          <w:between w:val="nil"/>
        </w:pBdr>
        <w:spacing w:after="240" w:line="240" w:lineRule="auto"/>
        <w:ind w:left="720" w:hanging="720"/>
        <w:rPr>
          <w:rFonts w:eastAsia="Calibri" w:cs="Calibri"/>
          <w:color w:val="000000"/>
        </w:rPr>
      </w:pPr>
      <w:r>
        <w:rPr>
          <w:rFonts w:eastAsia="Calibri" w:cs="Calibri"/>
          <w:color w:val="000000"/>
        </w:rPr>
        <w:t>23.</w:t>
      </w:r>
      <w:r>
        <w:rPr>
          <w:rFonts w:eastAsia="Calibri" w:cs="Calibri"/>
          <w:color w:val="000000"/>
        </w:rPr>
        <w:tab/>
        <w:t xml:space="preserve">Teddlie C, Tashakkori A: </w:t>
      </w:r>
      <w:r>
        <w:rPr>
          <w:rFonts w:eastAsia="Calibri" w:cs="Calibri"/>
          <w:b/>
          <w:color w:val="000000"/>
        </w:rPr>
        <w:t>Foundations of Mixed Methods Research: Integrating Quantitative and Qualitative Approaches in the Social and Behavioral Sciences.</w:t>
      </w:r>
      <w:r>
        <w:rPr>
          <w:rFonts w:eastAsia="Calibri" w:cs="Calibri"/>
          <w:color w:val="000000"/>
        </w:rPr>
        <w:t xml:space="preserve"> California, USA. Sage. 2008.</w:t>
      </w:r>
    </w:p>
    <w:p w:rsidR="004D046D" w:rsidRDefault="00BD7391">
      <w:pPr>
        <w:pBdr>
          <w:top w:val="nil"/>
          <w:left w:val="nil"/>
          <w:bottom w:val="nil"/>
          <w:right w:val="nil"/>
          <w:between w:val="nil"/>
        </w:pBdr>
        <w:spacing w:line="240" w:lineRule="auto"/>
        <w:ind w:left="720" w:hanging="720"/>
        <w:rPr>
          <w:rFonts w:eastAsia="Calibri" w:cs="Calibri"/>
          <w:color w:val="000000"/>
        </w:rPr>
      </w:pPr>
      <w:r>
        <w:rPr>
          <w:rFonts w:eastAsia="Calibri" w:cs="Calibri"/>
          <w:color w:val="000000"/>
        </w:rPr>
        <w:t>24.</w:t>
      </w:r>
      <w:r>
        <w:rPr>
          <w:rFonts w:eastAsia="Calibri" w:cs="Calibri"/>
          <w:color w:val="000000"/>
        </w:rPr>
        <w:tab/>
        <w:t>NIPORT, Mitra, ICF.: 2014.</w:t>
      </w:r>
      <w:r w:rsidR="00B26089">
        <w:rPr>
          <w:rFonts w:eastAsia="Calibri" w:cs="Calibri"/>
          <w:color w:val="000000"/>
        </w:rPr>
        <w:t xml:space="preserve"> </w:t>
      </w:r>
      <w:r>
        <w:rPr>
          <w:rFonts w:eastAsia="Calibri" w:cs="Calibri"/>
          <w:b/>
          <w:color w:val="000000"/>
        </w:rPr>
        <w:t xml:space="preserve">Bangladesh Demographic and Health Survey 2014. </w:t>
      </w:r>
      <w:hyperlink r:id="rId21">
        <w:r>
          <w:rPr>
            <w:rFonts w:eastAsia="Calibri" w:cs="Calibri"/>
            <w:color w:val="0563C1"/>
            <w:u w:val="single"/>
          </w:rPr>
          <w:t>https://dhsprogram.com/publications/publication-fr311-dhs-final-reports.cfm</w:t>
        </w:r>
      </w:hyperlink>
      <w:r>
        <w:rPr>
          <w:rFonts w:eastAsia="Calibri" w:cs="Calibri"/>
          <w:color w:val="000000"/>
          <w:u w:val="single"/>
        </w:rPr>
        <w:t xml:space="preserve"> Accessed: 03 04 2020</w:t>
      </w:r>
    </w:p>
    <w:p w:rsidR="004D046D" w:rsidRDefault="00BD7391">
      <w:pPr>
        <w:pBdr>
          <w:top w:val="nil"/>
          <w:left w:val="nil"/>
          <w:bottom w:val="nil"/>
          <w:right w:val="nil"/>
          <w:between w:val="nil"/>
        </w:pBdr>
        <w:spacing w:line="240" w:lineRule="auto"/>
        <w:ind w:left="720" w:hanging="720"/>
        <w:rPr>
          <w:rFonts w:eastAsia="Calibri" w:cs="Calibri"/>
          <w:color w:val="000000"/>
        </w:rPr>
      </w:pPr>
      <w:r>
        <w:rPr>
          <w:rFonts w:eastAsia="Calibri" w:cs="Calibri"/>
          <w:color w:val="000000"/>
        </w:rPr>
        <w:t>25.</w:t>
      </w:r>
      <w:r>
        <w:rPr>
          <w:rFonts w:eastAsia="Calibri" w:cs="Calibri"/>
          <w:color w:val="000000"/>
        </w:rPr>
        <w:tab/>
        <w:t>UNHABITAT: 2007</w:t>
      </w:r>
      <w:r w:rsidR="00B26089">
        <w:rPr>
          <w:rFonts w:eastAsia="Calibri" w:cs="Calibri"/>
          <w:color w:val="000000"/>
        </w:rPr>
        <w:t>.</w:t>
      </w:r>
      <w:r>
        <w:rPr>
          <w:rFonts w:eastAsia="Calibri" w:cs="Calibri"/>
          <w:color w:val="000000"/>
        </w:rPr>
        <w:t xml:space="preserve"> </w:t>
      </w:r>
      <w:r>
        <w:rPr>
          <w:rFonts w:eastAsia="Calibri" w:cs="Calibri"/>
          <w:b/>
          <w:color w:val="000000"/>
        </w:rPr>
        <w:t xml:space="preserve">State of the world’s cities 2006/7. </w:t>
      </w:r>
      <w:hyperlink r:id="rId22">
        <w:r>
          <w:rPr>
            <w:rFonts w:eastAsia="Calibri" w:cs="Calibri"/>
            <w:color w:val="0563C1"/>
            <w:u w:val="single"/>
          </w:rPr>
          <w:t>https://sustainabledevelopment.un.org/index.php?page=view&amp;type=400&amp;nr=1129&amp;menu=35</w:t>
        </w:r>
      </w:hyperlink>
      <w:r>
        <w:rPr>
          <w:rFonts w:eastAsia="Calibri" w:cs="Calibri"/>
          <w:color w:val="000000"/>
        </w:rPr>
        <w:t xml:space="preserve">  Accessed: 18.11.19</w:t>
      </w:r>
    </w:p>
    <w:p w:rsidR="004D046D" w:rsidRDefault="00BD7391">
      <w:pPr>
        <w:pBdr>
          <w:top w:val="nil"/>
          <w:left w:val="nil"/>
          <w:bottom w:val="nil"/>
          <w:right w:val="nil"/>
          <w:between w:val="nil"/>
        </w:pBdr>
        <w:spacing w:line="240" w:lineRule="auto"/>
        <w:ind w:left="720" w:hanging="720"/>
        <w:rPr>
          <w:rFonts w:eastAsia="Calibri" w:cs="Calibri"/>
          <w:b/>
          <w:color w:val="000000"/>
        </w:rPr>
      </w:pPr>
      <w:r>
        <w:rPr>
          <w:rFonts w:eastAsia="Calibri" w:cs="Calibri"/>
          <w:color w:val="000000"/>
        </w:rPr>
        <w:t>26.</w:t>
      </w:r>
      <w:r>
        <w:rPr>
          <w:rFonts w:eastAsia="Calibri" w:cs="Calibri"/>
          <w:color w:val="000000"/>
        </w:rPr>
        <w:tab/>
        <w:t xml:space="preserve">CIPRB: </w:t>
      </w:r>
      <w:r>
        <w:rPr>
          <w:rFonts w:eastAsia="Calibri" w:cs="Calibri"/>
          <w:b/>
          <w:color w:val="000000"/>
        </w:rPr>
        <w:t xml:space="preserve">Centre for Injury Research and Prevention Bangladesh 'Anchal' Programme </w:t>
      </w:r>
      <w:hyperlink r:id="rId23">
        <w:r>
          <w:rPr>
            <w:rFonts w:eastAsia="Calibri" w:cs="Calibri"/>
            <w:color w:val="0563C1"/>
            <w:u w:val="single"/>
          </w:rPr>
          <w:t>https://www.ciprb.org/anchal/</w:t>
        </w:r>
      </w:hyperlink>
      <w:r>
        <w:rPr>
          <w:rFonts w:eastAsia="Calibri" w:cs="Calibri"/>
          <w:b/>
          <w:color w:val="000000"/>
        </w:rPr>
        <w:t xml:space="preserve">  </w:t>
      </w:r>
      <w:r>
        <w:rPr>
          <w:rFonts w:eastAsia="Calibri" w:cs="Calibri"/>
          <w:color w:val="000000"/>
        </w:rPr>
        <w:t>Accessed: 10.04.20:</w:t>
      </w:r>
    </w:p>
    <w:p w:rsidR="004D046D" w:rsidRDefault="00BD7391">
      <w:pPr>
        <w:pBdr>
          <w:top w:val="nil"/>
          <w:left w:val="nil"/>
          <w:bottom w:val="nil"/>
          <w:right w:val="nil"/>
          <w:between w:val="nil"/>
        </w:pBdr>
        <w:spacing w:after="240" w:line="240" w:lineRule="auto"/>
        <w:ind w:left="720" w:hanging="720"/>
        <w:rPr>
          <w:rFonts w:eastAsia="Calibri" w:cs="Calibri"/>
          <w:color w:val="000000"/>
        </w:rPr>
      </w:pPr>
      <w:r>
        <w:rPr>
          <w:rFonts w:eastAsia="Calibri" w:cs="Calibri"/>
          <w:color w:val="000000"/>
        </w:rPr>
        <w:t>27.</w:t>
      </w:r>
      <w:r>
        <w:rPr>
          <w:rFonts w:eastAsia="Calibri" w:cs="Calibri"/>
          <w:color w:val="000000"/>
        </w:rPr>
        <w:tab/>
        <w:t>UNICEF: 2012.</w:t>
      </w:r>
      <w:r>
        <w:rPr>
          <w:rFonts w:eastAsia="Calibri" w:cs="Calibri"/>
          <w:b/>
          <w:color w:val="000000"/>
        </w:rPr>
        <w:t xml:space="preserve">Care for Child Development: Participant Manual, </w:t>
      </w:r>
      <w:r>
        <w:rPr>
          <w:rFonts w:eastAsia="Calibri" w:cs="Calibri"/>
          <w:color w:val="000000"/>
        </w:rPr>
        <w:t xml:space="preserve"> </w:t>
      </w:r>
      <w:hyperlink r:id="rId24">
        <w:r>
          <w:rPr>
            <w:rFonts w:eastAsia="Calibri" w:cs="Calibri"/>
            <w:color w:val="0563C1"/>
            <w:u w:val="single"/>
          </w:rPr>
          <w:t>https://www.unicef.org/earlychildhood/files/3.CCD_-_Participant_Manual.pdf</w:t>
        </w:r>
      </w:hyperlink>
      <w:r>
        <w:rPr>
          <w:rFonts w:eastAsia="Calibri" w:cs="Calibri"/>
          <w:color w:val="000000"/>
        </w:rPr>
        <w:t xml:space="preserve">  Accessed: 18.11.19</w:t>
      </w:r>
    </w:p>
    <w:p w:rsidR="004D046D" w:rsidRDefault="00BD7391">
      <w:pPr>
        <w:pBdr>
          <w:top w:val="nil"/>
          <w:left w:val="nil"/>
          <w:bottom w:val="nil"/>
          <w:right w:val="nil"/>
          <w:between w:val="nil"/>
        </w:pBdr>
        <w:spacing w:after="240" w:line="240" w:lineRule="auto"/>
        <w:ind w:left="720" w:hanging="720"/>
        <w:rPr>
          <w:rFonts w:eastAsia="Calibri" w:cs="Calibri"/>
          <w:color w:val="000000"/>
        </w:rPr>
      </w:pPr>
      <w:r>
        <w:rPr>
          <w:rFonts w:eastAsia="Calibri" w:cs="Calibri"/>
          <w:color w:val="000000"/>
        </w:rPr>
        <w:t>28.</w:t>
      </w:r>
      <w:r>
        <w:rPr>
          <w:rFonts w:eastAsia="Calibri" w:cs="Calibri"/>
          <w:color w:val="000000"/>
        </w:rPr>
        <w:tab/>
        <w:t xml:space="preserve">Reason P, Bradbury H: </w:t>
      </w:r>
      <w:r>
        <w:rPr>
          <w:rFonts w:eastAsia="Calibri" w:cs="Calibri"/>
          <w:b/>
          <w:color w:val="000000"/>
        </w:rPr>
        <w:t>The SAGE Handbook of Action Research Hardcover</w:t>
      </w:r>
      <w:r>
        <w:rPr>
          <w:rFonts w:eastAsia="Calibri" w:cs="Calibri"/>
          <w:color w:val="000000"/>
        </w:rPr>
        <w:t xml:space="preserve">. London: Sage 2015 </w:t>
      </w:r>
    </w:p>
    <w:p w:rsidR="004D046D" w:rsidRDefault="00BD7391">
      <w:pPr>
        <w:pBdr>
          <w:top w:val="nil"/>
          <w:left w:val="nil"/>
          <w:bottom w:val="nil"/>
          <w:right w:val="nil"/>
          <w:between w:val="nil"/>
        </w:pBdr>
        <w:spacing w:after="240" w:line="240" w:lineRule="auto"/>
        <w:ind w:left="720" w:hanging="720"/>
        <w:rPr>
          <w:rFonts w:eastAsia="Calibri" w:cs="Calibri"/>
          <w:color w:val="000000"/>
        </w:rPr>
      </w:pPr>
      <w:r>
        <w:rPr>
          <w:rFonts w:eastAsia="Calibri" w:cs="Calibri"/>
          <w:color w:val="000000"/>
        </w:rPr>
        <w:t>29.</w:t>
      </w:r>
      <w:r>
        <w:rPr>
          <w:rFonts w:eastAsia="Calibri" w:cs="Calibri"/>
          <w:color w:val="000000"/>
        </w:rPr>
        <w:tab/>
        <w:t>Heeringa SG, West BT, Berglund PA:</w:t>
      </w:r>
      <w:r>
        <w:rPr>
          <w:rFonts w:eastAsia="Calibri" w:cs="Calibri"/>
          <w:b/>
          <w:color w:val="000000"/>
        </w:rPr>
        <w:t xml:space="preserve"> Applied Survey Data Analysis (2nd edition). </w:t>
      </w:r>
      <w:r>
        <w:rPr>
          <w:rFonts w:eastAsia="Calibri" w:cs="Calibri"/>
          <w:color w:val="000000"/>
        </w:rPr>
        <w:t>edn: Boca Raton: Chapman &amp; Hall/CRC Statistics. 2017.</w:t>
      </w:r>
    </w:p>
    <w:p w:rsidR="004D046D" w:rsidRDefault="00BD7391">
      <w:pPr>
        <w:pBdr>
          <w:top w:val="nil"/>
          <w:left w:val="nil"/>
          <w:bottom w:val="nil"/>
          <w:right w:val="nil"/>
          <w:between w:val="nil"/>
        </w:pBdr>
        <w:spacing w:after="240" w:line="240" w:lineRule="auto"/>
        <w:ind w:left="720" w:hanging="720"/>
        <w:rPr>
          <w:rFonts w:eastAsia="Calibri" w:cs="Calibri"/>
          <w:color w:val="000000"/>
        </w:rPr>
      </w:pPr>
      <w:r>
        <w:rPr>
          <w:rFonts w:eastAsia="Calibri" w:cs="Calibri"/>
          <w:color w:val="000000"/>
        </w:rPr>
        <w:t>30.</w:t>
      </w:r>
      <w:r>
        <w:rPr>
          <w:rFonts w:eastAsia="Calibri" w:cs="Calibri"/>
          <w:color w:val="000000"/>
        </w:rPr>
        <w:tab/>
        <w:t xml:space="preserve">Ritchie J. Spence, L: </w:t>
      </w:r>
      <w:r>
        <w:rPr>
          <w:rFonts w:eastAsia="Calibri" w:cs="Calibri"/>
          <w:b/>
          <w:color w:val="000000"/>
        </w:rPr>
        <w:t>Qualitative data analysis for applied policy research</w:t>
      </w:r>
      <w:r>
        <w:rPr>
          <w:rFonts w:eastAsia="Calibri" w:cs="Calibri"/>
          <w:color w:val="000000"/>
        </w:rPr>
        <w:t xml:space="preserve">. In: </w:t>
      </w:r>
      <w:r>
        <w:rPr>
          <w:rFonts w:eastAsia="Calibri" w:cs="Calibri"/>
          <w:i/>
          <w:color w:val="000000"/>
        </w:rPr>
        <w:t>Analyzing qualitative data.</w:t>
      </w:r>
      <w:r>
        <w:rPr>
          <w:rFonts w:eastAsia="Calibri" w:cs="Calibri"/>
          <w:color w:val="000000"/>
        </w:rPr>
        <w:t xml:space="preserve"> ed Bryman and Burgess; 1994: 173-194.</w:t>
      </w:r>
    </w:p>
    <w:p w:rsidR="004D046D" w:rsidRDefault="00BD7391">
      <w:pPr>
        <w:pBdr>
          <w:top w:val="nil"/>
          <w:left w:val="nil"/>
          <w:bottom w:val="nil"/>
          <w:right w:val="nil"/>
          <w:between w:val="nil"/>
        </w:pBdr>
        <w:spacing w:after="240" w:line="240" w:lineRule="auto"/>
        <w:ind w:left="720" w:hanging="720"/>
        <w:rPr>
          <w:rFonts w:eastAsia="Calibri" w:cs="Calibri"/>
          <w:color w:val="000000"/>
        </w:rPr>
      </w:pPr>
      <w:r>
        <w:rPr>
          <w:rFonts w:eastAsia="Calibri" w:cs="Calibri"/>
          <w:color w:val="000000"/>
        </w:rPr>
        <w:t>31.</w:t>
      </w:r>
      <w:r>
        <w:rPr>
          <w:rFonts w:eastAsia="Calibri" w:cs="Calibri"/>
          <w:color w:val="000000"/>
        </w:rPr>
        <w:tab/>
        <w:t xml:space="preserve">Gale NK, Heath G, Cameron E, Rashid S, Redwood S: </w:t>
      </w:r>
      <w:r>
        <w:rPr>
          <w:rFonts w:eastAsia="Calibri" w:cs="Calibri"/>
          <w:b/>
          <w:color w:val="000000"/>
        </w:rPr>
        <w:t>Using the framework method for the analysis of qualitative data in multi-disciplinary health research</w:t>
      </w:r>
      <w:r>
        <w:rPr>
          <w:rFonts w:eastAsia="Calibri" w:cs="Calibri"/>
          <w:color w:val="000000"/>
        </w:rPr>
        <w:t xml:space="preserve">. </w:t>
      </w:r>
      <w:r>
        <w:rPr>
          <w:rFonts w:eastAsia="Calibri" w:cs="Calibri"/>
          <w:i/>
          <w:color w:val="000000"/>
        </w:rPr>
        <w:t xml:space="preserve">BMC Medical Research Methodology </w:t>
      </w:r>
      <w:r>
        <w:rPr>
          <w:rFonts w:eastAsia="Calibri" w:cs="Calibri"/>
          <w:color w:val="000000"/>
        </w:rPr>
        <w:t xml:space="preserve">2013, </w:t>
      </w:r>
      <w:r>
        <w:rPr>
          <w:rFonts w:eastAsia="Calibri" w:cs="Calibri"/>
          <w:b/>
          <w:color w:val="000000"/>
        </w:rPr>
        <w:t>13</w:t>
      </w:r>
      <w:r>
        <w:rPr>
          <w:rFonts w:eastAsia="Calibri" w:cs="Calibri"/>
          <w:color w:val="000000"/>
        </w:rPr>
        <w:t>(1):117.</w:t>
      </w:r>
    </w:p>
    <w:p w:rsidR="004D046D" w:rsidRDefault="00BD7391">
      <w:pPr>
        <w:pBdr>
          <w:top w:val="nil"/>
          <w:left w:val="nil"/>
          <w:bottom w:val="nil"/>
          <w:right w:val="nil"/>
          <w:between w:val="nil"/>
        </w:pBdr>
        <w:spacing w:line="240" w:lineRule="auto"/>
        <w:ind w:left="720" w:hanging="720"/>
        <w:rPr>
          <w:rFonts w:eastAsia="Calibri" w:cs="Calibri"/>
          <w:color w:val="000000"/>
        </w:rPr>
      </w:pPr>
      <w:r>
        <w:rPr>
          <w:rFonts w:eastAsia="Calibri" w:cs="Calibri"/>
          <w:color w:val="000000"/>
        </w:rPr>
        <w:t>32.</w:t>
      </w:r>
      <w:r>
        <w:rPr>
          <w:rFonts w:eastAsia="Calibri" w:cs="Calibri"/>
          <w:color w:val="000000"/>
        </w:rPr>
        <w:tab/>
        <w:t xml:space="preserve">BMEB: </w:t>
      </w:r>
      <w:r>
        <w:rPr>
          <w:rFonts w:eastAsia="Calibri" w:cs="Calibri"/>
          <w:b/>
          <w:color w:val="000000"/>
        </w:rPr>
        <w:t>Bangladesh Madras</w:t>
      </w:r>
      <w:r>
        <w:rPr>
          <w:b/>
        </w:rPr>
        <w:t>ah</w:t>
      </w:r>
      <w:r>
        <w:rPr>
          <w:rFonts w:eastAsia="Calibri" w:cs="Calibri"/>
          <w:b/>
          <w:color w:val="000000"/>
        </w:rPr>
        <w:t xml:space="preserve"> Education Board </w:t>
      </w:r>
      <w:hyperlink r:id="rId25">
        <w:r>
          <w:rPr>
            <w:rFonts w:eastAsia="Calibri" w:cs="Calibri"/>
            <w:color w:val="0563C1"/>
            <w:u w:val="single"/>
          </w:rPr>
          <w:t>http://bmeb.ebmeb.gov.bd/</w:t>
        </w:r>
      </w:hyperlink>
      <w:r>
        <w:rPr>
          <w:rFonts w:eastAsia="Calibri" w:cs="Calibri"/>
          <w:color w:val="0563C1"/>
          <w:u w:val="single"/>
        </w:rPr>
        <w:t xml:space="preserve"> </w:t>
      </w:r>
      <w:r>
        <w:rPr>
          <w:rFonts w:eastAsia="Calibri" w:cs="Calibri"/>
          <w:color w:val="000000"/>
        </w:rPr>
        <w:t>Accessed: 10 05 20</w:t>
      </w:r>
    </w:p>
    <w:p w:rsidR="004D046D" w:rsidRDefault="00BD7391">
      <w:pPr>
        <w:pBdr>
          <w:top w:val="nil"/>
          <w:left w:val="nil"/>
          <w:bottom w:val="nil"/>
          <w:right w:val="nil"/>
          <w:between w:val="nil"/>
        </w:pBdr>
        <w:spacing w:after="240" w:line="240" w:lineRule="auto"/>
        <w:ind w:left="720" w:hanging="720"/>
        <w:rPr>
          <w:rFonts w:eastAsia="Calibri" w:cs="Calibri"/>
          <w:color w:val="000000"/>
        </w:rPr>
      </w:pPr>
      <w:r>
        <w:rPr>
          <w:rFonts w:eastAsia="Calibri" w:cs="Calibri"/>
          <w:color w:val="000000"/>
        </w:rPr>
        <w:t>33.</w:t>
      </w:r>
      <w:r>
        <w:rPr>
          <w:rFonts w:eastAsia="Calibri" w:cs="Calibri"/>
          <w:color w:val="000000"/>
        </w:rPr>
        <w:tab/>
        <w:t>Abdalla A, Raisuddin A, Hussein S: 2004.</w:t>
      </w:r>
      <w:r>
        <w:rPr>
          <w:rFonts w:eastAsia="Calibri" w:cs="Calibri"/>
          <w:b/>
          <w:color w:val="000000"/>
        </w:rPr>
        <w:t xml:space="preserve">Bangladesh educational assessment Pre-primary and Primary Madrasah Education in Bangladesh. Basic Education and Policy Support (BEPS) </w:t>
      </w:r>
      <w:hyperlink r:id="rId26">
        <w:r>
          <w:rPr>
            <w:rFonts w:eastAsia="Calibri" w:cs="Calibri"/>
            <w:color w:val="0563C1"/>
            <w:u w:val="single"/>
          </w:rPr>
          <w:t>http://beps.net/publications/BangladeshMadrasahStudyFINAL.pdf</w:t>
        </w:r>
      </w:hyperlink>
      <w:r>
        <w:rPr>
          <w:rFonts w:eastAsia="Calibri" w:cs="Calibri"/>
          <w:color w:val="000000"/>
        </w:rPr>
        <w:t xml:space="preserve">  Accessed: 10 05 20</w:t>
      </w:r>
    </w:p>
    <w:p w:rsidR="004D046D" w:rsidRDefault="00BD7391">
      <w:pPr>
        <w:pBdr>
          <w:top w:val="nil"/>
          <w:left w:val="nil"/>
          <w:bottom w:val="nil"/>
          <w:right w:val="nil"/>
          <w:between w:val="nil"/>
        </w:pBdr>
        <w:spacing w:line="240" w:lineRule="auto"/>
        <w:ind w:left="720" w:hanging="720"/>
        <w:rPr>
          <w:rFonts w:eastAsia="Calibri" w:cs="Calibri"/>
          <w:color w:val="000000"/>
        </w:rPr>
      </w:pPr>
      <w:r>
        <w:rPr>
          <w:rFonts w:eastAsia="Calibri" w:cs="Calibri"/>
          <w:color w:val="000000"/>
        </w:rPr>
        <w:t>34.</w:t>
      </w:r>
      <w:r>
        <w:rPr>
          <w:rFonts w:eastAsia="Calibri" w:cs="Calibri"/>
          <w:color w:val="000000"/>
        </w:rPr>
        <w:tab/>
        <w:t>WorldBank: 2015.</w:t>
      </w:r>
      <w:r>
        <w:rPr>
          <w:rFonts w:eastAsia="Calibri" w:cs="Calibri"/>
          <w:b/>
          <w:color w:val="000000"/>
        </w:rPr>
        <w:t xml:space="preserve">Supply and Demand for Child Care Services in Turkey: a mixed methods study Report No.: 98884 </w:t>
      </w:r>
      <w:hyperlink r:id="rId27">
        <w:r>
          <w:rPr>
            <w:rFonts w:eastAsia="Calibri" w:cs="Calibri"/>
            <w:color w:val="0563C1"/>
            <w:u w:val="single"/>
          </w:rPr>
          <w:t>http://documents.worldbank.org/curated/en/114451467999711217/pdf/98884-WP-P146295-Box393198B-PUBLIC-Supply-and-Demand-for-Child-Care-Services-in-Turkey.pdf</w:t>
        </w:r>
      </w:hyperlink>
      <w:r>
        <w:rPr>
          <w:rFonts w:eastAsia="Calibri" w:cs="Calibri"/>
          <w:color w:val="000000"/>
        </w:rPr>
        <w:t>. Accessed: 10 05 20</w:t>
      </w:r>
    </w:p>
    <w:p w:rsidR="004D046D" w:rsidRDefault="00BD7391">
      <w:pPr>
        <w:pBdr>
          <w:top w:val="nil"/>
          <w:left w:val="nil"/>
          <w:bottom w:val="nil"/>
          <w:right w:val="nil"/>
          <w:between w:val="nil"/>
        </w:pBdr>
        <w:spacing w:after="240" w:line="240" w:lineRule="auto"/>
        <w:ind w:left="720" w:hanging="720"/>
        <w:rPr>
          <w:rFonts w:eastAsia="Calibri" w:cs="Calibri"/>
          <w:color w:val="000000"/>
        </w:rPr>
      </w:pPr>
      <w:r>
        <w:rPr>
          <w:rFonts w:eastAsia="Calibri" w:cs="Calibri"/>
          <w:color w:val="000000"/>
        </w:rPr>
        <w:t>35.</w:t>
      </w:r>
      <w:r>
        <w:rPr>
          <w:rFonts w:eastAsia="Calibri" w:cs="Calibri"/>
          <w:color w:val="000000"/>
        </w:rPr>
        <w:tab/>
        <w:t xml:space="preserve">Macintyre S, Ellaway A, Cummins S: </w:t>
      </w:r>
      <w:r>
        <w:rPr>
          <w:rFonts w:eastAsia="Calibri" w:cs="Calibri"/>
          <w:b/>
          <w:color w:val="000000"/>
        </w:rPr>
        <w:t>Place effects on health: how can we conceptualise, operationalise and measure them?</w:t>
      </w:r>
      <w:r>
        <w:rPr>
          <w:rFonts w:eastAsia="Calibri" w:cs="Calibri"/>
          <w:color w:val="000000"/>
        </w:rPr>
        <w:t xml:space="preserve"> </w:t>
      </w:r>
      <w:r>
        <w:rPr>
          <w:rFonts w:eastAsia="Calibri" w:cs="Calibri"/>
          <w:i/>
          <w:color w:val="000000"/>
        </w:rPr>
        <w:t xml:space="preserve">Social science &amp; medicine (1982) </w:t>
      </w:r>
      <w:r>
        <w:rPr>
          <w:rFonts w:eastAsia="Calibri" w:cs="Calibri"/>
          <w:color w:val="000000"/>
        </w:rPr>
        <w:t xml:space="preserve">2002, </w:t>
      </w:r>
      <w:r>
        <w:rPr>
          <w:rFonts w:eastAsia="Calibri" w:cs="Calibri"/>
          <w:b/>
          <w:color w:val="000000"/>
        </w:rPr>
        <w:t>55</w:t>
      </w:r>
      <w:r>
        <w:rPr>
          <w:rFonts w:eastAsia="Calibri" w:cs="Calibri"/>
          <w:color w:val="000000"/>
        </w:rPr>
        <w:t>(1):125-139.</w:t>
      </w:r>
    </w:p>
    <w:p w:rsidR="004D046D" w:rsidRDefault="00BD7391">
      <w:pPr>
        <w:pBdr>
          <w:top w:val="nil"/>
          <w:left w:val="nil"/>
          <w:bottom w:val="nil"/>
          <w:right w:val="nil"/>
          <w:between w:val="nil"/>
        </w:pBdr>
        <w:spacing w:line="240" w:lineRule="auto"/>
        <w:ind w:left="720" w:hanging="720"/>
        <w:rPr>
          <w:rFonts w:eastAsia="Calibri" w:cs="Calibri"/>
          <w:color w:val="000000"/>
        </w:rPr>
      </w:pPr>
      <w:r>
        <w:rPr>
          <w:rFonts w:eastAsia="Calibri" w:cs="Calibri"/>
          <w:color w:val="000000"/>
        </w:rPr>
        <w:t>36.</w:t>
      </w:r>
      <w:r>
        <w:rPr>
          <w:rFonts w:eastAsia="Calibri" w:cs="Calibri"/>
          <w:color w:val="000000"/>
        </w:rPr>
        <w:tab/>
        <w:t>Kusakabe K: 2006.</w:t>
      </w:r>
      <w:r>
        <w:rPr>
          <w:rFonts w:eastAsia="Calibri" w:cs="Calibri"/>
          <w:b/>
          <w:color w:val="000000"/>
        </w:rPr>
        <w:t xml:space="preserve">Reconciling work and family: Issues and policies in Thailand. Conditions of Work and Employment Series </w:t>
      </w:r>
      <w:hyperlink r:id="rId28">
        <w:r>
          <w:rPr>
            <w:rFonts w:eastAsia="Calibri" w:cs="Calibri"/>
            <w:color w:val="0563C1"/>
            <w:u w:val="single"/>
          </w:rPr>
          <w:t>https://www.ilo.org/travail/whatwedo/publications/WCMS_TRAVAIL_PUB_14/lang--en/index.htm</w:t>
        </w:r>
      </w:hyperlink>
      <w:r>
        <w:rPr>
          <w:rFonts w:eastAsia="Calibri" w:cs="Calibri"/>
          <w:color w:val="000000"/>
        </w:rPr>
        <w:t>.  Accessed: 10 05 20</w:t>
      </w:r>
    </w:p>
    <w:p w:rsidR="004D046D" w:rsidRDefault="00BD7391">
      <w:pPr>
        <w:pBdr>
          <w:top w:val="nil"/>
          <w:left w:val="nil"/>
          <w:bottom w:val="nil"/>
          <w:right w:val="nil"/>
          <w:between w:val="nil"/>
        </w:pBdr>
        <w:spacing w:line="240" w:lineRule="auto"/>
        <w:ind w:left="720" w:hanging="720"/>
        <w:rPr>
          <w:rFonts w:eastAsia="Calibri" w:cs="Calibri"/>
          <w:color w:val="000000"/>
        </w:rPr>
      </w:pPr>
      <w:r>
        <w:rPr>
          <w:rFonts w:eastAsia="Calibri" w:cs="Calibri"/>
          <w:color w:val="000000"/>
        </w:rPr>
        <w:t>37.</w:t>
      </w:r>
      <w:r>
        <w:rPr>
          <w:rFonts w:eastAsia="Calibri" w:cs="Calibri"/>
          <w:color w:val="000000"/>
        </w:rPr>
        <w:tab/>
        <w:t>Diaz M, Chamussy L: 2013.</w:t>
      </w:r>
      <w:r>
        <w:rPr>
          <w:rFonts w:eastAsia="Calibri" w:cs="Calibri"/>
          <w:b/>
          <w:color w:val="000000"/>
        </w:rPr>
        <w:t xml:space="preserve">Childcare and Women’s Labor Participation: Evidence for Latin America and the Caribbean Technical Note No. </w:t>
      </w:r>
      <w:hyperlink r:id="rId29">
        <w:r>
          <w:rPr>
            <w:rFonts w:eastAsia="Calibri" w:cs="Calibri"/>
            <w:color w:val="0563C1"/>
            <w:u w:val="single"/>
          </w:rPr>
          <w:t>https://publications.iadb.org/publications/english/document/Childcare-and-Women-Labor-Participation-Evidence-for-Latin-America-and-the-Caribbean.pdf</w:t>
        </w:r>
      </w:hyperlink>
      <w:r>
        <w:rPr>
          <w:rFonts w:eastAsia="Calibri" w:cs="Calibri"/>
          <w:color w:val="000000"/>
        </w:rPr>
        <w:t>.  Accessed: 10 05 20</w:t>
      </w:r>
    </w:p>
    <w:p w:rsidR="004D046D" w:rsidRDefault="00BD7391">
      <w:pPr>
        <w:pBdr>
          <w:top w:val="nil"/>
          <w:left w:val="nil"/>
          <w:bottom w:val="nil"/>
          <w:right w:val="nil"/>
          <w:between w:val="nil"/>
        </w:pBdr>
        <w:spacing w:after="240" w:line="240" w:lineRule="auto"/>
        <w:ind w:left="720" w:hanging="720"/>
        <w:rPr>
          <w:rFonts w:eastAsia="Calibri" w:cs="Calibri"/>
          <w:color w:val="000000"/>
        </w:rPr>
      </w:pPr>
      <w:r>
        <w:rPr>
          <w:rFonts w:eastAsia="Calibri" w:cs="Calibri"/>
          <w:color w:val="000000"/>
        </w:rPr>
        <w:t>38.</w:t>
      </w:r>
      <w:r>
        <w:rPr>
          <w:rFonts w:eastAsia="Calibri" w:cs="Calibri"/>
          <w:color w:val="000000"/>
        </w:rPr>
        <w:tab/>
        <w:t xml:space="preserve">Christian H, Zubrick SR, Foster S, Giles-Corti B, Bull F, Wood L, Knuiman M, Brinkman S, Houghton S, Boruff B: </w:t>
      </w:r>
      <w:r>
        <w:rPr>
          <w:rFonts w:eastAsia="Calibri" w:cs="Calibri"/>
          <w:b/>
          <w:color w:val="000000"/>
        </w:rPr>
        <w:t>The influence of the neighborhood physical environment on early child health and development: A review and call for research</w:t>
      </w:r>
      <w:r>
        <w:rPr>
          <w:rFonts w:eastAsia="Calibri" w:cs="Calibri"/>
          <w:color w:val="000000"/>
        </w:rPr>
        <w:t xml:space="preserve">. </w:t>
      </w:r>
      <w:r>
        <w:rPr>
          <w:rFonts w:eastAsia="Calibri" w:cs="Calibri"/>
          <w:i/>
          <w:color w:val="000000"/>
        </w:rPr>
        <w:t xml:space="preserve">Health &amp; Place </w:t>
      </w:r>
      <w:r>
        <w:rPr>
          <w:rFonts w:eastAsia="Calibri" w:cs="Calibri"/>
          <w:color w:val="000000"/>
        </w:rPr>
        <w:t xml:space="preserve">2015, </w:t>
      </w:r>
      <w:r>
        <w:rPr>
          <w:rFonts w:eastAsia="Calibri" w:cs="Calibri"/>
          <w:b/>
          <w:color w:val="000000"/>
        </w:rPr>
        <w:t>33</w:t>
      </w:r>
      <w:r>
        <w:rPr>
          <w:rFonts w:eastAsia="Calibri" w:cs="Calibri"/>
          <w:color w:val="000000"/>
        </w:rPr>
        <w:t>:25-36.</w:t>
      </w:r>
    </w:p>
    <w:p w:rsidR="004D046D" w:rsidRDefault="00BD7391">
      <w:pPr>
        <w:pBdr>
          <w:top w:val="nil"/>
          <w:left w:val="nil"/>
          <w:bottom w:val="nil"/>
          <w:right w:val="nil"/>
          <w:between w:val="nil"/>
        </w:pBdr>
        <w:spacing w:after="240" w:line="240" w:lineRule="auto"/>
        <w:ind w:left="720" w:hanging="720"/>
        <w:rPr>
          <w:rFonts w:eastAsia="Calibri" w:cs="Calibri"/>
          <w:color w:val="000000"/>
        </w:rPr>
      </w:pPr>
      <w:r>
        <w:rPr>
          <w:rFonts w:eastAsia="Calibri" w:cs="Calibri"/>
          <w:color w:val="000000"/>
        </w:rPr>
        <w:t>39.</w:t>
      </w:r>
      <w:r>
        <w:rPr>
          <w:rFonts w:eastAsia="Calibri" w:cs="Calibri"/>
          <w:color w:val="000000"/>
        </w:rPr>
        <w:tab/>
        <w:t>Questa K, Das M, King R, Everitt M, Rassi C, Cartwright C, Ferdous T, Barua D, Putnis N, Snell AC</w:t>
      </w:r>
      <w:r>
        <w:rPr>
          <w:rFonts w:eastAsia="Calibri" w:cs="Calibri"/>
          <w:i/>
          <w:color w:val="000000"/>
        </w:rPr>
        <w:t xml:space="preserve"> et al</w:t>
      </w:r>
      <w:r>
        <w:rPr>
          <w:rFonts w:eastAsia="Calibri" w:cs="Calibri"/>
          <w:color w:val="000000"/>
        </w:rPr>
        <w:t xml:space="preserve">: </w:t>
      </w:r>
      <w:r>
        <w:rPr>
          <w:rFonts w:eastAsia="Calibri" w:cs="Calibri"/>
          <w:b/>
          <w:color w:val="000000"/>
        </w:rPr>
        <w:t>Community engagement interventions for communicable disease control in low- and lower- middle-income countries: evidence from a review of systematic reviews</w:t>
      </w:r>
      <w:r>
        <w:rPr>
          <w:rFonts w:eastAsia="Calibri" w:cs="Calibri"/>
          <w:color w:val="000000"/>
        </w:rPr>
        <w:t xml:space="preserve">. </w:t>
      </w:r>
      <w:r>
        <w:rPr>
          <w:rFonts w:eastAsia="Calibri" w:cs="Calibri"/>
          <w:i/>
          <w:color w:val="000000"/>
        </w:rPr>
        <w:t xml:space="preserve">International Journal for Equity in Health </w:t>
      </w:r>
      <w:r>
        <w:rPr>
          <w:rFonts w:eastAsia="Calibri" w:cs="Calibri"/>
          <w:color w:val="000000"/>
        </w:rPr>
        <w:t xml:space="preserve">2020, </w:t>
      </w:r>
      <w:r>
        <w:rPr>
          <w:rFonts w:eastAsia="Calibri" w:cs="Calibri"/>
          <w:b/>
          <w:color w:val="000000"/>
        </w:rPr>
        <w:t>19</w:t>
      </w:r>
      <w:r>
        <w:rPr>
          <w:rFonts w:eastAsia="Calibri" w:cs="Calibri"/>
          <w:color w:val="000000"/>
        </w:rPr>
        <w:t>(1):51.</w:t>
      </w:r>
    </w:p>
    <w:p w:rsidR="004D046D" w:rsidRDefault="00BD7391">
      <w:pPr>
        <w:pBdr>
          <w:top w:val="nil"/>
          <w:left w:val="nil"/>
          <w:bottom w:val="nil"/>
          <w:right w:val="nil"/>
          <w:between w:val="nil"/>
        </w:pBdr>
        <w:spacing w:after="240" w:line="240" w:lineRule="auto"/>
        <w:ind w:left="720" w:hanging="720"/>
        <w:rPr>
          <w:rFonts w:eastAsia="Calibri" w:cs="Calibri"/>
          <w:color w:val="000000"/>
        </w:rPr>
      </w:pPr>
      <w:r>
        <w:rPr>
          <w:rFonts w:eastAsia="Calibri" w:cs="Calibri"/>
          <w:color w:val="000000"/>
        </w:rPr>
        <w:t>40.</w:t>
      </w:r>
      <w:r>
        <w:rPr>
          <w:rFonts w:eastAsia="Calibri" w:cs="Calibri"/>
          <w:color w:val="000000"/>
        </w:rPr>
        <w:tab/>
        <w:t xml:space="preserve">Farnsworth SK, Böse K, Fajobi O, Souza PP, Peniston A, Davidson LL, Griffiths M, Hodgins S: </w:t>
      </w:r>
      <w:r>
        <w:rPr>
          <w:rFonts w:eastAsia="Calibri" w:cs="Calibri"/>
          <w:b/>
          <w:color w:val="000000"/>
        </w:rPr>
        <w:t>Community engagement to enhance child survival and early development in low- and middle-income countries: an evidence review</w:t>
      </w:r>
      <w:r>
        <w:rPr>
          <w:rFonts w:eastAsia="Calibri" w:cs="Calibri"/>
          <w:color w:val="000000"/>
        </w:rPr>
        <w:t xml:space="preserve">. </w:t>
      </w:r>
      <w:r>
        <w:rPr>
          <w:rFonts w:eastAsia="Calibri" w:cs="Calibri"/>
          <w:i/>
          <w:color w:val="000000"/>
        </w:rPr>
        <w:t xml:space="preserve">J Health Commun </w:t>
      </w:r>
      <w:r>
        <w:rPr>
          <w:rFonts w:eastAsia="Calibri" w:cs="Calibri"/>
          <w:color w:val="000000"/>
        </w:rPr>
        <w:t xml:space="preserve">2014, </w:t>
      </w:r>
      <w:r>
        <w:rPr>
          <w:rFonts w:eastAsia="Calibri" w:cs="Calibri"/>
          <w:b/>
          <w:color w:val="000000"/>
        </w:rPr>
        <w:t>19 Suppl 1</w:t>
      </w:r>
      <w:r>
        <w:rPr>
          <w:rFonts w:eastAsia="Calibri" w:cs="Calibri"/>
          <w:color w:val="000000"/>
        </w:rPr>
        <w:t>(sup1):67-88.</w:t>
      </w:r>
    </w:p>
    <w:p w:rsidR="004D046D" w:rsidRDefault="00BD7391">
      <w:pPr>
        <w:pBdr>
          <w:top w:val="nil"/>
          <w:left w:val="nil"/>
          <w:bottom w:val="nil"/>
          <w:right w:val="nil"/>
          <w:between w:val="nil"/>
        </w:pBdr>
        <w:spacing w:after="240" w:line="240" w:lineRule="auto"/>
        <w:ind w:left="720" w:hanging="720"/>
        <w:rPr>
          <w:rFonts w:eastAsia="Calibri" w:cs="Calibri"/>
          <w:color w:val="000000"/>
        </w:rPr>
      </w:pPr>
      <w:r>
        <w:rPr>
          <w:rFonts w:eastAsia="Calibri" w:cs="Calibri"/>
          <w:color w:val="000000"/>
        </w:rPr>
        <w:t>41.</w:t>
      </w:r>
      <w:r>
        <w:rPr>
          <w:rFonts w:eastAsia="Calibri" w:cs="Calibri"/>
          <w:color w:val="000000"/>
        </w:rPr>
        <w:tab/>
        <w:t xml:space="preserve">UNICEF: </w:t>
      </w:r>
      <w:r>
        <w:rPr>
          <w:rFonts w:eastAsia="Calibri" w:cs="Calibri"/>
          <w:b/>
          <w:color w:val="000000"/>
        </w:rPr>
        <w:t>Every Child, Every Right: The Convention on the Rights of the Child at a crossroads.</w:t>
      </w:r>
      <w:r>
        <w:rPr>
          <w:rFonts w:eastAsia="Calibri" w:cs="Calibri"/>
          <w:color w:val="000000"/>
        </w:rPr>
        <w:t xml:space="preserve"> New York: : United Nations Children’s Fund (UNICEF); 2019.  Accessed: 10 05 20</w:t>
      </w:r>
    </w:p>
    <w:p w:rsidR="004D046D" w:rsidRDefault="00BD7391">
      <w:pPr>
        <w:pBdr>
          <w:top w:val="nil"/>
          <w:left w:val="nil"/>
          <w:bottom w:val="nil"/>
          <w:right w:val="nil"/>
          <w:between w:val="nil"/>
        </w:pBdr>
        <w:spacing w:after="240" w:line="240" w:lineRule="auto"/>
        <w:ind w:left="720" w:hanging="720"/>
        <w:rPr>
          <w:rFonts w:eastAsia="Calibri" w:cs="Calibri"/>
          <w:color w:val="000000"/>
        </w:rPr>
      </w:pPr>
      <w:r>
        <w:rPr>
          <w:rFonts w:eastAsia="Calibri" w:cs="Calibri"/>
          <w:color w:val="000000"/>
        </w:rPr>
        <w:t>42.</w:t>
      </w:r>
      <w:r>
        <w:rPr>
          <w:rFonts w:eastAsia="Calibri" w:cs="Calibri"/>
          <w:color w:val="000000"/>
        </w:rPr>
        <w:tab/>
        <w:t xml:space="preserve">Mpanje D, Gibbons P, McDermott R: </w:t>
      </w:r>
      <w:r>
        <w:rPr>
          <w:rFonts w:eastAsia="Calibri" w:cs="Calibri"/>
          <w:b/>
          <w:color w:val="000000"/>
        </w:rPr>
        <w:t>Social capital in vulnerable urban settings: an analytical framework</w:t>
      </w:r>
      <w:r>
        <w:rPr>
          <w:rFonts w:eastAsia="Calibri" w:cs="Calibri"/>
          <w:color w:val="000000"/>
        </w:rPr>
        <w:t xml:space="preserve">. </w:t>
      </w:r>
      <w:r>
        <w:rPr>
          <w:rFonts w:eastAsia="Calibri" w:cs="Calibri"/>
          <w:i/>
          <w:color w:val="000000"/>
        </w:rPr>
        <w:t xml:space="preserve">Journal of International Humanitarian Action </w:t>
      </w:r>
      <w:r>
        <w:rPr>
          <w:rFonts w:eastAsia="Calibri" w:cs="Calibri"/>
          <w:color w:val="000000"/>
        </w:rPr>
        <w:t xml:space="preserve">2018, </w:t>
      </w:r>
      <w:r>
        <w:rPr>
          <w:rFonts w:eastAsia="Calibri" w:cs="Calibri"/>
          <w:b/>
          <w:color w:val="000000"/>
        </w:rPr>
        <w:t>3</w:t>
      </w:r>
      <w:r>
        <w:rPr>
          <w:rFonts w:eastAsia="Calibri" w:cs="Calibri"/>
          <w:color w:val="000000"/>
        </w:rPr>
        <w:t>(1):4.</w:t>
      </w:r>
    </w:p>
    <w:p w:rsidR="004D046D" w:rsidRDefault="00BD7391">
      <w:pPr>
        <w:pBdr>
          <w:top w:val="nil"/>
          <w:left w:val="nil"/>
          <w:bottom w:val="nil"/>
          <w:right w:val="nil"/>
          <w:between w:val="nil"/>
        </w:pBdr>
        <w:spacing w:after="240" w:line="240" w:lineRule="auto"/>
        <w:ind w:left="720" w:hanging="720"/>
        <w:rPr>
          <w:rFonts w:eastAsia="Calibri" w:cs="Calibri"/>
          <w:color w:val="000000"/>
        </w:rPr>
      </w:pPr>
      <w:r>
        <w:rPr>
          <w:rFonts w:eastAsia="Calibri" w:cs="Calibri"/>
          <w:color w:val="000000"/>
        </w:rPr>
        <w:t>43.</w:t>
      </w:r>
      <w:r>
        <w:rPr>
          <w:rFonts w:eastAsia="Calibri" w:cs="Calibri"/>
          <w:color w:val="000000"/>
        </w:rPr>
        <w:tab/>
        <w:t xml:space="preserve">Ang L: </w:t>
      </w:r>
      <w:r>
        <w:rPr>
          <w:rFonts w:eastAsia="Calibri" w:cs="Calibri"/>
          <w:b/>
          <w:color w:val="000000"/>
        </w:rPr>
        <w:t xml:space="preserve">Preschool or Prep School? Rethinking the Role of Early Years Education. </w:t>
      </w:r>
      <w:r>
        <w:rPr>
          <w:rFonts w:eastAsia="Calibri" w:cs="Calibri"/>
          <w:color w:val="000000"/>
        </w:rPr>
        <w:t xml:space="preserve">. </w:t>
      </w:r>
      <w:r>
        <w:rPr>
          <w:rFonts w:eastAsia="Calibri" w:cs="Calibri"/>
          <w:i/>
          <w:color w:val="000000"/>
        </w:rPr>
        <w:t xml:space="preserve">Contemporary Issues in Early Childhood, </w:t>
      </w:r>
      <w:r>
        <w:rPr>
          <w:rFonts w:eastAsia="Calibri" w:cs="Calibri"/>
          <w:color w:val="000000"/>
        </w:rPr>
        <w:t xml:space="preserve">2014, </w:t>
      </w:r>
      <w:r>
        <w:rPr>
          <w:rFonts w:eastAsia="Calibri" w:cs="Calibri"/>
          <w:b/>
          <w:color w:val="000000"/>
        </w:rPr>
        <w:t>15(2)</w:t>
      </w:r>
      <w:r>
        <w:rPr>
          <w:rFonts w:eastAsia="Calibri" w:cs="Calibri"/>
          <w:color w:val="000000"/>
        </w:rPr>
        <w:t>:185–199.</w:t>
      </w:r>
    </w:p>
    <w:p w:rsidR="004D046D" w:rsidRDefault="00BD7391">
      <w:pPr>
        <w:pBdr>
          <w:top w:val="nil"/>
          <w:left w:val="nil"/>
          <w:bottom w:val="nil"/>
          <w:right w:val="nil"/>
          <w:between w:val="nil"/>
        </w:pBdr>
        <w:spacing w:line="240" w:lineRule="auto"/>
        <w:ind w:left="720" w:hanging="720"/>
        <w:rPr>
          <w:rFonts w:eastAsia="Calibri" w:cs="Calibri"/>
          <w:color w:val="000000"/>
        </w:rPr>
      </w:pPr>
      <w:r>
        <w:rPr>
          <w:rFonts w:eastAsia="Calibri" w:cs="Calibri"/>
          <w:color w:val="000000"/>
        </w:rPr>
        <w:t>44.</w:t>
      </w:r>
      <w:r>
        <w:rPr>
          <w:rFonts w:eastAsia="Calibri" w:cs="Calibri"/>
          <w:color w:val="000000"/>
        </w:rPr>
        <w:tab/>
        <w:t>Haider A: 2001.</w:t>
      </w:r>
      <w:r>
        <w:rPr>
          <w:rFonts w:eastAsia="Calibri" w:cs="Calibri"/>
          <w:b/>
          <w:color w:val="000000"/>
        </w:rPr>
        <w:t xml:space="preserve">Baseline Survey of Caregivers’ KAP on Early Childhood Development in Bangladesh Research Evaluation Associates for Development (READ) </w:t>
      </w:r>
      <w:hyperlink r:id="rId30">
        <w:r>
          <w:rPr>
            <w:rFonts w:eastAsia="Calibri" w:cs="Calibri"/>
            <w:color w:val="0563C1"/>
            <w:u w:val="single"/>
          </w:rPr>
          <w:t>http://ecd-bangladesh.net/document/research/Baseline_Survey_of_CaregiversKAP_on_ECD.pdf</w:t>
        </w:r>
      </w:hyperlink>
      <w:r>
        <w:rPr>
          <w:rFonts w:eastAsia="Calibri" w:cs="Calibri"/>
          <w:color w:val="000000"/>
        </w:rPr>
        <w:t xml:space="preserve"> Accessed: 10 05 20</w:t>
      </w:r>
    </w:p>
    <w:p w:rsidR="004D046D" w:rsidRDefault="00BD7391">
      <w:pPr>
        <w:pBdr>
          <w:top w:val="nil"/>
          <w:left w:val="nil"/>
          <w:bottom w:val="nil"/>
          <w:right w:val="nil"/>
          <w:between w:val="nil"/>
        </w:pBdr>
        <w:spacing w:line="240" w:lineRule="auto"/>
        <w:ind w:left="720" w:hanging="720"/>
        <w:rPr>
          <w:rFonts w:eastAsia="Calibri" w:cs="Calibri"/>
          <w:color w:val="000000"/>
        </w:rPr>
      </w:pPr>
      <w:r>
        <w:rPr>
          <w:rFonts w:eastAsia="Calibri" w:cs="Calibri"/>
          <w:color w:val="000000"/>
        </w:rPr>
        <w:t>45.</w:t>
      </w:r>
      <w:r>
        <w:rPr>
          <w:rFonts w:eastAsia="Calibri" w:cs="Calibri"/>
          <w:color w:val="000000"/>
        </w:rPr>
        <w:tab/>
        <w:t xml:space="preserve">Bornstein M, Putnick D: </w:t>
      </w:r>
      <w:r>
        <w:rPr>
          <w:rFonts w:eastAsia="Calibri" w:cs="Calibri"/>
          <w:b/>
          <w:color w:val="000000"/>
        </w:rPr>
        <w:t xml:space="preserve">Cognitive and socioemotional caregiving in developing countries. </w:t>
      </w:r>
      <w:r>
        <w:rPr>
          <w:rFonts w:eastAsia="Calibri" w:cs="Calibri"/>
          <w:color w:val="000000"/>
        </w:rPr>
        <w:t xml:space="preserve">. </w:t>
      </w:r>
      <w:r>
        <w:rPr>
          <w:rFonts w:eastAsia="Calibri" w:cs="Calibri"/>
          <w:i/>
          <w:color w:val="000000"/>
        </w:rPr>
        <w:t xml:space="preserve">Child Dev </w:t>
      </w:r>
      <w:r>
        <w:rPr>
          <w:rFonts w:eastAsia="Calibri" w:cs="Calibri"/>
          <w:color w:val="000000"/>
        </w:rPr>
        <w:t>2012,</w:t>
      </w:r>
      <w:r>
        <w:rPr>
          <w:rFonts w:eastAsia="Calibri" w:cs="Calibri"/>
          <w:b/>
          <w:color w:val="000000"/>
        </w:rPr>
        <w:t xml:space="preserve"> 83(1)</w:t>
      </w:r>
      <w:r>
        <w:rPr>
          <w:rFonts w:eastAsia="Calibri" w:cs="Calibri"/>
          <w:color w:val="000000"/>
        </w:rPr>
        <w:t>:46–61</w:t>
      </w:r>
    </w:p>
    <w:p w:rsidR="004D046D" w:rsidRDefault="00BD7391">
      <w:pPr>
        <w:pBdr>
          <w:top w:val="nil"/>
          <w:left w:val="nil"/>
          <w:bottom w:val="nil"/>
          <w:right w:val="nil"/>
          <w:between w:val="nil"/>
        </w:pBdr>
        <w:spacing w:line="240" w:lineRule="auto"/>
        <w:ind w:left="720" w:hanging="720"/>
        <w:rPr>
          <w:rFonts w:eastAsia="Calibri" w:cs="Calibri"/>
          <w:color w:val="000000"/>
        </w:rPr>
      </w:pPr>
      <w:r>
        <w:rPr>
          <w:rFonts w:eastAsia="Calibri" w:cs="Calibri"/>
          <w:color w:val="000000"/>
        </w:rPr>
        <w:t>46.</w:t>
      </w:r>
      <w:r>
        <w:rPr>
          <w:rFonts w:eastAsia="Calibri" w:cs="Calibri"/>
          <w:color w:val="000000"/>
        </w:rPr>
        <w:tab/>
        <w:t>Amnon Y, Ntekim M: 2016.</w:t>
      </w:r>
      <w:r>
        <w:rPr>
          <w:rFonts w:eastAsia="Calibri" w:cs="Calibri"/>
          <w:b/>
          <w:color w:val="000000"/>
        </w:rPr>
        <w:t xml:space="preserve">Building an early childhood development system from scratch: the Liberian experience. </w:t>
      </w:r>
      <w:hyperlink r:id="rId31">
        <w:r>
          <w:rPr>
            <w:rFonts w:eastAsia="Calibri" w:cs="Calibri"/>
            <w:color w:val="0563C1"/>
            <w:u w:val="single"/>
          </w:rPr>
          <w:t>https://www.odi.org/sites/odi.org.uk/files/resource-documents/10680.pdf</w:t>
        </w:r>
      </w:hyperlink>
      <w:r>
        <w:rPr>
          <w:rFonts w:eastAsia="Calibri" w:cs="Calibri"/>
          <w:color w:val="000000"/>
          <w:u w:val="single"/>
        </w:rPr>
        <w:t xml:space="preserve"> </w:t>
      </w:r>
      <w:r>
        <w:rPr>
          <w:rFonts w:eastAsia="Calibri" w:cs="Calibri"/>
          <w:color w:val="000000"/>
        </w:rPr>
        <w:t xml:space="preserve"> Accessed: 10 05 20</w:t>
      </w:r>
    </w:p>
    <w:p w:rsidR="004D046D" w:rsidRDefault="00BD7391">
      <w:pPr>
        <w:pBdr>
          <w:top w:val="nil"/>
          <w:left w:val="nil"/>
          <w:bottom w:val="nil"/>
          <w:right w:val="nil"/>
          <w:between w:val="nil"/>
        </w:pBdr>
        <w:spacing w:line="240" w:lineRule="auto"/>
        <w:ind w:left="720" w:hanging="720"/>
        <w:rPr>
          <w:rFonts w:eastAsia="Calibri" w:cs="Calibri"/>
          <w:color w:val="000000"/>
        </w:rPr>
      </w:pPr>
      <w:r>
        <w:rPr>
          <w:rFonts w:eastAsia="Calibri" w:cs="Calibri"/>
          <w:color w:val="000000"/>
        </w:rPr>
        <w:t>47.</w:t>
      </w:r>
      <w:r>
        <w:rPr>
          <w:rFonts w:eastAsia="Calibri" w:cs="Calibri"/>
          <w:color w:val="000000"/>
        </w:rPr>
        <w:tab/>
        <w:t>Ahsan T, Thompson P, Patwary R, Ehsan K, Yasmin S: 2019.</w:t>
      </w:r>
      <w:r>
        <w:rPr>
          <w:rFonts w:eastAsia="Calibri" w:cs="Calibri"/>
          <w:b/>
          <w:color w:val="000000"/>
        </w:rPr>
        <w:t xml:space="preserve">Mapping of ECD Approaches and Sustainability Analysis Study- Summary Report </w:t>
      </w:r>
      <w:hyperlink r:id="rId32">
        <w:r>
          <w:rPr>
            <w:rFonts w:eastAsia="Calibri" w:cs="Calibri"/>
            <w:color w:val="0563C1"/>
            <w:u w:val="single"/>
          </w:rPr>
          <w:t>https://www.syngs.info/files/2019-bangladesh-dpp-childcare-brief.pdf</w:t>
        </w:r>
      </w:hyperlink>
      <w:r>
        <w:rPr>
          <w:rFonts w:eastAsia="Calibri" w:cs="Calibri"/>
          <w:color w:val="000000"/>
        </w:rPr>
        <w:t>.  Accessed: 10 05 20</w:t>
      </w:r>
    </w:p>
    <w:p w:rsidR="004D046D" w:rsidRDefault="00BD7391">
      <w:pPr>
        <w:pBdr>
          <w:top w:val="nil"/>
          <w:left w:val="nil"/>
          <w:bottom w:val="nil"/>
          <w:right w:val="nil"/>
          <w:between w:val="nil"/>
        </w:pBdr>
        <w:spacing w:line="240" w:lineRule="auto"/>
        <w:ind w:left="720" w:hanging="720"/>
        <w:rPr>
          <w:rFonts w:eastAsia="Calibri" w:cs="Calibri"/>
          <w:color w:val="000000"/>
        </w:rPr>
      </w:pPr>
      <w:r>
        <w:rPr>
          <w:rFonts w:eastAsia="Calibri" w:cs="Calibri"/>
          <w:color w:val="000000"/>
        </w:rPr>
        <w:t>48.</w:t>
      </w:r>
      <w:r>
        <w:rPr>
          <w:rFonts w:eastAsia="Calibri" w:cs="Calibri"/>
          <w:color w:val="000000"/>
        </w:rPr>
        <w:tab/>
        <w:t xml:space="preserve">Shonkoff JP, Radner JM, Foote N: </w:t>
      </w:r>
      <w:r>
        <w:rPr>
          <w:rFonts w:eastAsia="Calibri" w:cs="Calibri"/>
          <w:b/>
          <w:color w:val="000000"/>
        </w:rPr>
        <w:t>Expanding the evidence base to drive more productive early childhood investment</w:t>
      </w:r>
      <w:r>
        <w:rPr>
          <w:rFonts w:eastAsia="Calibri" w:cs="Calibri"/>
          <w:color w:val="000000"/>
        </w:rPr>
        <w:t xml:space="preserve">. </w:t>
      </w:r>
      <w:r>
        <w:rPr>
          <w:rFonts w:eastAsia="Calibri" w:cs="Calibri"/>
          <w:i/>
          <w:color w:val="000000"/>
        </w:rPr>
        <w:t xml:space="preserve">The Lancet </w:t>
      </w:r>
      <w:r>
        <w:rPr>
          <w:rFonts w:eastAsia="Calibri" w:cs="Calibri"/>
          <w:color w:val="000000"/>
        </w:rPr>
        <w:t xml:space="preserve">2017, </w:t>
      </w:r>
      <w:r>
        <w:rPr>
          <w:rFonts w:eastAsia="Calibri" w:cs="Calibri"/>
          <w:b/>
          <w:color w:val="000000"/>
        </w:rPr>
        <w:t>389</w:t>
      </w:r>
      <w:r>
        <w:rPr>
          <w:rFonts w:eastAsia="Calibri" w:cs="Calibri"/>
          <w:color w:val="000000"/>
        </w:rPr>
        <w:t>(10064):14-16.</w:t>
      </w:r>
    </w:p>
    <w:p w:rsidR="004D046D" w:rsidRDefault="004D046D">
      <w:pPr>
        <w:spacing w:after="0" w:line="240" w:lineRule="auto"/>
        <w:rPr>
          <w:b/>
        </w:rPr>
      </w:pPr>
    </w:p>
    <w:sectPr w:rsidR="004D046D">
      <w:pgSz w:w="11900" w:h="16840"/>
      <w:pgMar w:top="1440" w:right="1440" w:bottom="1440" w:left="1440" w:header="708" w:footer="7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7EC" w:rsidRDefault="002947EC">
      <w:pPr>
        <w:spacing w:after="0" w:line="240" w:lineRule="auto"/>
      </w:pPr>
      <w:r>
        <w:separator/>
      </w:r>
    </w:p>
  </w:endnote>
  <w:endnote w:type="continuationSeparator" w:id="0">
    <w:p w:rsidR="002947EC" w:rsidRDefault="0029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760" w:rsidRDefault="00011760">
    <w:pPr>
      <w:pBdr>
        <w:top w:val="single" w:sz="24" w:space="1" w:color="823B0B"/>
        <w:left w:val="nil"/>
        <w:bottom w:val="nil"/>
        <w:right w:val="nil"/>
        <w:between w:val="nil"/>
      </w:pBdr>
      <w:tabs>
        <w:tab w:val="center" w:pos="4680"/>
        <w:tab w:val="right" w:pos="9360"/>
      </w:tabs>
      <w:rPr>
        <w:rFonts w:eastAsia="Calibri" w:cs="Calibri"/>
        <w:color w:val="000000"/>
      </w:rPr>
    </w:pPr>
    <w:r>
      <w:rPr>
        <w:rFonts w:eastAsia="Calibri" w:cs="Calibri"/>
        <w:color w:val="000000"/>
      </w:rPr>
      <w:t>Urban Anchal mixed methods paper BMCPH 01 11 20 Clean copy</w:t>
    </w:r>
    <w:r>
      <w:rPr>
        <w:rFonts w:eastAsia="Calibri" w:cs="Calibri"/>
        <w:color w:val="000000"/>
      </w:rPr>
      <w:tab/>
    </w:r>
    <w:r>
      <w:t xml:space="preserve"> </w:t>
    </w:r>
    <w:r>
      <w:rPr>
        <w:rFonts w:eastAsia="Calibri" w:cs="Calibri"/>
        <w:color w:val="000000"/>
      </w:rPr>
      <w:t xml:space="preserve">Page </w:t>
    </w: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Pr>
        <w:rFonts w:eastAsia="Calibri" w:cs="Calibri"/>
        <w:noProof/>
        <w:color w:val="000000"/>
      </w:rPr>
      <w:t>1</w:t>
    </w:r>
    <w:r>
      <w:rPr>
        <w:rFonts w:eastAsia="Calibri" w:cs="Calibri"/>
        <w:color w:val="000000"/>
      </w:rPr>
      <w:fldChar w:fldCharType="end"/>
    </w:r>
  </w:p>
  <w:p w:rsidR="00011760" w:rsidRDefault="00011760">
    <w:pPr>
      <w:pBdr>
        <w:top w:val="nil"/>
        <w:left w:val="nil"/>
        <w:bottom w:val="nil"/>
        <w:right w:val="nil"/>
        <w:between w:val="nil"/>
      </w:pBdr>
      <w:tabs>
        <w:tab w:val="center" w:pos="4680"/>
        <w:tab w:val="right" w:pos="936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7EC" w:rsidRDefault="002947EC">
      <w:pPr>
        <w:spacing w:after="0" w:line="240" w:lineRule="auto"/>
      </w:pPr>
      <w:r>
        <w:separator/>
      </w:r>
    </w:p>
  </w:footnote>
  <w:footnote w:type="continuationSeparator" w:id="0">
    <w:p w:rsidR="002947EC" w:rsidRDefault="002947EC">
      <w:pPr>
        <w:spacing w:after="0" w:line="240" w:lineRule="auto"/>
      </w:pPr>
      <w:r>
        <w:continuationSeparator/>
      </w:r>
    </w:p>
  </w:footnote>
  <w:footnote w:id="1">
    <w:p w:rsidR="00011760" w:rsidRDefault="00011760">
      <w:pPr>
        <w:pBdr>
          <w:top w:val="nil"/>
          <w:left w:val="nil"/>
          <w:bottom w:val="nil"/>
          <w:right w:val="nil"/>
          <w:between w:val="nil"/>
        </w:pBdr>
        <w:spacing w:after="0" w:line="240" w:lineRule="auto"/>
        <w:rPr>
          <w:rFonts w:eastAsia="Calibri" w:cs="Calibri"/>
          <w:color w:val="000000"/>
          <w:sz w:val="20"/>
          <w:szCs w:val="20"/>
        </w:rPr>
      </w:pPr>
      <w:r>
        <w:rPr>
          <w:rStyle w:val="FootnoteReference"/>
        </w:rPr>
        <w:footnoteRef/>
      </w:r>
      <w:r>
        <w:rPr>
          <w:rFonts w:eastAsia="Calibri" w:cs="Calibri"/>
          <w:color w:val="000000"/>
          <w:sz w:val="20"/>
          <w:szCs w:val="20"/>
        </w:rPr>
        <w:t xml:space="preserve"> Hirano, I. Present address: Japanese International Cooperation Agency, 5-25 Nibancho, Chiyoda City, Tokyo, Japan 102-0084) phone number</w:t>
      </w:r>
      <w:r>
        <w:rPr>
          <w:rFonts w:ascii="MS Gothic" w:eastAsia="MS Gothic" w:hAnsi="MS Gothic" w:cs="MS Gothic"/>
          <w:color w:val="000000"/>
          <w:sz w:val="20"/>
          <w:szCs w:val="20"/>
        </w:rPr>
        <w:t>：</w:t>
      </w:r>
      <w:r>
        <w:rPr>
          <w:rFonts w:eastAsia="Calibri" w:cs="Calibri"/>
          <w:color w:val="000000"/>
          <w:sz w:val="20"/>
          <w:szCs w:val="20"/>
        </w:rPr>
        <w:t>+81-80-5384-3305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81C6A"/>
    <w:multiLevelType w:val="multilevel"/>
    <w:tmpl w:val="AFBA23C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6D"/>
    <w:rsid w:val="00011760"/>
    <w:rsid w:val="000D0523"/>
    <w:rsid w:val="00104A57"/>
    <w:rsid w:val="001578B7"/>
    <w:rsid w:val="0021620B"/>
    <w:rsid w:val="002947EC"/>
    <w:rsid w:val="002C0EB5"/>
    <w:rsid w:val="003E6851"/>
    <w:rsid w:val="00423EC6"/>
    <w:rsid w:val="004D046D"/>
    <w:rsid w:val="004D365F"/>
    <w:rsid w:val="004E5D10"/>
    <w:rsid w:val="00AB2CF8"/>
    <w:rsid w:val="00AF426B"/>
    <w:rsid w:val="00B26089"/>
    <w:rsid w:val="00B73A70"/>
    <w:rsid w:val="00BD7391"/>
    <w:rsid w:val="00C165DC"/>
    <w:rsid w:val="00CB5030"/>
    <w:rsid w:val="00F93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C7D7"/>
  <w15:docId w15:val="{417A0AC0-8A3B-43C3-AEF0-5B1A0B4A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89D"/>
    <w:rPr>
      <w:rFonts w:eastAsia="Times New Roman" w:cs="Arial"/>
    </w:rPr>
  </w:style>
  <w:style w:type="paragraph" w:styleId="Heading1">
    <w:name w:val="heading 1"/>
    <w:basedOn w:val="Normal"/>
    <w:link w:val="Heading1Char"/>
    <w:uiPriority w:val="9"/>
    <w:qFormat/>
    <w:rsid w:val="0021484B"/>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Dot pt,F5 List Paragraph,List Paragraph1,No Spacing1,List Paragraph Char Char Char,Indicator Text,Numbered Para 1,List Paragraph12,Bullet Points,MAIN CONTENT,Colorful List - Accent 11,List Paragraph11,List Paragraph2,OBC Bullet,Bullet 1"/>
    <w:basedOn w:val="Normal"/>
    <w:link w:val="ListParagraphChar"/>
    <w:uiPriority w:val="34"/>
    <w:qFormat/>
    <w:rsid w:val="004E4E30"/>
    <w:pPr>
      <w:ind w:left="720"/>
      <w:contextualSpacing/>
    </w:pPr>
  </w:style>
  <w:style w:type="paragraph" w:styleId="Header">
    <w:name w:val="header"/>
    <w:basedOn w:val="Normal"/>
    <w:link w:val="HeaderChar"/>
    <w:uiPriority w:val="99"/>
    <w:unhideWhenUsed/>
    <w:rsid w:val="00C40D32"/>
    <w:pPr>
      <w:tabs>
        <w:tab w:val="center" w:pos="4680"/>
        <w:tab w:val="right" w:pos="9360"/>
      </w:tabs>
    </w:pPr>
  </w:style>
  <w:style w:type="character" w:customStyle="1" w:styleId="HeaderChar">
    <w:name w:val="Header Char"/>
    <w:basedOn w:val="DefaultParagraphFont"/>
    <w:link w:val="Header"/>
    <w:uiPriority w:val="99"/>
    <w:rsid w:val="00C40D32"/>
  </w:style>
  <w:style w:type="paragraph" w:styleId="Footer">
    <w:name w:val="footer"/>
    <w:basedOn w:val="Normal"/>
    <w:link w:val="FooterChar"/>
    <w:uiPriority w:val="99"/>
    <w:unhideWhenUsed/>
    <w:rsid w:val="00C40D32"/>
    <w:pPr>
      <w:tabs>
        <w:tab w:val="center" w:pos="4680"/>
        <w:tab w:val="right" w:pos="9360"/>
      </w:tabs>
    </w:pPr>
  </w:style>
  <w:style w:type="character" w:customStyle="1" w:styleId="FooterChar">
    <w:name w:val="Footer Char"/>
    <w:basedOn w:val="DefaultParagraphFont"/>
    <w:link w:val="Footer"/>
    <w:uiPriority w:val="99"/>
    <w:rsid w:val="00C40D32"/>
  </w:style>
  <w:style w:type="paragraph" w:styleId="BalloonText">
    <w:name w:val="Balloon Text"/>
    <w:basedOn w:val="Normal"/>
    <w:link w:val="BalloonTextChar"/>
    <w:uiPriority w:val="99"/>
    <w:semiHidden/>
    <w:unhideWhenUsed/>
    <w:rsid w:val="00C40D32"/>
    <w:rPr>
      <w:rFonts w:ascii="Tahoma" w:hAnsi="Tahoma" w:cs="Tahoma"/>
      <w:sz w:val="16"/>
      <w:szCs w:val="16"/>
    </w:rPr>
  </w:style>
  <w:style w:type="character" w:customStyle="1" w:styleId="BalloonTextChar">
    <w:name w:val="Balloon Text Char"/>
    <w:basedOn w:val="DefaultParagraphFont"/>
    <w:link w:val="BalloonText"/>
    <w:uiPriority w:val="99"/>
    <w:semiHidden/>
    <w:rsid w:val="00C40D32"/>
    <w:rPr>
      <w:rFonts w:ascii="Tahoma" w:hAnsi="Tahoma" w:cs="Tahoma"/>
      <w:sz w:val="16"/>
      <w:szCs w:val="16"/>
    </w:rPr>
  </w:style>
  <w:style w:type="character" w:styleId="CommentReference">
    <w:name w:val="annotation reference"/>
    <w:basedOn w:val="DefaultParagraphFont"/>
    <w:uiPriority w:val="99"/>
    <w:semiHidden/>
    <w:unhideWhenUsed/>
    <w:rsid w:val="0077053F"/>
    <w:rPr>
      <w:sz w:val="16"/>
      <w:szCs w:val="16"/>
    </w:rPr>
  </w:style>
  <w:style w:type="paragraph" w:styleId="CommentText">
    <w:name w:val="annotation text"/>
    <w:basedOn w:val="Normal"/>
    <w:link w:val="CommentTextChar"/>
    <w:uiPriority w:val="99"/>
    <w:unhideWhenUsed/>
    <w:rsid w:val="0077053F"/>
    <w:rPr>
      <w:sz w:val="20"/>
      <w:szCs w:val="20"/>
    </w:rPr>
  </w:style>
  <w:style w:type="character" w:customStyle="1" w:styleId="CommentTextChar">
    <w:name w:val="Comment Text Char"/>
    <w:basedOn w:val="DefaultParagraphFont"/>
    <w:link w:val="CommentText"/>
    <w:uiPriority w:val="99"/>
    <w:rsid w:val="0077053F"/>
    <w:rPr>
      <w:sz w:val="20"/>
      <w:szCs w:val="20"/>
    </w:rPr>
  </w:style>
  <w:style w:type="paragraph" w:styleId="CommentSubject">
    <w:name w:val="annotation subject"/>
    <w:basedOn w:val="CommentText"/>
    <w:next w:val="CommentText"/>
    <w:link w:val="CommentSubjectChar"/>
    <w:uiPriority w:val="99"/>
    <w:semiHidden/>
    <w:unhideWhenUsed/>
    <w:rsid w:val="0077053F"/>
    <w:rPr>
      <w:b/>
      <w:bCs/>
    </w:rPr>
  </w:style>
  <w:style w:type="character" w:customStyle="1" w:styleId="CommentSubjectChar">
    <w:name w:val="Comment Subject Char"/>
    <w:basedOn w:val="CommentTextChar"/>
    <w:link w:val="CommentSubject"/>
    <w:uiPriority w:val="99"/>
    <w:semiHidden/>
    <w:rsid w:val="0077053F"/>
    <w:rPr>
      <w:b/>
      <w:bCs/>
      <w:sz w:val="20"/>
      <w:szCs w:val="20"/>
    </w:rPr>
  </w:style>
  <w:style w:type="character" w:styleId="Hyperlink">
    <w:name w:val="Hyperlink"/>
    <w:basedOn w:val="DefaultParagraphFont"/>
    <w:uiPriority w:val="99"/>
    <w:unhideWhenUsed/>
    <w:rsid w:val="00D56ABB"/>
    <w:rPr>
      <w:color w:val="0563C1" w:themeColor="hyperlink"/>
      <w:u w:val="single"/>
    </w:rPr>
  </w:style>
  <w:style w:type="character" w:customStyle="1" w:styleId="UnresolvedMention1">
    <w:name w:val="Unresolved Mention1"/>
    <w:basedOn w:val="DefaultParagraphFont"/>
    <w:uiPriority w:val="99"/>
    <w:semiHidden/>
    <w:unhideWhenUsed/>
    <w:rsid w:val="00D56ABB"/>
    <w:rPr>
      <w:color w:val="808080"/>
      <w:shd w:val="clear" w:color="auto" w:fill="E6E6E6"/>
    </w:rPr>
  </w:style>
  <w:style w:type="character" w:styleId="Strong">
    <w:name w:val="Strong"/>
    <w:basedOn w:val="DefaultParagraphFont"/>
    <w:uiPriority w:val="22"/>
    <w:qFormat/>
    <w:rsid w:val="00D56ABB"/>
    <w:rPr>
      <w:b/>
      <w:bCs/>
    </w:rPr>
  </w:style>
  <w:style w:type="table" w:styleId="TableGrid">
    <w:name w:val="Table Grid"/>
    <w:basedOn w:val="TableNormal"/>
    <w:uiPriority w:val="39"/>
    <w:unhideWhenUsed/>
    <w:rsid w:val="00875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14F1"/>
    <w:rPr>
      <w:rFonts w:eastAsia="Times New Roman" w:cs="Arial"/>
    </w:rPr>
  </w:style>
  <w:style w:type="paragraph" w:styleId="EndnoteText">
    <w:name w:val="endnote text"/>
    <w:basedOn w:val="Normal"/>
    <w:link w:val="EndnoteTextChar"/>
    <w:uiPriority w:val="99"/>
    <w:unhideWhenUsed/>
    <w:rsid w:val="00F25D12"/>
    <w:pPr>
      <w:spacing w:after="0" w:line="240" w:lineRule="auto"/>
    </w:pPr>
    <w:rPr>
      <w:rFonts w:eastAsiaTheme="minorHAnsi" w:cstheme="minorBidi"/>
      <w:sz w:val="20"/>
      <w:szCs w:val="20"/>
      <w:lang w:val="en-US"/>
    </w:rPr>
  </w:style>
  <w:style w:type="character" w:customStyle="1" w:styleId="EndnoteTextChar">
    <w:name w:val="Endnote Text Char"/>
    <w:basedOn w:val="DefaultParagraphFont"/>
    <w:link w:val="EndnoteText"/>
    <w:uiPriority w:val="99"/>
    <w:rsid w:val="00F25D12"/>
    <w:rPr>
      <w:sz w:val="20"/>
      <w:szCs w:val="20"/>
    </w:rPr>
  </w:style>
  <w:style w:type="character" w:customStyle="1" w:styleId="normaltextrun">
    <w:name w:val="normaltextrun"/>
    <w:basedOn w:val="DefaultParagraphFont"/>
    <w:rsid w:val="007D2A97"/>
  </w:style>
  <w:style w:type="character" w:customStyle="1" w:styleId="contextualspellingandgrammarerror">
    <w:name w:val="contextualspellingandgrammarerror"/>
    <w:basedOn w:val="DefaultParagraphFont"/>
    <w:rsid w:val="007D2A97"/>
  </w:style>
  <w:style w:type="paragraph" w:customStyle="1" w:styleId="Normal0">
    <w:name w:val="[Normal]"/>
    <w:rsid w:val="00906387"/>
    <w:pPr>
      <w:widowControl w:val="0"/>
      <w:autoSpaceDE w:val="0"/>
      <w:autoSpaceDN w:val="0"/>
      <w:adjustRightInd w:val="0"/>
    </w:pPr>
    <w:rPr>
      <w:rFonts w:ascii="Arial" w:hAnsi="Arial" w:cs="Arial"/>
    </w:rPr>
  </w:style>
  <w:style w:type="character" w:customStyle="1" w:styleId="UnresolvedMention2">
    <w:name w:val="Unresolved Mention2"/>
    <w:basedOn w:val="DefaultParagraphFont"/>
    <w:uiPriority w:val="99"/>
    <w:semiHidden/>
    <w:unhideWhenUsed/>
    <w:rsid w:val="00705BAB"/>
    <w:rPr>
      <w:color w:val="808080"/>
      <w:shd w:val="clear" w:color="auto" w:fill="E6E6E6"/>
    </w:rPr>
  </w:style>
  <w:style w:type="character" w:customStyle="1" w:styleId="il">
    <w:name w:val="il"/>
    <w:basedOn w:val="DefaultParagraphFont"/>
    <w:rsid w:val="00A130C2"/>
  </w:style>
  <w:style w:type="character" w:customStyle="1" w:styleId="ListParagraphChar">
    <w:name w:val="List Paragraph Char"/>
    <w:aliases w:val="Dot pt Char,F5 List Paragraph Char,List Paragraph1 Char,No Spacing1 Char,List Paragraph Char Char Char Char,Indicator Text Char,Numbered Para 1 Char,List Paragraph12 Char,Bullet Points Char,MAIN CONTENT Char,List Paragraph11 Char"/>
    <w:link w:val="ListParagraph"/>
    <w:uiPriority w:val="34"/>
    <w:rsid w:val="00A130C2"/>
    <w:rPr>
      <w:rFonts w:eastAsia="Times New Roman" w:cs="Arial"/>
      <w:sz w:val="22"/>
      <w:szCs w:val="22"/>
      <w:lang w:val="en-GB"/>
    </w:rPr>
  </w:style>
  <w:style w:type="table" w:customStyle="1" w:styleId="TableGrid1">
    <w:name w:val="Table Grid1"/>
    <w:basedOn w:val="TableNormal"/>
    <w:next w:val="TableGrid"/>
    <w:uiPriority w:val="59"/>
    <w:unhideWhenUsed/>
    <w:rsid w:val="001E4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4200F"/>
    <w:rPr>
      <w:color w:val="954F72" w:themeColor="followedHyperlink"/>
      <w:u w:val="single"/>
    </w:rPr>
  </w:style>
  <w:style w:type="character" w:customStyle="1" w:styleId="UnresolvedMention3">
    <w:name w:val="Unresolved Mention3"/>
    <w:basedOn w:val="DefaultParagraphFont"/>
    <w:uiPriority w:val="99"/>
    <w:rsid w:val="001A25F1"/>
    <w:rPr>
      <w:color w:val="605E5C"/>
      <w:shd w:val="clear" w:color="auto" w:fill="E1DFDD"/>
    </w:rPr>
  </w:style>
  <w:style w:type="paragraph" w:styleId="FootnoteText">
    <w:name w:val="footnote text"/>
    <w:aliases w:val="single space,footnote text,fn,FOOTNOTES,Footnote Text Char1,Footnote Text Char Char,Footnote Text Char1 Char Char,Footnote Text Char Char Char Char,Char Char Char Char Char,Char Char Char,ft,f,ADB"/>
    <w:basedOn w:val="Normal"/>
    <w:link w:val="FootnoteTextChar"/>
    <w:uiPriority w:val="99"/>
    <w:unhideWhenUsed/>
    <w:qFormat/>
    <w:rsid w:val="001D1C2A"/>
    <w:pPr>
      <w:spacing w:after="0" w:line="240" w:lineRule="auto"/>
    </w:pPr>
    <w:rPr>
      <w:sz w:val="20"/>
      <w:szCs w:val="20"/>
    </w:rPr>
  </w:style>
  <w:style w:type="character" w:customStyle="1" w:styleId="FootnoteTextChar">
    <w:name w:val="Footnote Text Char"/>
    <w:aliases w:val="single space Char,footnote text Char,fn Char,FOOTNOTES Char,Footnote Text Char1 Char,Footnote Text Char Char Char,Footnote Text Char1 Char Char Char,Footnote Text Char Char Char Char Char,Char Char Char Char Char Char,ft Char,f Char"/>
    <w:basedOn w:val="DefaultParagraphFont"/>
    <w:link w:val="FootnoteText"/>
    <w:uiPriority w:val="99"/>
    <w:rsid w:val="001D1C2A"/>
    <w:rPr>
      <w:rFonts w:eastAsia="Times New Roman" w:cs="Arial"/>
      <w:sz w:val="20"/>
      <w:szCs w:val="20"/>
      <w:lang w:val="en-GB"/>
    </w:rPr>
  </w:style>
  <w:style w:type="character" w:styleId="FootnoteReference">
    <w:name w:val="footnote reference"/>
    <w:aliases w:val="de nota al pie,Ref,ftref,16 Point,Superscript 6 Point,Знак сноски-FN,Ciae niinee-FN,Знак сноски 1,fr,Footnote Ref in FtNote,SUPERS,(NECG) Footnote Reference,Char Char Char Char Car Char,Footnote Reference Number,BVI fnr, BVI fnr,R,4_G"/>
    <w:basedOn w:val="DefaultParagraphFont"/>
    <w:link w:val="CarattereCarattereCharCharCharCharCharCharZchn"/>
    <w:uiPriority w:val="99"/>
    <w:unhideWhenUsed/>
    <w:qFormat/>
    <w:rsid w:val="001D1C2A"/>
    <w:rPr>
      <w:vertAlign w:val="superscript"/>
    </w:rPr>
  </w:style>
  <w:style w:type="paragraph" w:customStyle="1" w:styleId="EndNoteBibliographyTitle">
    <w:name w:val="EndNote Bibliography Title"/>
    <w:basedOn w:val="Normal"/>
    <w:link w:val="EndNoteBibliographyTitleChar"/>
    <w:rsid w:val="00651F14"/>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651F14"/>
    <w:rPr>
      <w:rFonts w:ascii="Calibri" w:eastAsia="Times New Roman" w:hAnsi="Calibri" w:cs="Calibri"/>
      <w:noProof/>
      <w:sz w:val="22"/>
      <w:szCs w:val="22"/>
    </w:rPr>
  </w:style>
  <w:style w:type="paragraph" w:customStyle="1" w:styleId="EndNoteBibliography">
    <w:name w:val="EndNote Bibliography"/>
    <w:basedOn w:val="Normal"/>
    <w:link w:val="EndNoteBibliographyChar"/>
    <w:rsid w:val="00651F14"/>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651F14"/>
    <w:rPr>
      <w:rFonts w:ascii="Calibri" w:eastAsia="Times New Roman" w:hAnsi="Calibri" w:cs="Calibri"/>
      <w:noProof/>
      <w:sz w:val="22"/>
      <w:szCs w:val="22"/>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CB75F0"/>
    <w:pPr>
      <w:spacing w:line="240" w:lineRule="exact"/>
      <w:jc w:val="both"/>
    </w:pPr>
    <w:rPr>
      <w:rFonts w:eastAsiaTheme="minorHAnsi" w:cstheme="minorBidi"/>
      <w:sz w:val="24"/>
      <w:szCs w:val="24"/>
      <w:vertAlign w:val="superscript"/>
      <w:lang w:val="en-US"/>
    </w:rPr>
  </w:style>
  <w:style w:type="character" w:customStyle="1" w:styleId="UnresolvedMention4">
    <w:name w:val="Unresolved Mention4"/>
    <w:basedOn w:val="DefaultParagraphFont"/>
    <w:uiPriority w:val="99"/>
    <w:semiHidden/>
    <w:unhideWhenUsed/>
    <w:rsid w:val="00283893"/>
    <w:rPr>
      <w:color w:val="605E5C"/>
      <w:shd w:val="clear" w:color="auto" w:fill="E1DFDD"/>
    </w:rPr>
  </w:style>
  <w:style w:type="character" w:customStyle="1" w:styleId="sr-only">
    <w:name w:val="sr-only"/>
    <w:basedOn w:val="DefaultParagraphFont"/>
    <w:rsid w:val="00283893"/>
  </w:style>
  <w:style w:type="character" w:customStyle="1" w:styleId="text">
    <w:name w:val="text"/>
    <w:basedOn w:val="DefaultParagraphFont"/>
    <w:rsid w:val="00283893"/>
  </w:style>
  <w:style w:type="character" w:customStyle="1" w:styleId="author-ref">
    <w:name w:val="author-ref"/>
    <w:basedOn w:val="DefaultParagraphFont"/>
    <w:rsid w:val="00283893"/>
  </w:style>
  <w:style w:type="character" w:customStyle="1" w:styleId="Heading1Char">
    <w:name w:val="Heading 1 Char"/>
    <w:basedOn w:val="DefaultParagraphFont"/>
    <w:link w:val="Heading1"/>
    <w:uiPriority w:val="99"/>
    <w:rsid w:val="0021484B"/>
    <w:rPr>
      <w:rFonts w:ascii="Times New Roman" w:eastAsia="Times New Roman" w:hAnsi="Times New Roman" w:cs="Times New Roman"/>
      <w:b/>
      <w:bCs/>
      <w:kern w:val="36"/>
      <w:sz w:val="48"/>
      <w:szCs w:val="48"/>
      <w:lang w:val="en-GB" w:eastAsia="en-GB"/>
    </w:rPr>
  </w:style>
  <w:style w:type="character" w:customStyle="1" w:styleId="italic">
    <w:name w:val="italic"/>
    <w:basedOn w:val="DefaultParagraphFont"/>
    <w:rsid w:val="00E70955"/>
  </w:style>
  <w:style w:type="paragraph" w:styleId="NormalWeb">
    <w:name w:val="Normal (Web)"/>
    <w:basedOn w:val="Normal"/>
    <w:uiPriority w:val="99"/>
    <w:semiHidden/>
    <w:unhideWhenUsed/>
    <w:rsid w:val="00D25206"/>
    <w:pPr>
      <w:spacing w:before="100" w:beforeAutospacing="1" w:after="100" w:afterAutospacing="1" w:line="240" w:lineRule="auto"/>
    </w:pPr>
    <w:rPr>
      <w:rFonts w:ascii="Times New Roman" w:hAnsi="Times New Roman" w:cs="Times New Roman"/>
      <w:sz w:val="24"/>
      <w:szCs w:val="24"/>
    </w:rPr>
  </w:style>
  <w:style w:type="table" w:customStyle="1" w:styleId="TableGrid11">
    <w:name w:val="Table Grid11"/>
    <w:basedOn w:val="TableNormal"/>
    <w:next w:val="TableGrid"/>
    <w:uiPriority w:val="59"/>
    <w:unhideWhenUsed/>
    <w:rsid w:val="00BF4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authorsname">
    <w:name w:val="ref__authors__name"/>
    <w:basedOn w:val="Normal"/>
    <w:rsid w:val="002F6488"/>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2F6488"/>
    <w:rPr>
      <w:i/>
      <w:iCs/>
    </w:rPr>
  </w:style>
  <w:style w:type="character" w:customStyle="1" w:styleId="refseries">
    <w:name w:val="ref__series"/>
    <w:basedOn w:val="DefaultParagraphFont"/>
    <w:rsid w:val="002F6488"/>
  </w:style>
  <w:style w:type="character" w:customStyle="1" w:styleId="refseriesdate">
    <w:name w:val="ref__seriesdate"/>
    <w:basedOn w:val="DefaultParagraphFont"/>
    <w:rsid w:val="002F6488"/>
  </w:style>
  <w:style w:type="character" w:customStyle="1" w:styleId="refcomment">
    <w:name w:val="refcomment"/>
    <w:basedOn w:val="DefaultParagraphFont"/>
    <w:rsid w:val="002F6488"/>
  </w:style>
  <w:style w:type="paragraph" w:customStyle="1" w:styleId="loaitem">
    <w:name w:val="loa__item"/>
    <w:basedOn w:val="Normal"/>
    <w:rsid w:val="002F6488"/>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492E07"/>
    <w:rPr>
      <w:rFonts w:eastAsia="Times New Roman" w:cs="Arial"/>
    </w:rPr>
  </w:style>
  <w:style w:type="character" w:customStyle="1" w:styleId="UnresolvedMention5">
    <w:name w:val="Unresolved Mention5"/>
    <w:basedOn w:val="DefaultParagraphFont"/>
    <w:uiPriority w:val="99"/>
    <w:semiHidden/>
    <w:unhideWhenUsed/>
    <w:rsid w:val="007D1A42"/>
    <w:rPr>
      <w:color w:val="605E5C"/>
      <w:shd w:val="clear" w:color="auto" w:fill="E1DFDD"/>
    </w:rPr>
  </w:style>
  <w:style w:type="character" w:styleId="UnresolvedMention">
    <w:name w:val="Unresolved Mention"/>
    <w:basedOn w:val="DefaultParagraphFont"/>
    <w:uiPriority w:val="99"/>
    <w:semiHidden/>
    <w:unhideWhenUsed/>
    <w:rsid w:val="00142A1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lo.org/wcmsp5/groups/public/---dgreports/---dcomm/documents/publication/wcms_626831.pdf" TargetMode="External"/><Relationship Id="rId18" Type="http://schemas.openxmlformats.org/officeDocument/2006/relationships/hyperlink" Target="https://www.nber.org/papers/w21571" TargetMode="External"/><Relationship Id="rId26" Type="http://schemas.openxmlformats.org/officeDocument/2006/relationships/hyperlink" Target="http://beps.net/publications/BangladeshMadrasahStudyFINAL.pdf" TargetMode="External"/><Relationship Id="rId3" Type="http://schemas.openxmlformats.org/officeDocument/2006/relationships/styles" Target="styles.xml"/><Relationship Id="rId21" Type="http://schemas.openxmlformats.org/officeDocument/2006/relationships/hyperlink" Target="https://dhsprogram.com/publications/publication-fr311-dhs-final-reports.cf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uments.worldbank.org/curated/en/566521531469112919/pdf/128324-PUB-PUBLIC-DOC-DATE-7-12-18.pdf" TargetMode="External"/><Relationship Id="rId17" Type="http://schemas.openxmlformats.org/officeDocument/2006/relationships/hyperlink" Target="https://ideas.repec.org/p/zbw/glodps/349.html" TargetMode="External"/><Relationship Id="rId25" Type="http://schemas.openxmlformats.org/officeDocument/2006/relationships/hyperlink" Target="http://bmeb.ebmeb.gov.b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constor.eu/handle/10419/100113" TargetMode="External"/><Relationship Id="rId20" Type="http://schemas.openxmlformats.org/officeDocument/2006/relationships/hyperlink" Target="http://citypopulation.info/php/bangladesh-dhaka.php?cid=2634" TargetMode="External"/><Relationship Id="rId29" Type="http://schemas.openxmlformats.org/officeDocument/2006/relationships/hyperlink" Target="https://publications.iadb.org/publications/english/document/Childcare-and-Women-Labor-Participation-Evidence-for-Latin-America-and-the-Caribbe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pulation.un.org/wup/" TargetMode="External"/><Relationship Id="rId24" Type="http://schemas.openxmlformats.org/officeDocument/2006/relationships/hyperlink" Target="https://www.unicef.org/earlychildhood/files/3.CCD_-_Participant_Manual.pdf" TargetMode="External"/><Relationship Id="rId32" Type="http://schemas.openxmlformats.org/officeDocument/2006/relationships/hyperlink" Target="https://www.syngs.info/files/2019-bangladesh-dpp-childcare-brief.pdf" TargetMode="External"/><Relationship Id="rId5" Type="http://schemas.openxmlformats.org/officeDocument/2006/relationships/webSettings" Target="webSettings.xml"/><Relationship Id="rId15" Type="http://schemas.openxmlformats.org/officeDocument/2006/relationships/hyperlink" Target="https://drive.google.com/file/d/1QHhkDaGfFLcyGVZ9-1tjICpMlEe1cqO2/view" TargetMode="External"/><Relationship Id="rId23" Type="http://schemas.openxmlformats.org/officeDocument/2006/relationships/hyperlink" Target="https://www.ciprb.org/anchal/" TargetMode="External"/><Relationship Id="rId28" Type="http://schemas.openxmlformats.org/officeDocument/2006/relationships/hyperlink" Target="https://www.ilo.org/travail/whatwedo/publications/WCMS_TRAVAIL_PUB_14/lang--en/index.htm" TargetMode="External"/><Relationship Id="rId10" Type="http://schemas.openxmlformats.org/officeDocument/2006/relationships/image" Target="media/image2.png"/><Relationship Id="rId19" Type="http://schemas.openxmlformats.org/officeDocument/2006/relationships/hyperlink" Target="https://cepr.org/pubs/dps/DP10170.php" TargetMode="External"/><Relationship Id="rId31" Type="http://schemas.openxmlformats.org/officeDocument/2006/relationships/hyperlink" Target="https://www.odi.org/sites/odi.org.uk/files/resource-documents/10680.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odi.org/sites/odi.org.uk/files/odi-assets/publications-opinion-files/10333.pdf" TargetMode="External"/><Relationship Id="rId22" Type="http://schemas.openxmlformats.org/officeDocument/2006/relationships/hyperlink" Target="https://sustainabledevelopment.un.org/index.php?page=view&amp;type=400&amp;nr=1129&amp;menu=35" TargetMode="External"/><Relationship Id="rId27" Type="http://schemas.openxmlformats.org/officeDocument/2006/relationships/hyperlink" Target="http://documents.worldbank.org/curated/en/114451467999711217/pdf/98884-WP-P146295-Box393198B-PUBLIC-Supply-and-Demand-for-Child-Care-Services-in-Turkey.pdf" TargetMode="External"/><Relationship Id="rId30" Type="http://schemas.openxmlformats.org/officeDocument/2006/relationships/hyperlink" Target="http://ecd-bangladesh.net/document/research/Baseline_Survey_of_CaregiversKAP_on_EC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43X0sVl6G2bS9PySK73247EKFg==">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30</Pages>
  <Words>9733</Words>
  <Characters>55484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Rumana Huque</dc:creator>
  <cp:lastModifiedBy>Helen</cp:lastModifiedBy>
  <cp:revision>3</cp:revision>
  <dcterms:created xsi:type="dcterms:W3CDTF">2020-11-09T15:13:00Z</dcterms:created>
  <dcterms:modified xsi:type="dcterms:W3CDTF">2020-11-09T16:12:00Z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http://www.zotero.org/styles/american-medical-association-10th-edition</vt:lpwstr>
  </property>
  <property fmtid="{D5CDD505-2E9C-101B-9397-08002B2CF9AE}" pid="5" name="Mendeley Recent Style Name 1_1">
    <vt:lpwstr>American Medical Association 10th edition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http://www.zotero.org/styles/jama</vt:lpwstr>
  </property>
  <property fmtid="{D5CDD505-2E9C-101B-9397-08002B2CF9AE}" pid="17" name="Mendeley Recent Style Name 7_1">
    <vt:lpwstr>JAMA (The Journal of the American Medical Association)</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http://www.zotero.org/styles/harvard1</vt:lpwstr>
  </property>
  <property fmtid="{D5CDD505-2E9C-101B-9397-08002B2CF9AE}" pid="24" name="ContentTypeId">
    <vt:lpwstr>0x010100DB4C567A2D451840A1A3172B79D13EA9</vt:lpwstr>
  </property>
</Properties>
</file>