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DF758" w14:textId="1FDB2CEB" w:rsidR="004F4CB5" w:rsidRPr="00486416" w:rsidRDefault="004F4CB5" w:rsidP="00082E61">
      <w:pPr>
        <w:widowControl w:val="0"/>
        <w:spacing w:line="480" w:lineRule="auto"/>
        <w:jc w:val="both"/>
        <w:rPr>
          <w:rFonts w:eastAsia="SimSun"/>
          <w:b/>
          <w:bCs/>
          <w:color w:val="000000" w:themeColor="text1"/>
          <w:kern w:val="2"/>
          <w:sz w:val="28"/>
          <w:szCs w:val="28"/>
          <w:lang w:val="en-GB"/>
        </w:rPr>
      </w:pPr>
      <w:r w:rsidRPr="00486416">
        <w:rPr>
          <w:rFonts w:eastAsia="SimSun"/>
          <w:b/>
          <w:bCs/>
          <w:color w:val="000000" w:themeColor="text1"/>
          <w:kern w:val="2"/>
          <w:sz w:val="28"/>
          <w:szCs w:val="28"/>
          <w:lang w:val="en-GB"/>
        </w:rPr>
        <w:t xml:space="preserve">Second Language Learning Tunes </w:t>
      </w:r>
      <w:r w:rsidR="00CE48A2" w:rsidRPr="00486416">
        <w:rPr>
          <w:rFonts w:eastAsia="SimSun"/>
          <w:b/>
          <w:bCs/>
          <w:color w:val="000000" w:themeColor="text1"/>
          <w:kern w:val="2"/>
          <w:sz w:val="28"/>
          <w:szCs w:val="28"/>
          <w:lang w:val="en-GB"/>
        </w:rPr>
        <w:t xml:space="preserve">the </w:t>
      </w:r>
      <w:r w:rsidRPr="00486416">
        <w:rPr>
          <w:rFonts w:eastAsia="SimSun"/>
          <w:b/>
          <w:bCs/>
          <w:color w:val="000000" w:themeColor="text1"/>
          <w:kern w:val="2"/>
          <w:sz w:val="28"/>
          <w:szCs w:val="28"/>
          <w:lang w:val="en-GB"/>
        </w:rPr>
        <w:t>Language Control Network: A Longitudinal fMRI Study</w:t>
      </w:r>
    </w:p>
    <w:p w14:paraId="1913726D" w14:textId="77777777" w:rsidR="003C1AFA" w:rsidRPr="00486416" w:rsidRDefault="003C1AFA" w:rsidP="00082E61">
      <w:pPr>
        <w:widowControl w:val="0"/>
        <w:spacing w:line="480" w:lineRule="auto"/>
        <w:jc w:val="both"/>
        <w:rPr>
          <w:rFonts w:eastAsia="SimSun"/>
          <w:b/>
          <w:color w:val="000000" w:themeColor="text1"/>
          <w:kern w:val="2"/>
          <w:lang w:val="en-GB"/>
        </w:rPr>
      </w:pPr>
    </w:p>
    <w:p w14:paraId="51B6DC56" w14:textId="14B87381" w:rsidR="004F4CB5" w:rsidRPr="00486416" w:rsidRDefault="004F4CB5" w:rsidP="00082E61">
      <w:pPr>
        <w:widowControl w:val="0"/>
        <w:spacing w:line="480" w:lineRule="auto"/>
        <w:rPr>
          <w:rFonts w:eastAsia="SimHei"/>
          <w:color w:val="000000" w:themeColor="text1"/>
          <w:kern w:val="2"/>
          <w:lang w:val="en-GB"/>
        </w:rPr>
      </w:pPr>
      <w:r w:rsidRPr="00486416">
        <w:rPr>
          <w:rFonts w:eastAsia="SimHei"/>
          <w:color w:val="000000" w:themeColor="text1"/>
          <w:kern w:val="2"/>
          <w:lang w:val="en-GB"/>
        </w:rPr>
        <w:t xml:space="preserve">Cong </w:t>
      </w:r>
      <w:proofErr w:type="spellStart"/>
      <w:r w:rsidRPr="00486416">
        <w:rPr>
          <w:rFonts w:eastAsia="SimHei"/>
          <w:color w:val="000000" w:themeColor="text1"/>
          <w:kern w:val="2"/>
          <w:lang w:val="en-GB"/>
        </w:rPr>
        <w:t>Liu</w:t>
      </w:r>
      <w:r w:rsidRPr="00486416">
        <w:rPr>
          <w:rFonts w:eastAsia="SimHei"/>
          <w:color w:val="000000" w:themeColor="text1"/>
          <w:kern w:val="2"/>
          <w:vertAlign w:val="superscript"/>
          <w:lang w:val="en-GB"/>
        </w:rPr>
        <w:t>a</w:t>
      </w:r>
      <w:proofErr w:type="spellEnd"/>
      <w:r w:rsidR="009F6C4B" w:rsidRPr="00486416">
        <w:rPr>
          <w:rFonts w:eastAsia="SimHei"/>
          <w:color w:val="000000" w:themeColor="text1"/>
          <w:kern w:val="2"/>
          <w:vertAlign w:val="superscript"/>
          <w:lang w:val="en-GB"/>
        </w:rPr>
        <w:t xml:space="preserve">, </w:t>
      </w:r>
      <w:r w:rsidR="00977995" w:rsidRPr="00486416">
        <w:rPr>
          <w:rFonts w:eastAsia="SimHei"/>
          <w:color w:val="000000" w:themeColor="text1"/>
          <w:kern w:val="2"/>
          <w:vertAlign w:val="superscript"/>
          <w:lang w:val="en-GB"/>
        </w:rPr>
        <w:t>b</w:t>
      </w:r>
      <w:r w:rsidRPr="00486416">
        <w:rPr>
          <w:rFonts w:eastAsia="SimHei"/>
          <w:color w:val="000000" w:themeColor="text1"/>
          <w:kern w:val="2"/>
          <w:lang w:val="en-GB"/>
        </w:rPr>
        <w:t xml:space="preserve">, Angela de </w:t>
      </w:r>
      <w:proofErr w:type="spellStart"/>
      <w:r w:rsidRPr="00486416">
        <w:rPr>
          <w:rFonts w:eastAsia="SimHei"/>
          <w:color w:val="000000" w:themeColor="text1"/>
          <w:kern w:val="2"/>
          <w:lang w:val="en-GB"/>
        </w:rPr>
        <w:t>Bruin</w:t>
      </w:r>
      <w:r w:rsidR="00977995" w:rsidRPr="00486416">
        <w:rPr>
          <w:rFonts w:eastAsia="SimHei"/>
          <w:color w:val="000000" w:themeColor="text1"/>
          <w:kern w:val="2"/>
          <w:vertAlign w:val="superscript"/>
          <w:lang w:val="en-GB"/>
        </w:rPr>
        <w:t>c</w:t>
      </w:r>
      <w:proofErr w:type="spellEnd"/>
      <w:r w:rsidRPr="00486416">
        <w:rPr>
          <w:rFonts w:eastAsia="SimHei"/>
          <w:color w:val="000000" w:themeColor="text1"/>
          <w:kern w:val="2"/>
          <w:lang w:val="en-GB"/>
        </w:rPr>
        <w:t xml:space="preserve">, Lu </w:t>
      </w:r>
      <w:proofErr w:type="spellStart"/>
      <w:r w:rsidRPr="00486416">
        <w:rPr>
          <w:rFonts w:eastAsia="SimHei"/>
          <w:color w:val="000000" w:themeColor="text1"/>
          <w:kern w:val="2"/>
          <w:lang w:val="en-GB"/>
        </w:rPr>
        <w:t>Jiao</w:t>
      </w:r>
      <w:r w:rsidRPr="00486416">
        <w:rPr>
          <w:rFonts w:eastAsia="SimHei"/>
          <w:color w:val="000000" w:themeColor="text1"/>
          <w:kern w:val="2"/>
          <w:vertAlign w:val="superscript"/>
          <w:lang w:val="en-GB"/>
        </w:rPr>
        <w:t>a</w:t>
      </w:r>
      <w:proofErr w:type="spellEnd"/>
      <w:r w:rsidRPr="00486416">
        <w:rPr>
          <w:rFonts w:eastAsia="SimHei"/>
          <w:color w:val="000000" w:themeColor="text1"/>
          <w:kern w:val="2"/>
          <w:lang w:val="en-GB"/>
        </w:rPr>
        <w:t xml:space="preserve">, </w:t>
      </w:r>
      <w:proofErr w:type="spellStart"/>
      <w:r w:rsidRPr="00486416">
        <w:rPr>
          <w:rFonts w:eastAsia="SimHei"/>
          <w:color w:val="000000" w:themeColor="text1"/>
          <w:kern w:val="2"/>
          <w:lang w:val="en-GB"/>
        </w:rPr>
        <w:t>Zilong</w:t>
      </w:r>
      <w:proofErr w:type="spellEnd"/>
      <w:r w:rsidRPr="00486416">
        <w:rPr>
          <w:rFonts w:eastAsia="SimHei"/>
          <w:color w:val="000000" w:themeColor="text1"/>
          <w:kern w:val="2"/>
          <w:lang w:val="en-GB"/>
        </w:rPr>
        <w:t xml:space="preserve"> Li</w:t>
      </w:r>
      <w:r w:rsidR="00977995" w:rsidRPr="00486416">
        <w:rPr>
          <w:rFonts w:eastAsia="SimHei"/>
          <w:color w:val="000000" w:themeColor="text1"/>
          <w:kern w:val="2"/>
          <w:vertAlign w:val="superscript"/>
          <w:lang w:val="en-GB"/>
        </w:rPr>
        <w:t>b</w:t>
      </w:r>
      <w:r w:rsidRPr="00486416">
        <w:rPr>
          <w:rFonts w:eastAsia="SimHei"/>
          <w:color w:val="000000" w:themeColor="text1"/>
          <w:kern w:val="2"/>
          <w:lang w:val="en-GB"/>
        </w:rPr>
        <w:t xml:space="preserve">, </w:t>
      </w:r>
      <w:proofErr w:type="spellStart"/>
      <w:r w:rsidRPr="00486416">
        <w:rPr>
          <w:rFonts w:eastAsia="SimHei"/>
          <w:color w:val="000000" w:themeColor="text1"/>
          <w:kern w:val="2"/>
          <w:lang w:val="en-GB"/>
        </w:rPr>
        <w:t>Ruiming</w:t>
      </w:r>
      <w:proofErr w:type="spellEnd"/>
      <w:r w:rsidRPr="00486416">
        <w:rPr>
          <w:rFonts w:eastAsia="SimHei"/>
          <w:color w:val="000000" w:themeColor="text1"/>
          <w:kern w:val="2"/>
          <w:lang w:val="en-GB"/>
        </w:rPr>
        <w:t xml:space="preserve"> </w:t>
      </w:r>
      <w:proofErr w:type="spellStart"/>
      <w:proofErr w:type="gramStart"/>
      <w:r w:rsidRPr="00486416">
        <w:rPr>
          <w:rFonts w:eastAsia="SimHei"/>
          <w:color w:val="000000" w:themeColor="text1"/>
          <w:kern w:val="2"/>
          <w:lang w:val="en-GB"/>
        </w:rPr>
        <w:t>Wang</w:t>
      </w:r>
      <w:r w:rsidR="00977995" w:rsidRPr="00486416">
        <w:rPr>
          <w:rFonts w:eastAsia="SimHei"/>
          <w:color w:val="000000" w:themeColor="text1"/>
          <w:kern w:val="2"/>
          <w:vertAlign w:val="superscript"/>
          <w:lang w:val="en-GB"/>
        </w:rPr>
        <w:t>b</w:t>
      </w:r>
      <w:proofErr w:type="spellEnd"/>
      <w:r w:rsidRPr="00486416">
        <w:rPr>
          <w:rFonts w:eastAsia="SimHei"/>
          <w:color w:val="000000" w:themeColor="text1"/>
          <w:kern w:val="2"/>
          <w:vertAlign w:val="superscript"/>
          <w:lang w:val="en-GB"/>
        </w:rPr>
        <w:t>,*</w:t>
      </w:r>
      <w:proofErr w:type="gramEnd"/>
    </w:p>
    <w:p w14:paraId="6F2FA256" w14:textId="77777777" w:rsidR="004F4CB5" w:rsidRPr="00486416" w:rsidRDefault="004F4CB5" w:rsidP="00082E61">
      <w:pPr>
        <w:widowControl w:val="0"/>
        <w:spacing w:line="480" w:lineRule="auto"/>
        <w:rPr>
          <w:rFonts w:eastAsia="SimHei"/>
          <w:color w:val="000000" w:themeColor="text1"/>
          <w:kern w:val="2"/>
          <w:vertAlign w:val="superscript"/>
          <w:lang w:val="en-GB"/>
        </w:rPr>
      </w:pPr>
    </w:p>
    <w:p w14:paraId="1173A7F1" w14:textId="24E629FB" w:rsidR="004F4CB5" w:rsidRPr="00486416" w:rsidRDefault="004F4CB5" w:rsidP="00082E61">
      <w:pPr>
        <w:widowControl w:val="0"/>
        <w:spacing w:line="480" w:lineRule="auto"/>
        <w:ind w:left="120" w:hangingChars="50" w:hanging="120"/>
        <w:rPr>
          <w:rFonts w:eastAsia="SimHei"/>
          <w:i/>
          <w:iCs/>
          <w:color w:val="000000" w:themeColor="text1"/>
          <w:kern w:val="2"/>
          <w:lang w:val="en-GB"/>
        </w:rPr>
      </w:pPr>
      <w:r w:rsidRPr="00486416">
        <w:rPr>
          <w:rFonts w:eastAsia="SimSun"/>
          <w:i/>
          <w:iCs/>
          <w:color w:val="000000" w:themeColor="text1"/>
          <w:kern w:val="2"/>
          <w:vertAlign w:val="superscript"/>
          <w:lang w:val="en-GB"/>
        </w:rPr>
        <w:t>a</w:t>
      </w:r>
      <w:r w:rsidRPr="00486416">
        <w:rPr>
          <w:rFonts w:eastAsia="SimHei"/>
          <w:i/>
          <w:iCs/>
          <w:color w:val="000000" w:themeColor="text1"/>
          <w:kern w:val="2"/>
          <w:lang w:val="en-GB"/>
        </w:rPr>
        <w:t xml:space="preserve"> </w:t>
      </w:r>
      <w:r w:rsidR="0032645E" w:rsidRPr="00486416">
        <w:rPr>
          <w:rFonts w:eastAsia="SimHei"/>
          <w:i/>
          <w:iCs/>
          <w:color w:val="000000" w:themeColor="text1"/>
          <w:kern w:val="2"/>
          <w:lang w:val="en-GB"/>
        </w:rPr>
        <w:t>Department of Psychology, Normal College &amp; School of Teacher Education, Qingdao University, Qingdao, China</w:t>
      </w:r>
    </w:p>
    <w:p w14:paraId="6DAEBEC2" w14:textId="75AD006D" w:rsidR="004F4CB5" w:rsidRPr="00486416" w:rsidRDefault="00977995" w:rsidP="00082E61">
      <w:pPr>
        <w:widowControl w:val="0"/>
        <w:spacing w:line="480" w:lineRule="auto"/>
        <w:ind w:left="120" w:hangingChars="50" w:hanging="120"/>
        <w:rPr>
          <w:rFonts w:eastAsia="SimHei"/>
          <w:i/>
          <w:iCs/>
          <w:color w:val="000000" w:themeColor="text1"/>
          <w:kern w:val="2"/>
          <w:lang w:val="en-GB"/>
        </w:rPr>
      </w:pPr>
      <w:r w:rsidRPr="00486416">
        <w:rPr>
          <w:rFonts w:eastAsia="SimSun"/>
          <w:i/>
          <w:iCs/>
          <w:color w:val="000000" w:themeColor="text1"/>
          <w:kern w:val="2"/>
          <w:vertAlign w:val="superscript"/>
          <w:lang w:val="en-GB"/>
        </w:rPr>
        <w:t xml:space="preserve">b </w:t>
      </w:r>
      <w:r w:rsidR="0032645E" w:rsidRPr="00486416">
        <w:rPr>
          <w:rFonts w:eastAsia="SimHei"/>
          <w:i/>
          <w:iCs/>
          <w:color w:val="000000" w:themeColor="text1"/>
          <w:kern w:val="2"/>
          <w:lang w:val="en-GB"/>
        </w:rPr>
        <w:t xml:space="preserve">Guangdong Provincial Key Laboratory of Mental Health and Cognitive Science, and </w:t>
      </w:r>
      <w:proofErr w:type="spellStart"/>
      <w:r w:rsidR="0032645E" w:rsidRPr="00486416">
        <w:rPr>
          <w:rFonts w:eastAsia="SimHei"/>
          <w:i/>
          <w:iCs/>
          <w:color w:val="000000" w:themeColor="text1"/>
          <w:kern w:val="2"/>
          <w:lang w:val="en-GB"/>
        </w:rPr>
        <w:t>Center</w:t>
      </w:r>
      <w:proofErr w:type="spellEnd"/>
      <w:r w:rsidR="0032645E" w:rsidRPr="00486416">
        <w:rPr>
          <w:rFonts w:eastAsia="SimHei"/>
          <w:i/>
          <w:iCs/>
          <w:color w:val="000000" w:themeColor="text1"/>
          <w:kern w:val="2"/>
          <w:lang w:val="en-GB"/>
        </w:rPr>
        <w:t xml:space="preserve"> for Studies of Psychological Application, School of Psychology, South China Normal University, China</w:t>
      </w:r>
    </w:p>
    <w:p w14:paraId="6B5F4DAA" w14:textId="6B2FC346" w:rsidR="00977995" w:rsidRPr="00486416" w:rsidRDefault="00977995" w:rsidP="00977995">
      <w:pPr>
        <w:widowControl w:val="0"/>
        <w:spacing w:line="480" w:lineRule="auto"/>
        <w:ind w:left="120" w:hangingChars="50" w:hanging="120"/>
        <w:rPr>
          <w:rFonts w:eastAsia="SimHei"/>
          <w:i/>
          <w:iCs/>
          <w:color w:val="000000" w:themeColor="text1"/>
          <w:kern w:val="2"/>
          <w:lang w:val="en-GB"/>
        </w:rPr>
      </w:pPr>
      <w:r w:rsidRPr="00486416">
        <w:rPr>
          <w:rFonts w:eastAsia="SimSun"/>
          <w:i/>
          <w:iCs/>
          <w:color w:val="000000" w:themeColor="text1"/>
          <w:kern w:val="2"/>
          <w:vertAlign w:val="superscript"/>
          <w:lang w:val="en-GB"/>
        </w:rPr>
        <w:t>c</w:t>
      </w:r>
      <w:r w:rsidRPr="00486416">
        <w:rPr>
          <w:rFonts w:eastAsia="SimHei"/>
          <w:i/>
          <w:iCs/>
          <w:color w:val="000000" w:themeColor="text1"/>
          <w:kern w:val="2"/>
          <w:lang w:val="en-GB"/>
        </w:rPr>
        <w:t xml:space="preserve"> Department of Psychology, University of York, York, United Kingdom</w:t>
      </w:r>
    </w:p>
    <w:p w14:paraId="63D914A2" w14:textId="77777777" w:rsidR="004F4CB5" w:rsidRPr="00486416" w:rsidRDefault="004F4CB5" w:rsidP="00082E61">
      <w:pPr>
        <w:widowControl w:val="0"/>
        <w:spacing w:line="480" w:lineRule="auto"/>
        <w:rPr>
          <w:rFonts w:eastAsia="SimSun" w:cs="Times-Roman"/>
          <w:color w:val="000000" w:themeColor="text1"/>
          <w:lang w:val="en-GB"/>
        </w:rPr>
      </w:pPr>
    </w:p>
    <w:p w14:paraId="579E5907" w14:textId="77777777" w:rsidR="004F4CB5" w:rsidRPr="00486416" w:rsidRDefault="004F4CB5" w:rsidP="00082E61">
      <w:pPr>
        <w:widowControl w:val="0"/>
        <w:spacing w:line="480" w:lineRule="auto"/>
        <w:rPr>
          <w:rFonts w:eastAsia="SimSun"/>
          <w:b/>
          <w:color w:val="000000" w:themeColor="text1"/>
          <w:kern w:val="2"/>
          <w:lang w:val="en-GB"/>
        </w:rPr>
      </w:pPr>
    </w:p>
    <w:p w14:paraId="70CA5082" w14:textId="529E3232" w:rsidR="004F4CB5" w:rsidRPr="00486416" w:rsidRDefault="00B74044" w:rsidP="00082E61">
      <w:pPr>
        <w:widowControl w:val="0"/>
        <w:spacing w:line="480" w:lineRule="auto"/>
        <w:rPr>
          <w:rFonts w:eastAsia="SimSun"/>
          <w:b/>
          <w:bCs/>
          <w:color w:val="000000" w:themeColor="text1"/>
          <w:kern w:val="2"/>
          <w:lang w:val="en-GB"/>
        </w:rPr>
      </w:pPr>
      <w:r w:rsidRPr="00486416">
        <w:rPr>
          <w:rFonts w:eastAsia="SimHei"/>
          <w:color w:val="000000" w:themeColor="text1"/>
          <w:kern w:val="2"/>
          <w:vertAlign w:val="superscript"/>
          <w:lang w:val="en-GB"/>
        </w:rPr>
        <w:t>*</w:t>
      </w:r>
      <w:r w:rsidR="004F4CB5" w:rsidRPr="00486416">
        <w:rPr>
          <w:rFonts w:eastAsia="SimSun"/>
          <w:b/>
          <w:bCs/>
          <w:color w:val="000000" w:themeColor="text1"/>
          <w:kern w:val="2"/>
          <w:lang w:val="en-GB"/>
        </w:rPr>
        <w:t>Address for correspondence:</w:t>
      </w:r>
    </w:p>
    <w:p w14:paraId="1C7F8BCE" w14:textId="77777777" w:rsidR="004F4CB5" w:rsidRPr="00486416" w:rsidRDefault="004F4CB5" w:rsidP="00082E61">
      <w:pPr>
        <w:widowControl w:val="0"/>
        <w:spacing w:line="480" w:lineRule="auto"/>
        <w:rPr>
          <w:rFonts w:eastAsia="SimSun" w:cs="Times-Roman"/>
          <w:color w:val="000000" w:themeColor="text1"/>
          <w:lang w:val="en-GB"/>
        </w:rPr>
      </w:pPr>
      <w:proofErr w:type="spellStart"/>
      <w:r w:rsidRPr="00486416">
        <w:rPr>
          <w:rFonts w:eastAsia="SimHei"/>
          <w:color w:val="000000" w:themeColor="text1"/>
          <w:kern w:val="2"/>
          <w:lang w:val="en-GB"/>
        </w:rPr>
        <w:t>Ruiming</w:t>
      </w:r>
      <w:proofErr w:type="spellEnd"/>
      <w:r w:rsidRPr="00486416">
        <w:rPr>
          <w:rFonts w:eastAsia="SimHei"/>
          <w:color w:val="000000" w:themeColor="text1"/>
          <w:kern w:val="2"/>
          <w:lang w:val="en-GB"/>
        </w:rPr>
        <w:t xml:space="preserve"> Wang</w:t>
      </w:r>
      <w:r w:rsidRPr="00486416">
        <w:rPr>
          <w:rFonts w:eastAsia="SimSun" w:cs="Times-Roman"/>
          <w:color w:val="000000" w:themeColor="text1"/>
          <w:lang w:val="en-GB"/>
        </w:rPr>
        <w:t>, PhD</w:t>
      </w:r>
    </w:p>
    <w:p w14:paraId="64232BFC" w14:textId="77777777" w:rsidR="004F4CB5" w:rsidRPr="00486416" w:rsidRDefault="004F4CB5" w:rsidP="00082E61">
      <w:pPr>
        <w:widowControl w:val="0"/>
        <w:spacing w:line="480" w:lineRule="auto"/>
        <w:rPr>
          <w:rFonts w:eastAsia="SimSun" w:cs="Times-Roman"/>
          <w:color w:val="000000" w:themeColor="text1"/>
          <w:lang w:val="en-GB"/>
        </w:rPr>
      </w:pPr>
      <w:r w:rsidRPr="00486416">
        <w:rPr>
          <w:rFonts w:eastAsia="SimSun" w:cs="Times-Roman"/>
          <w:color w:val="000000" w:themeColor="text1"/>
          <w:lang w:val="en-GB"/>
        </w:rPr>
        <w:t>School of Psychology</w:t>
      </w:r>
    </w:p>
    <w:p w14:paraId="345B4DB2" w14:textId="77777777" w:rsidR="004F4CB5" w:rsidRPr="00486416" w:rsidRDefault="004F4CB5" w:rsidP="00082E61">
      <w:pPr>
        <w:widowControl w:val="0"/>
        <w:spacing w:line="480" w:lineRule="auto"/>
        <w:rPr>
          <w:rFonts w:eastAsia="SimSun" w:cs="Times-Roman"/>
          <w:color w:val="000000" w:themeColor="text1"/>
          <w:lang w:val="en-GB"/>
        </w:rPr>
      </w:pPr>
      <w:r w:rsidRPr="00486416">
        <w:rPr>
          <w:rFonts w:eastAsia="SimSun" w:cs="Times-Roman"/>
          <w:color w:val="000000" w:themeColor="text1"/>
          <w:lang w:val="en-GB"/>
        </w:rPr>
        <w:t>South China Normal University</w:t>
      </w:r>
    </w:p>
    <w:p w14:paraId="2DC075C4" w14:textId="77777777" w:rsidR="004F4CB5" w:rsidRPr="00486416" w:rsidRDefault="004F4CB5" w:rsidP="00082E61">
      <w:pPr>
        <w:widowControl w:val="0"/>
        <w:spacing w:line="480" w:lineRule="auto"/>
        <w:rPr>
          <w:rFonts w:eastAsia="SimSun" w:cs="Times-Roman"/>
          <w:color w:val="000000" w:themeColor="text1"/>
          <w:lang w:val="en-GB"/>
        </w:rPr>
      </w:pPr>
      <w:r w:rsidRPr="00486416">
        <w:rPr>
          <w:rFonts w:eastAsia="SimSun" w:cs="Times-Roman"/>
          <w:color w:val="000000" w:themeColor="text1"/>
          <w:lang w:val="en-GB"/>
        </w:rPr>
        <w:t xml:space="preserve">510631 Guangzhou, P. R. China. </w:t>
      </w:r>
    </w:p>
    <w:p w14:paraId="4BB419E7" w14:textId="4ABB75F8" w:rsidR="0032645E" w:rsidRPr="00486416" w:rsidRDefault="004F4CB5" w:rsidP="00082E61">
      <w:pPr>
        <w:widowControl w:val="0"/>
        <w:spacing w:line="480" w:lineRule="auto"/>
        <w:rPr>
          <w:rFonts w:eastAsia="SimSun" w:cs="Times-Roman"/>
          <w:color w:val="000000" w:themeColor="text1"/>
          <w:lang w:val="en-GB"/>
        </w:rPr>
      </w:pPr>
      <w:r w:rsidRPr="00486416">
        <w:rPr>
          <w:rFonts w:eastAsia="SimSun" w:cs="Times-Roman"/>
          <w:color w:val="000000" w:themeColor="text1"/>
          <w:lang w:val="en-GB"/>
        </w:rPr>
        <w:t xml:space="preserve">E-mail: </w:t>
      </w:r>
      <w:r w:rsidR="00D03337" w:rsidRPr="00486416">
        <w:rPr>
          <w:rFonts w:eastAsia="SimSun" w:cs="Times-Roman"/>
          <w:color w:val="000000" w:themeColor="text1"/>
          <w:lang w:val="en-GB"/>
        </w:rPr>
        <w:t>wangrm@scnu.edu.cn</w:t>
      </w:r>
    </w:p>
    <w:p w14:paraId="4871880A" w14:textId="742586DC" w:rsidR="00D03337" w:rsidRPr="00486416" w:rsidRDefault="00D03337" w:rsidP="00082E61">
      <w:pPr>
        <w:widowControl w:val="0"/>
        <w:spacing w:line="480" w:lineRule="auto"/>
        <w:rPr>
          <w:rFonts w:eastAsia="SimSun" w:cs="Times-Roman"/>
          <w:color w:val="000000" w:themeColor="text1"/>
          <w:lang w:val="en-GB"/>
        </w:rPr>
      </w:pPr>
    </w:p>
    <w:p w14:paraId="5EB3A9B8" w14:textId="30579CBF" w:rsidR="00D03337" w:rsidRPr="00486416" w:rsidRDefault="00D03337" w:rsidP="00082E61">
      <w:pPr>
        <w:widowControl w:val="0"/>
        <w:spacing w:line="480" w:lineRule="auto"/>
        <w:rPr>
          <w:rFonts w:eastAsia="SimSun" w:cs="Times-Roman"/>
          <w:color w:val="000000" w:themeColor="text1"/>
          <w:lang w:val="en-GB"/>
        </w:rPr>
      </w:pPr>
    </w:p>
    <w:p w14:paraId="2C2527ED" w14:textId="51FC233D" w:rsidR="00D03337" w:rsidRPr="00486416" w:rsidRDefault="00D03337" w:rsidP="00082E61">
      <w:pPr>
        <w:widowControl w:val="0"/>
        <w:spacing w:line="480" w:lineRule="auto"/>
        <w:rPr>
          <w:rFonts w:eastAsia="SimSun" w:cs="Times-Roman"/>
          <w:color w:val="000000" w:themeColor="text1"/>
          <w:lang w:val="en-GB"/>
        </w:rPr>
      </w:pPr>
    </w:p>
    <w:p w14:paraId="65F53F56" w14:textId="77777777" w:rsidR="00D03337" w:rsidRPr="00486416" w:rsidRDefault="00D03337" w:rsidP="00082E61">
      <w:pPr>
        <w:widowControl w:val="0"/>
        <w:spacing w:line="480" w:lineRule="auto"/>
        <w:rPr>
          <w:rFonts w:eastAsia="SimSun" w:cs="Times-Roman"/>
          <w:color w:val="000000" w:themeColor="text1"/>
          <w:lang w:val="en-GB"/>
        </w:rPr>
      </w:pPr>
    </w:p>
    <w:p w14:paraId="1D9F4079" w14:textId="6D8FA146" w:rsidR="004F4CB5" w:rsidRPr="00486416" w:rsidRDefault="00804FEF" w:rsidP="00082E61">
      <w:pPr>
        <w:spacing w:line="480" w:lineRule="auto"/>
        <w:jc w:val="both"/>
        <w:rPr>
          <w:color w:val="000000" w:themeColor="text1"/>
          <w:sz w:val="14"/>
          <w:szCs w:val="14"/>
        </w:rPr>
      </w:pPr>
      <w:r w:rsidRPr="00486416">
        <w:rPr>
          <w:b/>
          <w:bCs/>
          <w:color w:val="000000" w:themeColor="text1"/>
        </w:rPr>
        <w:lastRenderedPageBreak/>
        <w:t>Abstract</w:t>
      </w:r>
      <w:r w:rsidRPr="00486416">
        <w:rPr>
          <w:color w:val="000000" w:themeColor="text1"/>
          <w:sz w:val="14"/>
          <w:szCs w:val="14"/>
        </w:rPr>
        <w:t xml:space="preserve"> </w:t>
      </w:r>
    </w:p>
    <w:p w14:paraId="1C752ACB" w14:textId="7D344994" w:rsidR="004F4CB5" w:rsidRPr="00486416" w:rsidRDefault="00804FEF" w:rsidP="00082E61">
      <w:pPr>
        <w:spacing w:line="480" w:lineRule="auto"/>
        <w:jc w:val="both"/>
        <w:rPr>
          <w:color w:val="000000" w:themeColor="text1"/>
        </w:rPr>
      </w:pPr>
      <w:r w:rsidRPr="00486416">
        <w:rPr>
          <w:color w:val="000000" w:themeColor="text1"/>
        </w:rPr>
        <w:t>The current longitudinal functional magnetic resonance imaging</w:t>
      </w:r>
      <w:r w:rsidR="00C7475E" w:rsidRPr="00486416">
        <w:rPr>
          <w:color w:val="000000" w:themeColor="text1"/>
        </w:rPr>
        <w:t xml:space="preserve"> study</w:t>
      </w:r>
      <w:r w:rsidRPr="00486416">
        <w:rPr>
          <w:color w:val="000000" w:themeColor="text1"/>
        </w:rPr>
        <w:t xml:space="preserve"> investigated how classroom second language (L2) learning modulate</w:t>
      </w:r>
      <w:r w:rsidR="001933E3" w:rsidRPr="00486416">
        <w:rPr>
          <w:color w:val="000000" w:themeColor="text1"/>
        </w:rPr>
        <w:t>s</w:t>
      </w:r>
      <w:r w:rsidRPr="00486416">
        <w:rPr>
          <w:color w:val="000000" w:themeColor="text1"/>
        </w:rPr>
        <w:t xml:space="preserve"> the neural correlates of </w:t>
      </w:r>
      <w:r w:rsidR="007A3529" w:rsidRPr="00486416">
        <w:rPr>
          <w:color w:val="000000" w:themeColor="text1"/>
        </w:rPr>
        <w:t xml:space="preserve">bilingual </w:t>
      </w:r>
      <w:r w:rsidRPr="00486416">
        <w:rPr>
          <w:color w:val="000000" w:themeColor="text1"/>
        </w:rPr>
        <w:t xml:space="preserve">language control </w:t>
      </w:r>
      <w:r w:rsidR="00C7475E" w:rsidRPr="00486416">
        <w:rPr>
          <w:color w:val="000000" w:themeColor="text1"/>
        </w:rPr>
        <w:t>during</w:t>
      </w:r>
      <w:r w:rsidRPr="00486416">
        <w:rPr>
          <w:color w:val="000000" w:themeColor="text1"/>
        </w:rPr>
        <w:t xml:space="preserve"> language production. A group of Chinese college </w:t>
      </w:r>
      <w:r w:rsidR="00C7475E" w:rsidRPr="00486416">
        <w:rPr>
          <w:color w:val="000000" w:themeColor="text1"/>
        </w:rPr>
        <w:t xml:space="preserve">freshmen majoring </w:t>
      </w:r>
      <w:r w:rsidRPr="00486416">
        <w:rPr>
          <w:color w:val="000000" w:themeColor="text1"/>
        </w:rPr>
        <w:t xml:space="preserve">in English undertook two test sessions (i.e., </w:t>
      </w:r>
      <w:r w:rsidR="007D60B9" w:rsidRPr="00486416">
        <w:rPr>
          <w:color w:val="000000" w:themeColor="text1"/>
        </w:rPr>
        <w:t>pre-learning</w:t>
      </w:r>
      <w:r w:rsidRPr="00486416">
        <w:rPr>
          <w:color w:val="000000" w:themeColor="text1"/>
        </w:rPr>
        <w:t xml:space="preserve"> and </w:t>
      </w:r>
      <w:r w:rsidR="007D60B9" w:rsidRPr="00486416">
        <w:rPr>
          <w:color w:val="000000" w:themeColor="text1"/>
        </w:rPr>
        <w:t>post-learning</w:t>
      </w:r>
      <w:r w:rsidRPr="00486416">
        <w:rPr>
          <w:color w:val="000000" w:themeColor="text1"/>
        </w:rPr>
        <w:t>) over the course of one year. Specifically, while in the scanner, participants were instructed to name picture</w:t>
      </w:r>
      <w:r w:rsidR="00C7475E" w:rsidRPr="00486416">
        <w:rPr>
          <w:color w:val="000000" w:themeColor="text1"/>
        </w:rPr>
        <w:t>s</w:t>
      </w:r>
      <w:r w:rsidRPr="00486416">
        <w:rPr>
          <w:color w:val="000000" w:themeColor="text1"/>
        </w:rPr>
        <w:t xml:space="preserve"> in either their first or second language </w:t>
      </w:r>
      <w:r w:rsidR="00BE160C" w:rsidRPr="00486416">
        <w:rPr>
          <w:color w:val="000000" w:themeColor="text1"/>
        </w:rPr>
        <w:t>in response to</w:t>
      </w:r>
      <w:r w:rsidRPr="00486416">
        <w:rPr>
          <w:color w:val="000000" w:themeColor="text1"/>
        </w:rPr>
        <w:t xml:space="preserve"> cues. Behavioral results showed that switch costs in the </w:t>
      </w:r>
      <w:r w:rsidR="007D60B9" w:rsidRPr="00486416">
        <w:rPr>
          <w:color w:val="000000" w:themeColor="text1"/>
        </w:rPr>
        <w:t>post-learning</w:t>
      </w:r>
      <w:r w:rsidRPr="00486416">
        <w:rPr>
          <w:color w:val="000000" w:themeColor="text1"/>
        </w:rPr>
        <w:t xml:space="preserve"> session were reduced as compared to the </w:t>
      </w:r>
      <w:r w:rsidR="007D60B9" w:rsidRPr="00486416">
        <w:rPr>
          <w:color w:val="000000" w:themeColor="text1"/>
        </w:rPr>
        <w:t>pre-learning</w:t>
      </w:r>
      <w:r w:rsidRPr="00486416">
        <w:rPr>
          <w:color w:val="000000" w:themeColor="text1"/>
        </w:rPr>
        <w:t xml:space="preserve"> session. fMRI results showed that, compared to the </w:t>
      </w:r>
      <w:r w:rsidR="007D60B9" w:rsidRPr="00486416">
        <w:rPr>
          <w:color w:val="000000" w:themeColor="text1"/>
        </w:rPr>
        <w:t>pre-learning</w:t>
      </w:r>
      <w:r w:rsidR="00CE48A2" w:rsidRPr="00486416">
        <w:rPr>
          <w:color w:val="000000" w:themeColor="text1"/>
        </w:rPr>
        <w:t xml:space="preserve"> session</w:t>
      </w:r>
      <w:r w:rsidRPr="00486416">
        <w:rPr>
          <w:color w:val="000000" w:themeColor="text1"/>
        </w:rPr>
        <w:t xml:space="preserve">, the connectivity strength between </w:t>
      </w:r>
      <w:r w:rsidR="00CE48A2" w:rsidRPr="00486416">
        <w:rPr>
          <w:color w:val="000000" w:themeColor="text1"/>
        </w:rPr>
        <w:t xml:space="preserve">the </w:t>
      </w:r>
      <w:r w:rsidR="00B93112" w:rsidRPr="00486416">
        <w:rPr>
          <w:color w:val="000000" w:themeColor="text1"/>
        </w:rPr>
        <w:t>dorsal anterior cingulate gyrus</w:t>
      </w:r>
      <w:r w:rsidR="00B93112" w:rsidRPr="00486416">
        <w:rPr>
          <w:rFonts w:eastAsia="SimSun"/>
          <w:color w:val="000000" w:themeColor="text1"/>
        </w:rPr>
        <w:t xml:space="preserve"> (</w:t>
      </w:r>
      <w:proofErr w:type="spellStart"/>
      <w:r w:rsidRPr="00486416">
        <w:rPr>
          <w:rFonts w:eastAsia="SimSun"/>
          <w:color w:val="000000" w:themeColor="text1"/>
        </w:rPr>
        <w:t>dACC</w:t>
      </w:r>
      <w:proofErr w:type="spellEnd"/>
      <w:r w:rsidR="00B93112" w:rsidRPr="00486416">
        <w:rPr>
          <w:rFonts w:eastAsia="SimSun"/>
          <w:color w:val="000000" w:themeColor="text1"/>
        </w:rPr>
        <w:t>)</w:t>
      </w:r>
      <w:r w:rsidRPr="00486416">
        <w:rPr>
          <w:rFonts w:eastAsia="SimSun"/>
          <w:color w:val="000000" w:themeColor="text1"/>
        </w:rPr>
        <w:t xml:space="preserve"> and </w:t>
      </w:r>
      <w:r w:rsidR="00CE48A2" w:rsidRPr="00486416">
        <w:rPr>
          <w:rFonts w:eastAsia="SimSun"/>
          <w:color w:val="000000" w:themeColor="text1"/>
        </w:rPr>
        <w:t xml:space="preserve">the </w:t>
      </w:r>
      <w:r w:rsidRPr="00486416">
        <w:rPr>
          <w:color w:val="000000" w:themeColor="text1"/>
        </w:rPr>
        <w:t xml:space="preserve">left Caudate was increased in the </w:t>
      </w:r>
      <w:r w:rsidR="007D60B9" w:rsidRPr="00486416">
        <w:rPr>
          <w:color w:val="000000" w:themeColor="text1"/>
        </w:rPr>
        <w:t>post-learning</w:t>
      </w:r>
      <w:r w:rsidR="00CE48A2" w:rsidRPr="00486416">
        <w:rPr>
          <w:color w:val="000000" w:themeColor="text1"/>
        </w:rPr>
        <w:t xml:space="preserve"> session</w:t>
      </w:r>
      <w:r w:rsidRPr="00486416">
        <w:rPr>
          <w:color w:val="000000" w:themeColor="text1"/>
        </w:rPr>
        <w:t>. Critically, th</w:t>
      </w:r>
      <w:r w:rsidR="00CE48A2" w:rsidRPr="00486416">
        <w:rPr>
          <w:color w:val="000000" w:themeColor="text1"/>
        </w:rPr>
        <w:t>is</w:t>
      </w:r>
      <w:r w:rsidRPr="00486416">
        <w:rPr>
          <w:color w:val="000000" w:themeColor="text1"/>
        </w:rPr>
        <w:t xml:space="preserve"> increased connectivity strength was correlated with the reduction in behavioral switch costs. These findings suggest that the language control network </w:t>
      </w:r>
      <w:r w:rsidR="00C7475E" w:rsidRPr="00486416">
        <w:rPr>
          <w:color w:val="000000" w:themeColor="text1"/>
        </w:rPr>
        <w:t xml:space="preserve">used during </w:t>
      </w:r>
      <w:r w:rsidRPr="00486416">
        <w:rPr>
          <w:color w:val="000000" w:themeColor="text1"/>
        </w:rPr>
        <w:t xml:space="preserve">bilingual language production could be modulated by long-term L2 learning in </w:t>
      </w:r>
      <w:r w:rsidR="00C7475E" w:rsidRPr="00486416">
        <w:rPr>
          <w:color w:val="000000" w:themeColor="text1"/>
        </w:rPr>
        <w:t xml:space="preserve">a </w:t>
      </w:r>
      <w:r w:rsidR="006B0A6A" w:rsidRPr="00486416">
        <w:rPr>
          <w:color w:val="000000" w:themeColor="text1"/>
        </w:rPr>
        <w:t xml:space="preserve">naturalistic </w:t>
      </w:r>
      <w:r w:rsidRPr="00486416">
        <w:rPr>
          <w:color w:val="000000" w:themeColor="text1"/>
        </w:rPr>
        <w:t>classroom setting.</w:t>
      </w:r>
    </w:p>
    <w:p w14:paraId="39D6FEE8" w14:textId="77777777" w:rsidR="004F4CB5" w:rsidRPr="00486416" w:rsidRDefault="004F4CB5" w:rsidP="00082E61">
      <w:pPr>
        <w:spacing w:line="480" w:lineRule="auto"/>
        <w:jc w:val="both"/>
        <w:rPr>
          <w:color w:val="000000" w:themeColor="text1"/>
        </w:rPr>
      </w:pPr>
    </w:p>
    <w:p w14:paraId="5822E67A" w14:textId="77777777" w:rsidR="00804FEF" w:rsidRPr="00486416" w:rsidRDefault="00804FEF" w:rsidP="00082E61">
      <w:pPr>
        <w:spacing w:line="480" w:lineRule="auto"/>
        <w:jc w:val="both"/>
        <w:rPr>
          <w:color w:val="000000" w:themeColor="text1"/>
        </w:rPr>
      </w:pPr>
      <w:r w:rsidRPr="00486416">
        <w:rPr>
          <w:b/>
          <w:bCs/>
          <w:color w:val="000000" w:themeColor="text1"/>
        </w:rPr>
        <w:t>Keywords:</w:t>
      </w:r>
      <w:r w:rsidRPr="00486416">
        <w:rPr>
          <w:color w:val="000000" w:themeColor="text1"/>
        </w:rPr>
        <w:t xml:space="preserve"> Second language learning; Language production; Language control; Longitudinal design; fMRI</w:t>
      </w:r>
    </w:p>
    <w:p w14:paraId="4DF0C7FC" w14:textId="1EDB0576" w:rsidR="00804FEF" w:rsidRPr="00486416" w:rsidRDefault="00804FEF" w:rsidP="00082E61">
      <w:pPr>
        <w:spacing w:line="480" w:lineRule="auto"/>
        <w:jc w:val="both"/>
        <w:rPr>
          <w:color w:val="000000" w:themeColor="text1"/>
        </w:rPr>
      </w:pPr>
    </w:p>
    <w:p w14:paraId="536D46F9" w14:textId="2248A6C2" w:rsidR="004F4CB5" w:rsidRPr="00486416" w:rsidRDefault="004F4CB5" w:rsidP="00082E61">
      <w:pPr>
        <w:spacing w:line="480" w:lineRule="auto"/>
        <w:jc w:val="both"/>
        <w:rPr>
          <w:color w:val="000000" w:themeColor="text1"/>
        </w:rPr>
      </w:pPr>
    </w:p>
    <w:p w14:paraId="58323452" w14:textId="7AC88579" w:rsidR="004F4CB5" w:rsidRPr="00486416" w:rsidRDefault="004F4CB5" w:rsidP="00082E61">
      <w:pPr>
        <w:spacing w:line="480" w:lineRule="auto"/>
        <w:jc w:val="both"/>
        <w:rPr>
          <w:color w:val="000000" w:themeColor="text1"/>
        </w:rPr>
      </w:pPr>
    </w:p>
    <w:p w14:paraId="79B57DCC" w14:textId="2C6DF240" w:rsidR="004F4CB5" w:rsidRPr="00486416" w:rsidRDefault="004F4CB5" w:rsidP="00082E61">
      <w:pPr>
        <w:spacing w:line="480" w:lineRule="auto"/>
        <w:jc w:val="both"/>
        <w:rPr>
          <w:color w:val="000000" w:themeColor="text1"/>
        </w:rPr>
      </w:pPr>
    </w:p>
    <w:p w14:paraId="10F3479C" w14:textId="7E52399F" w:rsidR="004F4CB5" w:rsidRPr="00486416" w:rsidRDefault="004F4CB5" w:rsidP="00082E61">
      <w:pPr>
        <w:spacing w:line="480" w:lineRule="auto"/>
        <w:jc w:val="both"/>
        <w:rPr>
          <w:color w:val="000000" w:themeColor="text1"/>
        </w:rPr>
      </w:pPr>
    </w:p>
    <w:p w14:paraId="33797555" w14:textId="024F838F" w:rsidR="004F4CB5" w:rsidRPr="00486416" w:rsidRDefault="004F4CB5" w:rsidP="00082E61">
      <w:pPr>
        <w:spacing w:line="480" w:lineRule="auto"/>
        <w:jc w:val="both"/>
        <w:rPr>
          <w:color w:val="000000" w:themeColor="text1"/>
        </w:rPr>
      </w:pPr>
    </w:p>
    <w:p w14:paraId="1727199E" w14:textId="77777777" w:rsidR="004F4CB5" w:rsidRPr="00486416" w:rsidRDefault="004F4CB5" w:rsidP="00082E61">
      <w:pPr>
        <w:spacing w:line="480" w:lineRule="auto"/>
        <w:jc w:val="both"/>
        <w:rPr>
          <w:color w:val="000000" w:themeColor="text1"/>
        </w:rPr>
      </w:pPr>
    </w:p>
    <w:p w14:paraId="259D4E8C" w14:textId="23356472" w:rsidR="004F4CB5" w:rsidRPr="00486416" w:rsidRDefault="004F4CB5" w:rsidP="00082E61">
      <w:pPr>
        <w:spacing w:line="480" w:lineRule="auto"/>
        <w:jc w:val="center"/>
        <w:rPr>
          <w:b/>
          <w:bCs/>
          <w:color w:val="000000" w:themeColor="text1"/>
          <w:sz w:val="32"/>
          <w:szCs w:val="32"/>
        </w:rPr>
      </w:pPr>
      <w:r w:rsidRPr="00486416">
        <w:rPr>
          <w:b/>
          <w:bCs/>
          <w:color w:val="000000" w:themeColor="text1"/>
          <w:sz w:val="32"/>
          <w:szCs w:val="32"/>
        </w:rPr>
        <w:lastRenderedPageBreak/>
        <w:t xml:space="preserve">Second Language Learning Tunes </w:t>
      </w:r>
      <w:r w:rsidR="00CE48A2" w:rsidRPr="00486416">
        <w:rPr>
          <w:b/>
          <w:bCs/>
          <w:color w:val="000000" w:themeColor="text1"/>
          <w:sz w:val="32"/>
          <w:szCs w:val="32"/>
        </w:rPr>
        <w:t xml:space="preserve">the </w:t>
      </w:r>
      <w:r w:rsidRPr="00486416">
        <w:rPr>
          <w:b/>
          <w:bCs/>
          <w:color w:val="000000" w:themeColor="text1"/>
          <w:sz w:val="32"/>
          <w:szCs w:val="32"/>
        </w:rPr>
        <w:t>Language Control Network: A Longitudinal fMRI Study</w:t>
      </w:r>
    </w:p>
    <w:p w14:paraId="2934FD71" w14:textId="77777777" w:rsidR="00804FEF" w:rsidRPr="00486416" w:rsidRDefault="00804FEF" w:rsidP="00082E61">
      <w:pPr>
        <w:spacing w:line="480" w:lineRule="auto"/>
        <w:jc w:val="both"/>
        <w:rPr>
          <w:color w:val="000000" w:themeColor="text1"/>
        </w:rPr>
      </w:pPr>
    </w:p>
    <w:p w14:paraId="70EBAB4B" w14:textId="77777777" w:rsidR="006A0B62" w:rsidRPr="00486416" w:rsidRDefault="006A0B62" w:rsidP="00082E61">
      <w:pPr>
        <w:spacing w:line="480" w:lineRule="auto"/>
        <w:jc w:val="both"/>
        <w:rPr>
          <w:b/>
          <w:bCs/>
          <w:color w:val="000000" w:themeColor="text1"/>
        </w:rPr>
      </w:pPr>
      <w:r w:rsidRPr="00486416">
        <w:rPr>
          <w:b/>
          <w:bCs/>
          <w:color w:val="000000" w:themeColor="text1"/>
        </w:rPr>
        <w:t>1. Introduction</w:t>
      </w:r>
    </w:p>
    <w:p w14:paraId="1C1754E2" w14:textId="017762CC" w:rsidR="00865B8A" w:rsidRPr="00486416" w:rsidRDefault="006A0B62" w:rsidP="00082E61">
      <w:pPr>
        <w:spacing w:line="480" w:lineRule="auto"/>
        <w:jc w:val="both"/>
        <w:rPr>
          <w:color w:val="000000" w:themeColor="text1"/>
        </w:rPr>
      </w:pPr>
      <w:r w:rsidRPr="00486416">
        <w:rPr>
          <w:color w:val="000000" w:themeColor="text1"/>
        </w:rPr>
        <w:t xml:space="preserve">        </w:t>
      </w:r>
      <w:r w:rsidR="00D963E5" w:rsidRPr="00486416">
        <w:rPr>
          <w:color w:val="000000" w:themeColor="text1"/>
        </w:rPr>
        <w:t xml:space="preserve">Bilinguals activate both of their languages </w:t>
      </w:r>
      <w:r w:rsidRPr="00486416">
        <w:rPr>
          <w:color w:val="000000" w:themeColor="text1"/>
        </w:rPr>
        <w:t>in parallel during</w:t>
      </w:r>
      <w:r w:rsidR="00D963E5" w:rsidRPr="00486416">
        <w:rPr>
          <w:color w:val="000000" w:themeColor="text1"/>
        </w:rPr>
        <w:t xml:space="preserve"> </w:t>
      </w:r>
      <w:r w:rsidRPr="00486416">
        <w:rPr>
          <w:color w:val="000000" w:themeColor="text1"/>
        </w:rPr>
        <w:t xml:space="preserve">speech production </w:t>
      </w:r>
      <w:r w:rsidR="00001F25" w:rsidRPr="00486416">
        <w:rPr>
          <w:noProof/>
          <w:color w:val="000000" w:themeColor="text1"/>
        </w:rPr>
        <w:t>(</w:t>
      </w:r>
      <w:r w:rsidR="00CE48A2" w:rsidRPr="00486416">
        <w:rPr>
          <w:noProof/>
          <w:color w:val="000000" w:themeColor="text1"/>
        </w:rPr>
        <w:t xml:space="preserve">e.g., </w:t>
      </w:r>
      <w:r w:rsidR="00001F25" w:rsidRPr="00486416">
        <w:rPr>
          <w:noProof/>
          <w:color w:val="000000" w:themeColor="text1"/>
        </w:rPr>
        <w:t xml:space="preserve">Declerck, </w:t>
      </w:r>
      <w:r w:rsidR="006A2180" w:rsidRPr="00486416">
        <w:rPr>
          <w:noProof/>
          <w:color w:val="000000" w:themeColor="text1"/>
        </w:rPr>
        <w:t>2020</w:t>
      </w:r>
      <w:r w:rsidR="00001F25" w:rsidRPr="00486416">
        <w:rPr>
          <w:noProof/>
          <w:color w:val="000000" w:themeColor="text1"/>
        </w:rPr>
        <w:t xml:space="preserve">; </w:t>
      </w:r>
      <w:r w:rsidR="003D5997" w:rsidRPr="00486416">
        <w:rPr>
          <w:noProof/>
          <w:color w:val="000000" w:themeColor="text1"/>
        </w:rPr>
        <w:t>Costa, Caramazza, &amp; Sebastián-Gallés, 2000</w:t>
      </w:r>
      <w:r w:rsidR="00001F25" w:rsidRPr="00486416">
        <w:rPr>
          <w:noProof/>
          <w:color w:val="000000" w:themeColor="text1"/>
        </w:rPr>
        <w:t>)</w:t>
      </w:r>
      <w:r w:rsidRPr="00486416">
        <w:rPr>
          <w:color w:val="000000" w:themeColor="text1"/>
        </w:rPr>
        <w:t>. Therefore, to speak in the intended language</w:t>
      </w:r>
      <w:r w:rsidR="005374F4" w:rsidRPr="00486416">
        <w:rPr>
          <w:color w:val="000000" w:themeColor="text1"/>
        </w:rPr>
        <w:t>, language control process</w:t>
      </w:r>
      <w:r w:rsidR="00C7475E" w:rsidRPr="00486416">
        <w:rPr>
          <w:color w:val="000000" w:themeColor="text1"/>
        </w:rPr>
        <w:t>es</w:t>
      </w:r>
      <w:r w:rsidR="005374F4" w:rsidRPr="00486416">
        <w:rPr>
          <w:color w:val="000000" w:themeColor="text1"/>
        </w:rPr>
        <w:t xml:space="preserve"> </w:t>
      </w:r>
      <w:r w:rsidR="00C7475E" w:rsidRPr="00486416">
        <w:rPr>
          <w:color w:val="000000" w:themeColor="text1"/>
        </w:rPr>
        <w:t xml:space="preserve">are </w:t>
      </w:r>
      <w:r w:rsidR="005374F4" w:rsidRPr="00486416">
        <w:rPr>
          <w:color w:val="000000" w:themeColor="text1"/>
        </w:rPr>
        <w:t xml:space="preserve">implemented to minimize cross-language interference </w:t>
      </w:r>
      <w:r w:rsidRPr="00486416">
        <w:rPr>
          <w:color w:val="000000" w:themeColor="text1"/>
        </w:rPr>
        <w:t xml:space="preserve">(for </w:t>
      </w:r>
      <w:r w:rsidR="00C7475E" w:rsidRPr="00486416">
        <w:rPr>
          <w:color w:val="000000" w:themeColor="text1"/>
        </w:rPr>
        <w:t xml:space="preserve">a </w:t>
      </w:r>
      <w:r w:rsidRPr="00486416">
        <w:rPr>
          <w:color w:val="000000" w:themeColor="text1"/>
        </w:rPr>
        <w:t xml:space="preserve">review, see </w:t>
      </w:r>
      <w:r w:rsidR="00001F25" w:rsidRPr="00486416">
        <w:rPr>
          <w:noProof/>
          <w:color w:val="000000" w:themeColor="text1"/>
        </w:rPr>
        <w:t>Declerck &amp; Philipp, 2015</w:t>
      </w:r>
      <w:r w:rsidRPr="00486416">
        <w:rPr>
          <w:color w:val="000000" w:themeColor="text1"/>
        </w:rPr>
        <w:t xml:space="preserve">). </w:t>
      </w:r>
    </w:p>
    <w:p w14:paraId="462026A9" w14:textId="59F7B60A" w:rsidR="006A0B62" w:rsidRPr="00486416" w:rsidRDefault="00865B8A" w:rsidP="00082E61">
      <w:pPr>
        <w:spacing w:line="480" w:lineRule="auto"/>
        <w:jc w:val="both"/>
        <w:rPr>
          <w:color w:val="000000" w:themeColor="text1"/>
        </w:rPr>
      </w:pPr>
      <w:r w:rsidRPr="00486416">
        <w:rPr>
          <w:color w:val="000000" w:themeColor="text1"/>
        </w:rPr>
        <w:t xml:space="preserve">       </w:t>
      </w:r>
      <w:r w:rsidR="008073D9" w:rsidRPr="00486416">
        <w:rPr>
          <w:color w:val="000000" w:themeColor="text1"/>
        </w:rPr>
        <w:t xml:space="preserve"> </w:t>
      </w:r>
      <w:r w:rsidR="003D5997" w:rsidRPr="00486416">
        <w:rPr>
          <w:color w:val="000000" w:themeColor="text1"/>
        </w:rPr>
        <w:t>One of the most common experimental tasks</w:t>
      </w:r>
      <w:r w:rsidR="003D5997" w:rsidRPr="00486416" w:rsidDel="003D5997">
        <w:rPr>
          <w:color w:val="000000" w:themeColor="text1"/>
        </w:rPr>
        <w:t xml:space="preserve"> </w:t>
      </w:r>
      <w:r w:rsidR="006A0B62" w:rsidRPr="00486416">
        <w:rPr>
          <w:color w:val="000000" w:themeColor="text1"/>
        </w:rPr>
        <w:t>used to investigate the mechanism</w:t>
      </w:r>
      <w:r w:rsidR="00C7475E" w:rsidRPr="00486416">
        <w:rPr>
          <w:color w:val="000000" w:themeColor="text1"/>
        </w:rPr>
        <w:t>s</w:t>
      </w:r>
      <w:r w:rsidR="006A0B62" w:rsidRPr="00486416">
        <w:rPr>
          <w:color w:val="000000" w:themeColor="text1"/>
        </w:rPr>
        <w:t xml:space="preserve"> </w:t>
      </w:r>
      <w:r w:rsidR="00CE48A2" w:rsidRPr="00486416">
        <w:rPr>
          <w:color w:val="000000" w:themeColor="text1"/>
        </w:rPr>
        <w:t>underlying</w:t>
      </w:r>
      <w:r w:rsidR="006A0B62" w:rsidRPr="00486416">
        <w:rPr>
          <w:color w:val="000000" w:themeColor="text1"/>
        </w:rPr>
        <w:t xml:space="preserve"> language control is the language</w:t>
      </w:r>
      <w:r w:rsidR="003D5997" w:rsidRPr="00486416">
        <w:rPr>
          <w:color w:val="000000" w:themeColor="text1"/>
        </w:rPr>
        <w:t xml:space="preserve"> </w:t>
      </w:r>
      <w:r w:rsidR="006A0B62" w:rsidRPr="00486416">
        <w:rPr>
          <w:color w:val="000000" w:themeColor="text1"/>
        </w:rPr>
        <w:t xml:space="preserve">switching task </w:t>
      </w:r>
      <w:r w:rsidR="00001F25" w:rsidRPr="00486416">
        <w:rPr>
          <w:noProof/>
          <w:color w:val="000000" w:themeColor="text1"/>
        </w:rPr>
        <w:t>(</w:t>
      </w:r>
      <w:r w:rsidR="00CE48A2" w:rsidRPr="00486416">
        <w:rPr>
          <w:noProof/>
          <w:color w:val="000000" w:themeColor="text1"/>
        </w:rPr>
        <w:t xml:space="preserve">e.g., </w:t>
      </w:r>
      <w:r w:rsidR="00001F25" w:rsidRPr="00486416">
        <w:rPr>
          <w:noProof/>
          <w:color w:val="000000" w:themeColor="text1"/>
        </w:rPr>
        <w:t>Liu, Timmer, Jiao, Yuan, &amp; Wang, 2019; Meuter &amp; Allport, 1999; Timmer, Grundy, &amp; Bialystok, 2017)</w:t>
      </w:r>
      <w:r w:rsidR="006A0B62" w:rsidRPr="00486416">
        <w:rPr>
          <w:color w:val="000000" w:themeColor="text1"/>
        </w:rPr>
        <w:t xml:space="preserve">, in which participants are instructed to name digits or pictures in either their first language (L1) or second language (L2) </w:t>
      </w:r>
      <w:r w:rsidR="00CE48A2" w:rsidRPr="00486416">
        <w:rPr>
          <w:color w:val="000000" w:themeColor="text1"/>
        </w:rPr>
        <w:t>in response to</w:t>
      </w:r>
      <w:r w:rsidR="006A0B62" w:rsidRPr="00486416">
        <w:rPr>
          <w:color w:val="000000" w:themeColor="text1"/>
        </w:rPr>
        <w:t xml:space="preserve"> cues.</w:t>
      </w:r>
      <w:r w:rsidR="007D03A2" w:rsidRPr="00486416">
        <w:rPr>
          <w:color w:val="000000" w:themeColor="text1"/>
        </w:rPr>
        <w:t xml:space="preserve"> </w:t>
      </w:r>
      <w:r w:rsidR="00CE48A2" w:rsidRPr="00486416">
        <w:rPr>
          <w:color w:val="000000" w:themeColor="text1"/>
        </w:rPr>
        <w:t>This task typically shows</w:t>
      </w:r>
      <w:r w:rsidR="007D03A2" w:rsidRPr="00486416">
        <w:rPr>
          <w:color w:val="000000" w:themeColor="text1"/>
        </w:rPr>
        <w:t xml:space="preserve"> that switching from one language to another (i.e., </w:t>
      </w:r>
      <w:r w:rsidR="00CE48A2" w:rsidRPr="00486416">
        <w:rPr>
          <w:color w:val="000000" w:themeColor="text1"/>
        </w:rPr>
        <w:t xml:space="preserve">a </w:t>
      </w:r>
      <w:r w:rsidR="007D03A2" w:rsidRPr="00486416">
        <w:rPr>
          <w:color w:val="000000" w:themeColor="text1"/>
        </w:rPr>
        <w:t xml:space="preserve">switch trial) yields longer reaction times than repeating the same language in two subsequent trials (i.e., </w:t>
      </w:r>
      <w:r w:rsidR="00CE48A2" w:rsidRPr="00486416">
        <w:rPr>
          <w:color w:val="000000" w:themeColor="text1"/>
        </w:rPr>
        <w:t>a</w:t>
      </w:r>
      <w:r w:rsidR="0032203A" w:rsidRPr="00486416">
        <w:rPr>
          <w:color w:val="000000" w:themeColor="text1"/>
        </w:rPr>
        <w:t xml:space="preserve"> non-switch</w:t>
      </w:r>
      <w:r w:rsidR="007D03A2" w:rsidRPr="00486416">
        <w:rPr>
          <w:color w:val="000000" w:themeColor="text1"/>
        </w:rPr>
        <w:t xml:space="preserve"> trial</w:t>
      </w:r>
      <w:r w:rsidR="00CE48A2" w:rsidRPr="00486416">
        <w:rPr>
          <w:color w:val="000000" w:themeColor="text1"/>
        </w:rPr>
        <w:t>). This</w:t>
      </w:r>
      <w:r w:rsidR="007D03A2" w:rsidRPr="00486416">
        <w:rPr>
          <w:color w:val="000000" w:themeColor="text1"/>
        </w:rPr>
        <w:t xml:space="preserve"> switch cost</w:t>
      </w:r>
      <w:r w:rsidR="00CE48A2" w:rsidRPr="00486416">
        <w:rPr>
          <w:color w:val="000000" w:themeColor="text1"/>
        </w:rPr>
        <w:t xml:space="preserve"> is often used as a measure</w:t>
      </w:r>
      <w:r w:rsidR="007D03A2" w:rsidRPr="00486416">
        <w:rPr>
          <w:color w:val="000000" w:themeColor="text1"/>
        </w:rPr>
        <w:t xml:space="preserve"> of language control </w:t>
      </w:r>
      <w:r w:rsidR="00001F25" w:rsidRPr="00486416">
        <w:rPr>
          <w:noProof/>
          <w:color w:val="000000" w:themeColor="text1"/>
        </w:rPr>
        <w:t>(</w:t>
      </w:r>
      <w:r w:rsidR="00CE48A2" w:rsidRPr="00486416">
        <w:rPr>
          <w:noProof/>
          <w:color w:val="000000" w:themeColor="text1"/>
        </w:rPr>
        <w:t xml:space="preserve">e.g., </w:t>
      </w:r>
      <w:r w:rsidR="00001F25" w:rsidRPr="00486416">
        <w:rPr>
          <w:noProof/>
          <w:color w:val="000000" w:themeColor="text1"/>
        </w:rPr>
        <w:t>Meuter &amp; Allport, 1999)</w:t>
      </w:r>
      <w:r w:rsidR="007D03A2" w:rsidRPr="00486416">
        <w:rPr>
          <w:color w:val="000000" w:themeColor="text1"/>
        </w:rPr>
        <w:t xml:space="preserve">. </w:t>
      </w:r>
      <w:r w:rsidR="00A254C7" w:rsidRPr="00486416">
        <w:rPr>
          <w:color w:val="000000" w:themeColor="text1"/>
        </w:rPr>
        <w:t xml:space="preserve">A prominent model of </w:t>
      </w:r>
      <w:r w:rsidR="00CE48A2" w:rsidRPr="00486416">
        <w:rPr>
          <w:color w:val="000000" w:themeColor="text1"/>
        </w:rPr>
        <w:t xml:space="preserve">language control, the </w:t>
      </w:r>
      <w:r w:rsidR="00A254C7" w:rsidRPr="00486416">
        <w:rPr>
          <w:color w:val="000000" w:themeColor="text1"/>
        </w:rPr>
        <w:t>Inhibitory Control</w:t>
      </w:r>
      <w:r w:rsidR="00CE48A2" w:rsidRPr="00486416">
        <w:rPr>
          <w:color w:val="000000" w:themeColor="text1"/>
        </w:rPr>
        <w:t xml:space="preserve"> Model</w:t>
      </w:r>
      <w:r w:rsidR="00A254C7" w:rsidRPr="00486416">
        <w:rPr>
          <w:color w:val="000000" w:themeColor="text1"/>
        </w:rPr>
        <w:t xml:space="preserve"> (IC</w:t>
      </w:r>
      <w:r w:rsidR="00E66FDE" w:rsidRPr="00486416">
        <w:rPr>
          <w:color w:val="000000" w:themeColor="text1"/>
        </w:rPr>
        <w:t>M</w:t>
      </w:r>
      <w:r w:rsidR="00CE48A2" w:rsidRPr="00486416">
        <w:rPr>
          <w:color w:val="000000" w:themeColor="text1"/>
        </w:rPr>
        <w:t>, Green, 1998</w:t>
      </w:r>
      <w:r w:rsidR="00A254C7" w:rsidRPr="00486416">
        <w:rPr>
          <w:color w:val="000000" w:themeColor="text1"/>
        </w:rPr>
        <w:t>)</w:t>
      </w:r>
      <w:r w:rsidR="00CE48A2" w:rsidRPr="00486416">
        <w:rPr>
          <w:color w:val="000000" w:themeColor="text1"/>
        </w:rPr>
        <w:t>,</w:t>
      </w:r>
      <w:r w:rsidR="00A254C7" w:rsidRPr="00486416">
        <w:rPr>
          <w:color w:val="000000" w:themeColor="text1"/>
        </w:rPr>
        <w:t xml:space="preserve"> proposes that</w:t>
      </w:r>
      <w:r w:rsidR="00CE48A2" w:rsidRPr="00486416">
        <w:rPr>
          <w:color w:val="000000" w:themeColor="text1"/>
        </w:rPr>
        <w:t xml:space="preserve"> inhibitory control is involved in language control during bilingual language production</w:t>
      </w:r>
      <w:r w:rsidR="00BE160C" w:rsidRPr="00486416">
        <w:rPr>
          <w:color w:val="000000" w:themeColor="text1"/>
        </w:rPr>
        <w:t>.</w:t>
      </w:r>
      <w:r w:rsidR="00CE48A2" w:rsidRPr="00486416">
        <w:rPr>
          <w:color w:val="000000" w:themeColor="text1"/>
        </w:rPr>
        <w:t xml:space="preserve"> S</w:t>
      </w:r>
      <w:r w:rsidR="00A254C7" w:rsidRPr="00486416">
        <w:rPr>
          <w:color w:val="000000" w:themeColor="text1"/>
        </w:rPr>
        <w:t xml:space="preserve">witch costs </w:t>
      </w:r>
      <w:r w:rsidR="00CE48A2" w:rsidRPr="00486416">
        <w:rPr>
          <w:color w:val="000000" w:themeColor="text1"/>
        </w:rPr>
        <w:t xml:space="preserve">might </w:t>
      </w:r>
      <w:r w:rsidR="00A254C7" w:rsidRPr="00486416">
        <w:rPr>
          <w:color w:val="000000" w:themeColor="text1"/>
        </w:rPr>
        <w:t xml:space="preserve">originate </w:t>
      </w:r>
      <w:r w:rsidR="00CE48A2" w:rsidRPr="00486416">
        <w:rPr>
          <w:color w:val="000000" w:themeColor="text1"/>
        </w:rPr>
        <w:t>from inhibition over the</w:t>
      </w:r>
      <w:r w:rsidR="00A254C7" w:rsidRPr="00486416">
        <w:rPr>
          <w:color w:val="000000" w:themeColor="text1"/>
        </w:rPr>
        <w:t xml:space="preserve"> non-target language</w:t>
      </w:r>
      <w:r w:rsidR="00CE48A2" w:rsidRPr="00486416">
        <w:rPr>
          <w:color w:val="000000" w:themeColor="text1"/>
        </w:rPr>
        <w:t xml:space="preserve"> and the need to overcome this inhibition when switching to a new target language.</w:t>
      </w:r>
      <w:r w:rsidR="00A254C7" w:rsidRPr="00486416">
        <w:rPr>
          <w:color w:val="000000" w:themeColor="text1"/>
        </w:rPr>
        <w:t xml:space="preserve"> </w:t>
      </w:r>
      <w:r w:rsidR="0021538B" w:rsidRPr="00486416">
        <w:rPr>
          <w:color w:val="000000" w:themeColor="text1"/>
        </w:rPr>
        <w:t>In the present study, we set out to investigate how language control mechanism</w:t>
      </w:r>
      <w:r w:rsidR="00C7475E" w:rsidRPr="00486416">
        <w:rPr>
          <w:color w:val="000000" w:themeColor="text1"/>
        </w:rPr>
        <w:t>s</w:t>
      </w:r>
      <w:r w:rsidR="0021538B" w:rsidRPr="00486416">
        <w:rPr>
          <w:color w:val="000000" w:themeColor="text1"/>
        </w:rPr>
        <w:t xml:space="preserve"> </w:t>
      </w:r>
      <w:r w:rsidR="00CE48A2" w:rsidRPr="00486416">
        <w:rPr>
          <w:color w:val="000000" w:themeColor="text1"/>
        </w:rPr>
        <w:t>are shaped by</w:t>
      </w:r>
      <w:r w:rsidR="0021538B" w:rsidRPr="00486416">
        <w:rPr>
          <w:color w:val="000000" w:themeColor="text1"/>
        </w:rPr>
        <w:t xml:space="preserve"> </w:t>
      </w:r>
      <w:r w:rsidR="00E678EF" w:rsidRPr="00486416">
        <w:rPr>
          <w:rFonts w:hint="eastAsia"/>
          <w:color w:val="000000" w:themeColor="text1"/>
        </w:rPr>
        <w:t>long</w:t>
      </w:r>
      <w:r w:rsidR="00E678EF" w:rsidRPr="00486416">
        <w:rPr>
          <w:color w:val="000000" w:themeColor="text1"/>
        </w:rPr>
        <w:t xml:space="preserve">-term </w:t>
      </w:r>
      <w:r w:rsidR="00F904D4" w:rsidRPr="00486416">
        <w:rPr>
          <w:color w:val="000000" w:themeColor="text1"/>
        </w:rPr>
        <w:t xml:space="preserve">classroom </w:t>
      </w:r>
      <w:r w:rsidR="00476ABD" w:rsidRPr="00486416">
        <w:rPr>
          <w:color w:val="000000" w:themeColor="text1"/>
        </w:rPr>
        <w:t xml:space="preserve">L2 </w:t>
      </w:r>
      <w:r w:rsidR="0021538B" w:rsidRPr="00486416">
        <w:rPr>
          <w:color w:val="000000" w:themeColor="text1"/>
        </w:rPr>
        <w:t>learning over the course of one year.</w:t>
      </w:r>
    </w:p>
    <w:p w14:paraId="5A7802F3" w14:textId="2E35E63E" w:rsidR="00203C20" w:rsidRPr="00486416" w:rsidRDefault="002B4179" w:rsidP="00082E61">
      <w:pPr>
        <w:spacing w:line="480" w:lineRule="auto"/>
        <w:jc w:val="both"/>
        <w:rPr>
          <w:color w:val="000000" w:themeColor="text1"/>
        </w:rPr>
      </w:pPr>
      <w:r w:rsidRPr="00486416">
        <w:rPr>
          <w:color w:val="000000" w:themeColor="text1"/>
        </w:rPr>
        <w:t xml:space="preserve">        </w:t>
      </w:r>
      <w:r w:rsidR="00D963E5" w:rsidRPr="00486416">
        <w:rPr>
          <w:color w:val="000000" w:themeColor="text1"/>
        </w:rPr>
        <w:t xml:space="preserve">Previous fMRI </w:t>
      </w:r>
      <w:r w:rsidR="00333D8A" w:rsidRPr="00486416">
        <w:rPr>
          <w:color w:val="000000" w:themeColor="text1"/>
        </w:rPr>
        <w:t xml:space="preserve">studies </w:t>
      </w:r>
      <w:r w:rsidR="00D963E5" w:rsidRPr="00486416">
        <w:rPr>
          <w:color w:val="000000" w:themeColor="text1"/>
        </w:rPr>
        <w:t>ha</w:t>
      </w:r>
      <w:r w:rsidR="00AE6B22" w:rsidRPr="00486416">
        <w:rPr>
          <w:rFonts w:hint="eastAsia"/>
          <w:color w:val="000000" w:themeColor="text1"/>
        </w:rPr>
        <w:t>ve</w:t>
      </w:r>
      <w:r w:rsidR="00D963E5" w:rsidRPr="00486416">
        <w:rPr>
          <w:color w:val="000000" w:themeColor="text1"/>
        </w:rPr>
        <w:t xml:space="preserve"> identified a number of key </w:t>
      </w:r>
      <w:r w:rsidR="00333D8A" w:rsidRPr="00486416">
        <w:rPr>
          <w:color w:val="000000" w:themeColor="text1"/>
        </w:rPr>
        <w:t xml:space="preserve">brain </w:t>
      </w:r>
      <w:r w:rsidR="00D963E5" w:rsidRPr="00486416">
        <w:rPr>
          <w:color w:val="000000" w:themeColor="text1"/>
        </w:rPr>
        <w:t xml:space="preserve">regions involved in bilingual language </w:t>
      </w:r>
      <w:r w:rsidRPr="00486416">
        <w:rPr>
          <w:rFonts w:hint="eastAsia"/>
          <w:color w:val="000000" w:themeColor="text1"/>
        </w:rPr>
        <w:t>control</w:t>
      </w:r>
      <w:r w:rsidRPr="00486416">
        <w:rPr>
          <w:color w:val="000000" w:themeColor="text1"/>
        </w:rPr>
        <w:t xml:space="preserve"> process</w:t>
      </w:r>
      <w:r w:rsidR="00C7475E" w:rsidRPr="00486416">
        <w:rPr>
          <w:color w:val="000000" w:themeColor="text1"/>
        </w:rPr>
        <w:t>es</w:t>
      </w:r>
      <w:r w:rsidR="008B79B6" w:rsidRPr="00486416">
        <w:rPr>
          <w:color w:val="000000" w:themeColor="text1"/>
        </w:rPr>
        <w:t xml:space="preserve"> </w:t>
      </w:r>
      <w:r w:rsidR="00001F25" w:rsidRPr="00486416">
        <w:rPr>
          <w:noProof/>
          <w:color w:val="000000" w:themeColor="text1"/>
        </w:rPr>
        <w:t xml:space="preserve">(Abutalebi &amp; Green, 2007; Calabria, Costa, Green, &amp; Abutalebi, </w:t>
      </w:r>
      <w:r w:rsidR="007D60B9" w:rsidRPr="00486416">
        <w:rPr>
          <w:noProof/>
          <w:color w:val="000000" w:themeColor="text1"/>
        </w:rPr>
        <w:t>2018)</w:t>
      </w:r>
      <w:r w:rsidR="00C07816" w:rsidRPr="00486416">
        <w:rPr>
          <w:color w:val="000000" w:themeColor="text1"/>
        </w:rPr>
        <w:t xml:space="preserve">. </w:t>
      </w:r>
      <w:r w:rsidR="00C07816" w:rsidRPr="00486416">
        <w:rPr>
          <w:noProof/>
          <w:color w:val="000000" w:themeColor="text1"/>
        </w:rPr>
        <w:lastRenderedPageBreak/>
        <w:t xml:space="preserve">Abutalebi </w:t>
      </w:r>
      <w:r w:rsidR="001933E3" w:rsidRPr="00486416">
        <w:rPr>
          <w:noProof/>
          <w:color w:val="000000" w:themeColor="text1"/>
        </w:rPr>
        <w:t>and</w:t>
      </w:r>
      <w:r w:rsidR="00C07816" w:rsidRPr="00486416">
        <w:rPr>
          <w:noProof/>
          <w:color w:val="000000" w:themeColor="text1"/>
        </w:rPr>
        <w:t xml:space="preserve"> Green</w:t>
      </w:r>
      <w:r w:rsidR="001933E3" w:rsidRPr="00486416">
        <w:rPr>
          <w:noProof/>
          <w:color w:val="000000" w:themeColor="text1"/>
        </w:rPr>
        <w:t>’s</w:t>
      </w:r>
      <w:r w:rsidR="00C07816" w:rsidRPr="00486416">
        <w:rPr>
          <w:noProof/>
          <w:color w:val="000000" w:themeColor="text1"/>
        </w:rPr>
        <w:t xml:space="preserve"> (2007) </w:t>
      </w:r>
      <w:r w:rsidR="000615BA" w:rsidRPr="00486416">
        <w:rPr>
          <w:noProof/>
          <w:color w:val="000000" w:themeColor="text1"/>
        </w:rPr>
        <w:t xml:space="preserve">Neurocognitive Language Control (NLC) model </w:t>
      </w:r>
      <w:r w:rsidR="001933E3" w:rsidRPr="00486416">
        <w:rPr>
          <w:noProof/>
          <w:color w:val="000000" w:themeColor="text1"/>
        </w:rPr>
        <w:t xml:space="preserve">in particular </w:t>
      </w:r>
      <w:r w:rsidR="000615BA" w:rsidRPr="00486416">
        <w:rPr>
          <w:noProof/>
          <w:color w:val="000000" w:themeColor="text1"/>
        </w:rPr>
        <w:t xml:space="preserve">highlighted </w:t>
      </w:r>
      <w:r w:rsidR="001933E3" w:rsidRPr="00486416">
        <w:rPr>
          <w:noProof/>
          <w:color w:val="000000" w:themeColor="text1"/>
        </w:rPr>
        <w:t xml:space="preserve">that </w:t>
      </w:r>
      <w:r w:rsidR="000615BA" w:rsidRPr="00486416">
        <w:rPr>
          <w:color w:val="000000" w:themeColor="text1"/>
        </w:rPr>
        <w:t xml:space="preserve">the language control network mainly </w:t>
      </w:r>
      <w:r w:rsidR="00CE48A2" w:rsidRPr="00486416">
        <w:rPr>
          <w:color w:val="000000" w:themeColor="text1"/>
        </w:rPr>
        <w:t xml:space="preserve">includes </w:t>
      </w:r>
      <w:r w:rsidR="001933E3" w:rsidRPr="00486416">
        <w:rPr>
          <w:color w:val="000000" w:themeColor="text1"/>
        </w:rPr>
        <w:t xml:space="preserve"> neural regions such as </w:t>
      </w:r>
      <w:r w:rsidRPr="00486416">
        <w:rPr>
          <w:color w:val="000000" w:themeColor="text1"/>
        </w:rPr>
        <w:t xml:space="preserve">(1) the </w:t>
      </w:r>
      <w:r w:rsidR="00203C20" w:rsidRPr="00486416">
        <w:rPr>
          <w:color w:val="000000" w:themeColor="text1"/>
        </w:rPr>
        <w:t xml:space="preserve">dorsal </w:t>
      </w:r>
      <w:r w:rsidRPr="00486416">
        <w:rPr>
          <w:color w:val="000000" w:themeColor="text1"/>
        </w:rPr>
        <w:t>anterior cingulate gyrus (</w:t>
      </w:r>
      <w:proofErr w:type="spellStart"/>
      <w:r w:rsidR="00C732CF" w:rsidRPr="00486416">
        <w:rPr>
          <w:color w:val="000000" w:themeColor="text1"/>
        </w:rPr>
        <w:t>d</w:t>
      </w:r>
      <w:r w:rsidRPr="00486416">
        <w:rPr>
          <w:color w:val="000000" w:themeColor="text1"/>
        </w:rPr>
        <w:t>ACC</w:t>
      </w:r>
      <w:proofErr w:type="spellEnd"/>
      <w:r w:rsidRPr="00486416">
        <w:rPr>
          <w:color w:val="000000" w:themeColor="text1"/>
        </w:rPr>
        <w:t xml:space="preserve">), (2) the </w:t>
      </w:r>
      <w:r w:rsidR="00203C20" w:rsidRPr="00486416">
        <w:rPr>
          <w:color w:val="000000" w:themeColor="text1"/>
        </w:rPr>
        <w:t xml:space="preserve">left </w:t>
      </w:r>
      <w:r w:rsidRPr="00486416">
        <w:rPr>
          <w:color w:val="000000" w:themeColor="text1"/>
        </w:rPr>
        <w:t>caudate nucleus (</w:t>
      </w:r>
      <w:r w:rsidR="00DB3196" w:rsidRPr="00486416">
        <w:rPr>
          <w:color w:val="000000" w:themeColor="text1"/>
        </w:rPr>
        <w:t>L</w:t>
      </w:r>
      <w:r w:rsidRPr="00486416">
        <w:rPr>
          <w:color w:val="000000" w:themeColor="text1"/>
        </w:rPr>
        <w:t xml:space="preserve">CN), (3) the </w:t>
      </w:r>
      <w:r w:rsidR="000615BA" w:rsidRPr="00486416">
        <w:rPr>
          <w:color w:val="000000" w:themeColor="text1"/>
        </w:rPr>
        <w:t xml:space="preserve">left </w:t>
      </w:r>
      <w:r w:rsidRPr="00486416">
        <w:rPr>
          <w:color w:val="000000" w:themeColor="text1"/>
        </w:rPr>
        <w:t>inferior frontal gyrus (IFG)</w:t>
      </w:r>
      <w:r w:rsidR="00F85D7C" w:rsidRPr="00486416">
        <w:rPr>
          <w:color w:val="000000" w:themeColor="text1"/>
        </w:rPr>
        <w:t>,</w:t>
      </w:r>
      <w:r w:rsidRPr="00486416">
        <w:rPr>
          <w:color w:val="000000" w:themeColor="text1"/>
        </w:rPr>
        <w:t xml:space="preserve"> and </w:t>
      </w:r>
      <w:r w:rsidR="00F85D7C" w:rsidRPr="00486416">
        <w:rPr>
          <w:color w:val="000000" w:themeColor="text1"/>
        </w:rPr>
        <w:t xml:space="preserve">(4) </w:t>
      </w:r>
      <w:r w:rsidRPr="00486416">
        <w:rPr>
          <w:color w:val="000000" w:themeColor="text1"/>
        </w:rPr>
        <w:t xml:space="preserve">the </w:t>
      </w:r>
      <w:r w:rsidR="000615BA" w:rsidRPr="00486416">
        <w:rPr>
          <w:color w:val="000000" w:themeColor="text1"/>
        </w:rPr>
        <w:t xml:space="preserve">left </w:t>
      </w:r>
      <w:r w:rsidR="00203C20" w:rsidRPr="00486416">
        <w:rPr>
          <w:color w:val="000000" w:themeColor="text1"/>
        </w:rPr>
        <w:t xml:space="preserve">inferior parietal lobe </w:t>
      </w:r>
      <w:r w:rsidRPr="00486416">
        <w:rPr>
          <w:color w:val="000000" w:themeColor="text1"/>
        </w:rPr>
        <w:t>(</w:t>
      </w:r>
      <w:r w:rsidR="00203C20" w:rsidRPr="00486416">
        <w:rPr>
          <w:color w:val="000000" w:themeColor="text1"/>
        </w:rPr>
        <w:t>IPL</w:t>
      </w:r>
      <w:r w:rsidRPr="00486416">
        <w:rPr>
          <w:color w:val="000000" w:themeColor="text1"/>
        </w:rPr>
        <w:t>)</w:t>
      </w:r>
      <w:r w:rsidR="00C732CF" w:rsidRPr="00486416">
        <w:rPr>
          <w:color w:val="000000" w:themeColor="text1"/>
        </w:rPr>
        <w:t xml:space="preserve">. The </w:t>
      </w:r>
      <w:proofErr w:type="spellStart"/>
      <w:r w:rsidR="00C732CF" w:rsidRPr="00486416">
        <w:rPr>
          <w:color w:val="000000" w:themeColor="text1"/>
        </w:rPr>
        <w:t>dACC</w:t>
      </w:r>
      <w:proofErr w:type="spellEnd"/>
      <w:r w:rsidR="00C732CF" w:rsidRPr="00486416">
        <w:rPr>
          <w:color w:val="000000" w:themeColor="text1"/>
        </w:rPr>
        <w:t xml:space="preserve"> has been shown to be important in conflict monitoring and </w:t>
      </w:r>
      <w:r w:rsidR="00285F52" w:rsidRPr="00486416">
        <w:rPr>
          <w:color w:val="000000" w:themeColor="text1"/>
        </w:rPr>
        <w:t xml:space="preserve">has been defined as the monitoring system for language control in bilinguals </w:t>
      </w:r>
      <w:r w:rsidR="00001F25" w:rsidRPr="00486416">
        <w:rPr>
          <w:noProof/>
          <w:color w:val="000000" w:themeColor="text1"/>
        </w:rPr>
        <w:t xml:space="preserve">(Green &amp; Abutalebi, 2013; </w:t>
      </w:r>
      <w:r w:rsidR="00310E84" w:rsidRPr="00486416">
        <w:rPr>
          <w:noProof/>
          <w:color w:val="000000" w:themeColor="text1"/>
        </w:rPr>
        <w:t xml:space="preserve">Tu </w:t>
      </w:r>
      <w:r w:rsidR="00001F25" w:rsidRPr="00486416">
        <w:rPr>
          <w:noProof/>
          <w:color w:val="000000" w:themeColor="text1"/>
        </w:rPr>
        <w:t>et al., 201</w:t>
      </w:r>
      <w:r w:rsidR="00526D56" w:rsidRPr="00486416">
        <w:rPr>
          <w:noProof/>
          <w:color w:val="000000" w:themeColor="text1"/>
        </w:rPr>
        <w:t>5</w:t>
      </w:r>
      <w:r w:rsidR="00001F25" w:rsidRPr="00486416">
        <w:rPr>
          <w:noProof/>
          <w:color w:val="000000" w:themeColor="text1"/>
        </w:rPr>
        <w:t>)</w:t>
      </w:r>
      <w:r w:rsidR="00DB3196" w:rsidRPr="00486416">
        <w:rPr>
          <w:color w:val="000000" w:themeColor="text1"/>
        </w:rPr>
        <w:t xml:space="preserve">. </w:t>
      </w:r>
      <w:r w:rsidR="00C75BDA" w:rsidRPr="00486416">
        <w:rPr>
          <w:color w:val="000000" w:themeColor="text1"/>
        </w:rPr>
        <w:t>Increased activation in the</w:t>
      </w:r>
      <w:r w:rsidR="00DB3196" w:rsidRPr="00486416">
        <w:rPr>
          <w:color w:val="000000" w:themeColor="text1"/>
        </w:rPr>
        <w:t xml:space="preserve"> LCN has been found during language switching </w:t>
      </w:r>
      <w:r w:rsidR="00001F25" w:rsidRPr="00486416">
        <w:rPr>
          <w:noProof/>
          <w:color w:val="000000" w:themeColor="text1"/>
        </w:rPr>
        <w:t>(de Bruin, Roelofs, Dijkstra, &amp; Fitzpatrick, 2014; Zou, Ding, Abutalebi, Shu, &amp; Peng, 2012)</w:t>
      </w:r>
      <w:r w:rsidR="004E6A9F" w:rsidRPr="00486416">
        <w:rPr>
          <w:color w:val="000000" w:themeColor="text1"/>
        </w:rPr>
        <w:t xml:space="preserve"> and </w:t>
      </w:r>
      <w:r w:rsidR="00F85D7C" w:rsidRPr="00486416">
        <w:rPr>
          <w:color w:val="000000" w:themeColor="text1"/>
        </w:rPr>
        <w:t xml:space="preserve">has been </w:t>
      </w:r>
      <w:r w:rsidR="00DB3196" w:rsidRPr="00486416">
        <w:rPr>
          <w:color w:val="000000" w:themeColor="text1"/>
        </w:rPr>
        <w:t xml:space="preserve">associated with language selection in the face of cross-language competition </w:t>
      </w:r>
      <w:r w:rsidR="00001F25" w:rsidRPr="00486416">
        <w:rPr>
          <w:noProof/>
          <w:color w:val="000000" w:themeColor="text1"/>
        </w:rPr>
        <w:t>(Abutalebi &amp; Green, 2008)</w:t>
      </w:r>
      <w:r w:rsidR="00DB3196" w:rsidRPr="00486416">
        <w:rPr>
          <w:color w:val="000000" w:themeColor="text1"/>
        </w:rPr>
        <w:t>.</w:t>
      </w:r>
      <w:r w:rsidR="004E6A9F" w:rsidRPr="00486416">
        <w:rPr>
          <w:color w:val="000000" w:themeColor="text1"/>
        </w:rPr>
        <w:t xml:space="preserve"> The </w:t>
      </w:r>
      <w:r w:rsidR="000615BA" w:rsidRPr="00486416">
        <w:rPr>
          <w:color w:val="000000" w:themeColor="text1"/>
        </w:rPr>
        <w:t xml:space="preserve">left </w:t>
      </w:r>
      <w:r w:rsidR="004E6A9F" w:rsidRPr="00486416">
        <w:rPr>
          <w:color w:val="000000" w:themeColor="text1"/>
        </w:rPr>
        <w:t xml:space="preserve">IFG has been associated with domain-general inhibitory control and </w:t>
      </w:r>
      <w:r w:rsidR="00CE48A2" w:rsidRPr="00486416">
        <w:rPr>
          <w:color w:val="000000" w:themeColor="text1"/>
        </w:rPr>
        <w:t>activation in the l</w:t>
      </w:r>
      <w:r w:rsidR="00BA605B" w:rsidRPr="00486416">
        <w:rPr>
          <w:rFonts w:hint="eastAsia"/>
          <w:color w:val="000000" w:themeColor="text1"/>
        </w:rPr>
        <w:t>eft</w:t>
      </w:r>
      <w:r w:rsidR="00BA605B" w:rsidRPr="00486416">
        <w:rPr>
          <w:color w:val="000000" w:themeColor="text1"/>
        </w:rPr>
        <w:t xml:space="preserve"> </w:t>
      </w:r>
      <w:r w:rsidR="00CE48A2" w:rsidRPr="00486416">
        <w:rPr>
          <w:color w:val="000000" w:themeColor="text1"/>
        </w:rPr>
        <w:t>IFG might decrease</w:t>
      </w:r>
      <w:r w:rsidR="004E6A9F" w:rsidRPr="00486416">
        <w:rPr>
          <w:color w:val="000000" w:themeColor="text1"/>
        </w:rPr>
        <w:t xml:space="preserve"> </w:t>
      </w:r>
      <w:r w:rsidR="00C75BDA" w:rsidRPr="00486416">
        <w:rPr>
          <w:color w:val="000000" w:themeColor="text1"/>
        </w:rPr>
        <w:t>after a</w:t>
      </w:r>
      <w:r w:rsidR="004E6A9F" w:rsidRPr="00486416">
        <w:rPr>
          <w:color w:val="000000" w:themeColor="text1"/>
        </w:rPr>
        <w:t xml:space="preserve"> </w:t>
      </w:r>
      <w:r w:rsidR="00B767AB" w:rsidRPr="00486416">
        <w:rPr>
          <w:color w:val="000000" w:themeColor="text1"/>
        </w:rPr>
        <w:t xml:space="preserve">short </w:t>
      </w:r>
      <w:r w:rsidR="00C75BDA" w:rsidRPr="00486416">
        <w:rPr>
          <w:color w:val="000000" w:themeColor="text1"/>
        </w:rPr>
        <w:t xml:space="preserve">amount of </w:t>
      </w:r>
      <w:r w:rsidR="004E6A9F" w:rsidRPr="00486416">
        <w:rPr>
          <w:color w:val="000000" w:themeColor="text1"/>
        </w:rPr>
        <w:t xml:space="preserve">language switching training </w:t>
      </w:r>
      <w:r w:rsidR="00001F25" w:rsidRPr="00486416">
        <w:rPr>
          <w:noProof/>
          <w:color w:val="000000" w:themeColor="text1"/>
        </w:rPr>
        <w:t>(Kang et al., 2017)</w:t>
      </w:r>
      <w:r w:rsidR="004E6A9F" w:rsidRPr="00486416">
        <w:rPr>
          <w:color w:val="000000" w:themeColor="text1"/>
        </w:rPr>
        <w:t xml:space="preserve">. Finally, the </w:t>
      </w:r>
      <w:r w:rsidR="000615BA" w:rsidRPr="00486416">
        <w:rPr>
          <w:color w:val="000000" w:themeColor="text1"/>
        </w:rPr>
        <w:t xml:space="preserve">left </w:t>
      </w:r>
      <w:r w:rsidR="00DB3196" w:rsidRPr="00486416">
        <w:rPr>
          <w:color w:val="000000" w:themeColor="text1"/>
        </w:rPr>
        <w:t xml:space="preserve">IPL </w:t>
      </w:r>
      <w:r w:rsidR="00562E72" w:rsidRPr="00486416">
        <w:rPr>
          <w:color w:val="000000" w:themeColor="text1"/>
        </w:rPr>
        <w:t xml:space="preserve">has </w:t>
      </w:r>
      <w:r w:rsidR="00CE48A2" w:rsidRPr="00486416">
        <w:rPr>
          <w:color w:val="000000" w:themeColor="text1"/>
        </w:rPr>
        <w:t xml:space="preserve">been </w:t>
      </w:r>
      <w:r w:rsidR="00562E72" w:rsidRPr="00486416">
        <w:rPr>
          <w:color w:val="000000" w:themeColor="text1"/>
        </w:rPr>
        <w:t xml:space="preserve">shown to </w:t>
      </w:r>
      <w:r w:rsidR="00DB3196" w:rsidRPr="00486416">
        <w:rPr>
          <w:color w:val="000000" w:themeColor="text1"/>
        </w:rPr>
        <w:t>be involved in the attentional aspects of language control</w:t>
      </w:r>
      <w:r w:rsidR="00CE48A2" w:rsidRPr="00486416">
        <w:rPr>
          <w:color w:val="000000" w:themeColor="text1"/>
        </w:rPr>
        <w:t>, including</w:t>
      </w:r>
      <w:r w:rsidR="00B767AB" w:rsidRPr="00486416">
        <w:rPr>
          <w:color w:val="000000" w:themeColor="text1"/>
        </w:rPr>
        <w:t xml:space="preserve"> </w:t>
      </w:r>
      <w:r w:rsidR="00CE48A2" w:rsidRPr="00486416">
        <w:rPr>
          <w:color w:val="000000" w:themeColor="text1"/>
        </w:rPr>
        <w:t>guiding</w:t>
      </w:r>
      <w:r w:rsidR="00B767AB" w:rsidRPr="00486416">
        <w:rPr>
          <w:color w:val="000000" w:themeColor="text1"/>
        </w:rPr>
        <w:t xml:space="preserve"> language selection </w:t>
      </w:r>
      <w:r w:rsidR="00ED635F" w:rsidRPr="00486416">
        <w:rPr>
          <w:color w:val="000000" w:themeColor="text1"/>
        </w:rPr>
        <w:t xml:space="preserve">away from the language not in use </w:t>
      </w:r>
      <w:r w:rsidR="00001F25" w:rsidRPr="00486416">
        <w:rPr>
          <w:noProof/>
          <w:color w:val="000000" w:themeColor="text1"/>
        </w:rPr>
        <w:t>(Abutalebi &amp; Green, 2008; Calabria et al., 2018)</w:t>
      </w:r>
      <w:r w:rsidR="004E6A9F" w:rsidRPr="00486416">
        <w:rPr>
          <w:color w:val="000000" w:themeColor="text1"/>
        </w:rPr>
        <w:t>.</w:t>
      </w:r>
    </w:p>
    <w:p w14:paraId="49161126" w14:textId="11E1627F" w:rsidR="00B161D6" w:rsidRPr="00486416" w:rsidRDefault="00414EB6" w:rsidP="00082E61">
      <w:pPr>
        <w:spacing w:line="480" w:lineRule="auto"/>
        <w:jc w:val="both"/>
        <w:rPr>
          <w:color w:val="000000" w:themeColor="text1"/>
        </w:rPr>
      </w:pPr>
      <w:r w:rsidRPr="00486416">
        <w:rPr>
          <w:color w:val="000000" w:themeColor="text1"/>
        </w:rPr>
        <w:t xml:space="preserve">       </w:t>
      </w:r>
      <w:r w:rsidR="00B00029" w:rsidRPr="00486416">
        <w:rPr>
          <w:color w:val="000000" w:themeColor="text1"/>
        </w:rPr>
        <w:t>Notably,</w:t>
      </w:r>
      <w:r w:rsidR="00B00029" w:rsidRPr="00486416">
        <w:rPr>
          <w:rFonts w:cs="Calibri"/>
          <w:color w:val="000000" w:themeColor="text1"/>
        </w:rPr>
        <w:t xml:space="preserve"> </w:t>
      </w:r>
      <w:r w:rsidRPr="00486416">
        <w:rPr>
          <w:color w:val="000000" w:themeColor="text1"/>
        </w:rPr>
        <w:t>the Adaptive Control Hypothesis</w:t>
      </w:r>
      <w:r w:rsidR="009C0D05" w:rsidRPr="00486416">
        <w:rPr>
          <w:color w:val="000000" w:themeColor="text1"/>
        </w:rPr>
        <w:t xml:space="preserve"> (ACH)</w:t>
      </w:r>
      <w:r w:rsidR="00CE48A2" w:rsidRPr="00486416">
        <w:rPr>
          <w:color w:val="000000" w:themeColor="text1"/>
        </w:rPr>
        <w:t>,</w:t>
      </w:r>
      <w:r w:rsidRPr="00486416">
        <w:rPr>
          <w:color w:val="000000" w:themeColor="text1"/>
        </w:rPr>
        <w:t xml:space="preserve"> proposed </w:t>
      </w:r>
      <w:r w:rsidR="009E1114" w:rsidRPr="00486416">
        <w:rPr>
          <w:color w:val="000000" w:themeColor="text1"/>
        </w:rPr>
        <w:t xml:space="preserve">by </w:t>
      </w:r>
      <w:r w:rsidR="009E1114" w:rsidRPr="00486416">
        <w:rPr>
          <w:noProof/>
          <w:color w:val="000000" w:themeColor="text1"/>
        </w:rPr>
        <w:t>Green and Abutalebi (2013)</w:t>
      </w:r>
      <w:r w:rsidR="00CE48A2" w:rsidRPr="00486416">
        <w:rPr>
          <w:noProof/>
          <w:color w:val="000000" w:themeColor="text1"/>
        </w:rPr>
        <w:t>,</w:t>
      </w:r>
      <w:r w:rsidR="009E1114" w:rsidRPr="00486416">
        <w:rPr>
          <w:noProof/>
          <w:color w:val="000000" w:themeColor="text1"/>
        </w:rPr>
        <w:t xml:space="preserve"> postulated </w:t>
      </w:r>
      <w:r w:rsidRPr="00486416">
        <w:rPr>
          <w:color w:val="000000" w:themeColor="text1"/>
        </w:rPr>
        <w:t xml:space="preserve">that </w:t>
      </w:r>
      <w:r w:rsidR="00663920" w:rsidRPr="00486416">
        <w:rPr>
          <w:color w:val="000000" w:themeColor="text1"/>
        </w:rPr>
        <w:t xml:space="preserve">bilingual </w:t>
      </w:r>
      <w:r w:rsidRPr="00486416">
        <w:rPr>
          <w:color w:val="000000" w:themeColor="text1"/>
        </w:rPr>
        <w:t>language control mechanism</w:t>
      </w:r>
      <w:r w:rsidR="00F85D7C" w:rsidRPr="00486416">
        <w:rPr>
          <w:color w:val="000000" w:themeColor="text1"/>
        </w:rPr>
        <w:t>s</w:t>
      </w:r>
      <w:r w:rsidRPr="00486416">
        <w:rPr>
          <w:color w:val="000000" w:themeColor="text1"/>
        </w:rPr>
        <w:t xml:space="preserve"> </w:t>
      </w:r>
      <w:r w:rsidR="00CE48A2" w:rsidRPr="00486416">
        <w:rPr>
          <w:color w:val="000000" w:themeColor="text1"/>
        </w:rPr>
        <w:t>used during</w:t>
      </w:r>
      <w:r w:rsidR="00BA605B" w:rsidRPr="00486416">
        <w:rPr>
          <w:color w:val="000000" w:themeColor="text1"/>
        </w:rPr>
        <w:t xml:space="preserve"> </w:t>
      </w:r>
      <w:r w:rsidRPr="00486416">
        <w:rPr>
          <w:color w:val="000000" w:themeColor="text1"/>
        </w:rPr>
        <w:t xml:space="preserve">language production </w:t>
      </w:r>
      <w:r w:rsidR="00F85D7C" w:rsidRPr="00486416">
        <w:rPr>
          <w:color w:val="000000" w:themeColor="text1"/>
        </w:rPr>
        <w:t xml:space="preserve">are </w:t>
      </w:r>
      <w:r w:rsidRPr="00486416">
        <w:rPr>
          <w:color w:val="000000" w:themeColor="text1"/>
        </w:rPr>
        <w:t xml:space="preserve">not fixed but adapt </w:t>
      </w:r>
      <w:r w:rsidR="00F85D7C" w:rsidRPr="00486416">
        <w:rPr>
          <w:color w:val="000000" w:themeColor="text1"/>
        </w:rPr>
        <w:t>depending on the s</w:t>
      </w:r>
      <w:r w:rsidRPr="00486416">
        <w:rPr>
          <w:color w:val="000000" w:themeColor="text1"/>
        </w:rPr>
        <w:t xml:space="preserve">pecific type of bilingual experience. </w:t>
      </w:r>
      <w:r w:rsidR="00F85D7C" w:rsidRPr="00486416">
        <w:rPr>
          <w:color w:val="000000" w:themeColor="text1"/>
        </w:rPr>
        <w:t>Evidence support</w:t>
      </w:r>
      <w:r w:rsidR="00EB7211" w:rsidRPr="00486416">
        <w:rPr>
          <w:rFonts w:hint="eastAsia"/>
          <w:color w:val="000000" w:themeColor="text1"/>
        </w:rPr>
        <w:t>ing</w:t>
      </w:r>
      <w:r w:rsidR="00F85D7C" w:rsidRPr="00486416">
        <w:rPr>
          <w:color w:val="000000" w:themeColor="text1"/>
        </w:rPr>
        <w:t xml:space="preserve"> this argument mainly comes from</w:t>
      </w:r>
      <w:r w:rsidR="00735117" w:rsidRPr="00486416">
        <w:rPr>
          <w:color w:val="000000" w:themeColor="text1"/>
        </w:rPr>
        <w:t xml:space="preserve"> </w:t>
      </w:r>
      <w:r w:rsidR="00DF6FC7" w:rsidRPr="00486416">
        <w:rPr>
          <w:color w:val="000000" w:themeColor="text1"/>
        </w:rPr>
        <w:t>studie</w:t>
      </w:r>
      <w:r w:rsidR="00F85D7C" w:rsidRPr="00486416">
        <w:rPr>
          <w:color w:val="000000" w:themeColor="text1"/>
        </w:rPr>
        <w:t>s</w:t>
      </w:r>
      <w:r w:rsidR="007575D0" w:rsidRPr="00486416">
        <w:rPr>
          <w:color w:val="000000" w:themeColor="text1"/>
        </w:rPr>
        <w:t xml:space="preserve"> </w:t>
      </w:r>
      <w:r w:rsidR="00DF6FC7" w:rsidRPr="00486416">
        <w:rPr>
          <w:color w:val="000000" w:themeColor="text1"/>
        </w:rPr>
        <w:t xml:space="preserve">using </w:t>
      </w:r>
      <w:r w:rsidR="00F85D7C" w:rsidRPr="00486416">
        <w:rPr>
          <w:color w:val="000000" w:themeColor="text1"/>
        </w:rPr>
        <w:t xml:space="preserve">a </w:t>
      </w:r>
      <w:r w:rsidR="00DF6FC7" w:rsidRPr="00486416">
        <w:rPr>
          <w:color w:val="000000" w:themeColor="text1"/>
        </w:rPr>
        <w:t>cross-sectional design</w:t>
      </w:r>
      <w:r w:rsidR="00CE48A2" w:rsidRPr="00486416">
        <w:rPr>
          <w:color w:val="000000" w:themeColor="text1"/>
        </w:rPr>
        <w:t xml:space="preserve"> comparing different groups of bilinguals</w:t>
      </w:r>
      <w:r w:rsidR="00DF6FC7" w:rsidRPr="00486416">
        <w:rPr>
          <w:color w:val="000000" w:themeColor="text1"/>
        </w:rPr>
        <w:t xml:space="preserve"> </w:t>
      </w:r>
      <w:r w:rsidR="00001F25" w:rsidRPr="00486416">
        <w:rPr>
          <w:noProof/>
          <w:color w:val="000000" w:themeColor="text1"/>
        </w:rPr>
        <w:t>(</w:t>
      </w:r>
      <w:r w:rsidR="00CE48A2" w:rsidRPr="00486416">
        <w:rPr>
          <w:noProof/>
          <w:color w:val="000000" w:themeColor="text1"/>
        </w:rPr>
        <w:t xml:space="preserve">e.g., </w:t>
      </w:r>
      <w:r w:rsidR="00001F25" w:rsidRPr="00486416">
        <w:rPr>
          <w:noProof/>
          <w:color w:val="000000" w:themeColor="text1"/>
        </w:rPr>
        <w:t>Kousaie, Chai, Sander, &amp; Klein, 2017)</w:t>
      </w:r>
      <w:r w:rsidR="00BE319A" w:rsidRPr="00486416">
        <w:rPr>
          <w:noProof/>
          <w:color w:val="000000" w:themeColor="text1"/>
        </w:rPr>
        <w:t xml:space="preserve"> or </w:t>
      </w:r>
      <w:r w:rsidR="00BE319A" w:rsidRPr="00486416">
        <w:rPr>
          <w:rFonts w:eastAsia="Microsoft YaHei"/>
          <w:color w:val="000000" w:themeColor="text1"/>
        </w:rPr>
        <w:t>comparing bilinguals to monolinguals</w:t>
      </w:r>
      <w:r w:rsidR="00374AC0" w:rsidRPr="00486416">
        <w:rPr>
          <w:rFonts w:eastAsia="Microsoft YaHei"/>
          <w:color w:val="000000" w:themeColor="text1"/>
        </w:rPr>
        <w:t xml:space="preserve"> </w:t>
      </w:r>
      <w:r w:rsidR="00374AC0" w:rsidRPr="00486416">
        <w:rPr>
          <w:noProof/>
          <w:color w:val="000000" w:themeColor="text1"/>
        </w:rPr>
        <w:t>(e.g., Li et al., 2015)</w:t>
      </w:r>
      <w:r w:rsidR="007575D0" w:rsidRPr="00486416">
        <w:rPr>
          <w:color w:val="000000" w:themeColor="text1"/>
        </w:rPr>
        <w:t>.</w:t>
      </w:r>
      <w:r w:rsidR="00F30EAF" w:rsidRPr="00486416">
        <w:rPr>
          <w:color w:val="000000" w:themeColor="text1"/>
        </w:rPr>
        <w:t xml:space="preserve"> Given</w:t>
      </w:r>
      <w:r w:rsidR="00F85D7C" w:rsidRPr="00486416">
        <w:rPr>
          <w:color w:val="000000" w:themeColor="text1"/>
        </w:rPr>
        <w:t xml:space="preserve"> that</w:t>
      </w:r>
      <w:r w:rsidR="00F30EAF" w:rsidRPr="00486416">
        <w:rPr>
          <w:color w:val="000000" w:themeColor="text1"/>
        </w:rPr>
        <w:t xml:space="preserve"> cross-sectional designs </w:t>
      </w:r>
      <w:r w:rsidR="00F85D7C" w:rsidRPr="00486416">
        <w:rPr>
          <w:color w:val="000000" w:themeColor="text1"/>
        </w:rPr>
        <w:t xml:space="preserve">might be hindered by </w:t>
      </w:r>
      <w:r w:rsidR="00F30EAF" w:rsidRPr="00486416">
        <w:rPr>
          <w:color w:val="000000" w:themeColor="text1"/>
        </w:rPr>
        <w:t xml:space="preserve">individual differences </w:t>
      </w:r>
      <w:r w:rsidR="00F85D7C" w:rsidRPr="00486416">
        <w:rPr>
          <w:color w:val="000000" w:themeColor="text1"/>
        </w:rPr>
        <w:t xml:space="preserve">within groups </w:t>
      </w:r>
      <w:r w:rsidR="00F30EAF" w:rsidRPr="00486416">
        <w:rPr>
          <w:color w:val="000000" w:themeColor="text1"/>
        </w:rPr>
        <w:t>and might not directly reveal the causal relationship between bilingualism</w:t>
      </w:r>
      <w:r w:rsidR="00F85D7C" w:rsidRPr="00486416">
        <w:rPr>
          <w:color w:val="000000" w:themeColor="text1"/>
        </w:rPr>
        <w:t>/language learning</w:t>
      </w:r>
      <w:r w:rsidR="00F30EAF" w:rsidRPr="00486416">
        <w:rPr>
          <w:color w:val="000000" w:themeColor="text1"/>
        </w:rPr>
        <w:t xml:space="preserve"> and language control mechanism</w:t>
      </w:r>
      <w:r w:rsidR="00F85D7C" w:rsidRPr="00486416">
        <w:rPr>
          <w:color w:val="000000" w:themeColor="text1"/>
        </w:rPr>
        <w:t>s</w:t>
      </w:r>
      <w:r w:rsidR="00F30EAF" w:rsidRPr="00486416">
        <w:rPr>
          <w:color w:val="000000" w:themeColor="text1"/>
        </w:rPr>
        <w:t xml:space="preserve">, </w:t>
      </w:r>
      <w:r w:rsidR="009976F5" w:rsidRPr="00486416">
        <w:rPr>
          <w:color w:val="000000" w:themeColor="text1"/>
        </w:rPr>
        <w:t xml:space="preserve">recent studies have </w:t>
      </w:r>
      <w:r w:rsidR="00F30EAF" w:rsidRPr="00486416">
        <w:rPr>
          <w:color w:val="000000" w:themeColor="text1"/>
        </w:rPr>
        <w:t xml:space="preserve">started to conduct longitudinal training studies to </w:t>
      </w:r>
      <w:r w:rsidR="00F85D7C" w:rsidRPr="00486416">
        <w:rPr>
          <w:color w:val="000000" w:themeColor="text1"/>
        </w:rPr>
        <w:t xml:space="preserve">test </w:t>
      </w:r>
      <w:r w:rsidR="00223155" w:rsidRPr="00486416">
        <w:rPr>
          <w:color w:val="000000" w:themeColor="text1"/>
        </w:rPr>
        <w:t>the adaptability of language control mechanisms</w:t>
      </w:r>
      <w:r w:rsidR="002649D7" w:rsidRPr="00486416">
        <w:rPr>
          <w:color w:val="000000" w:themeColor="text1"/>
        </w:rPr>
        <w:t xml:space="preserve"> </w:t>
      </w:r>
      <w:r w:rsidR="00001F25" w:rsidRPr="00486416">
        <w:rPr>
          <w:noProof/>
          <w:color w:val="000000" w:themeColor="text1"/>
        </w:rPr>
        <w:t>(</w:t>
      </w:r>
      <w:r w:rsidR="00526D56" w:rsidRPr="00486416">
        <w:rPr>
          <w:noProof/>
          <w:color w:val="000000" w:themeColor="text1"/>
        </w:rPr>
        <w:t xml:space="preserve">Hervais-Adelman, Moser-Mercer, &amp; Golestani, 2015; </w:t>
      </w:r>
      <w:r w:rsidR="00001F25" w:rsidRPr="00486416">
        <w:rPr>
          <w:noProof/>
          <w:color w:val="000000" w:themeColor="text1"/>
        </w:rPr>
        <w:t>Kang et al., 2017; Wu, Kang, Ma, Gao</w:t>
      </w:r>
      <w:r w:rsidR="00645D46">
        <w:rPr>
          <w:noProof/>
          <w:color w:val="000000" w:themeColor="text1"/>
        </w:rPr>
        <w:t>,</w:t>
      </w:r>
      <w:r w:rsidR="00001F25" w:rsidRPr="00486416">
        <w:rPr>
          <w:noProof/>
          <w:color w:val="000000" w:themeColor="text1"/>
        </w:rPr>
        <w:t xml:space="preserve"> &amp; </w:t>
      </w:r>
      <w:r w:rsidR="00001F25" w:rsidRPr="00486416">
        <w:rPr>
          <w:noProof/>
          <w:color w:val="000000" w:themeColor="text1"/>
        </w:rPr>
        <w:lastRenderedPageBreak/>
        <w:t>G</w:t>
      </w:r>
      <w:r w:rsidR="00001F25" w:rsidRPr="00486416">
        <w:rPr>
          <w:rFonts w:hint="eastAsia"/>
          <w:noProof/>
          <w:color w:val="000000" w:themeColor="text1"/>
        </w:rPr>
        <w:t>uo</w:t>
      </w:r>
      <w:r w:rsidR="00001F25" w:rsidRPr="00486416">
        <w:rPr>
          <w:noProof/>
          <w:color w:val="000000" w:themeColor="text1"/>
        </w:rPr>
        <w:t>, 2017</w:t>
      </w:r>
      <w:r w:rsidR="00526D56" w:rsidRPr="00486416">
        <w:rPr>
          <w:noProof/>
          <w:color w:val="000000" w:themeColor="text1"/>
        </w:rPr>
        <w:t>; Tu et al., 2015</w:t>
      </w:r>
      <w:r w:rsidR="00001F25" w:rsidRPr="00486416">
        <w:rPr>
          <w:noProof/>
          <w:color w:val="000000" w:themeColor="text1"/>
        </w:rPr>
        <w:t>)</w:t>
      </w:r>
      <w:r w:rsidR="009976F5" w:rsidRPr="00486416">
        <w:rPr>
          <w:color w:val="000000" w:themeColor="text1"/>
        </w:rPr>
        <w:t xml:space="preserve">. </w:t>
      </w:r>
      <w:r w:rsidR="00DF3501" w:rsidRPr="00486416">
        <w:rPr>
          <w:color w:val="000000" w:themeColor="text1"/>
        </w:rPr>
        <w:t>For example, in one behavioral study, Wu</w:t>
      </w:r>
      <w:r w:rsidR="00075DE4" w:rsidRPr="00486416">
        <w:rPr>
          <w:color w:val="000000" w:themeColor="text1"/>
        </w:rPr>
        <w:t xml:space="preserve"> et al. (2017) trained a group of unbalanced Chinese–English bilinguals </w:t>
      </w:r>
      <w:r w:rsidR="00223155" w:rsidRPr="00486416">
        <w:rPr>
          <w:color w:val="000000" w:themeColor="text1"/>
        </w:rPr>
        <w:t>on</w:t>
      </w:r>
      <w:r w:rsidR="00075DE4" w:rsidRPr="00486416">
        <w:rPr>
          <w:color w:val="000000" w:themeColor="text1"/>
        </w:rPr>
        <w:t xml:space="preserve"> a cued picture-naming task four times on two consecutive days (two times per day)</w:t>
      </w:r>
      <w:r w:rsidR="009976F5" w:rsidRPr="00486416">
        <w:rPr>
          <w:color w:val="000000" w:themeColor="text1"/>
        </w:rPr>
        <w:t xml:space="preserve"> in the lab</w:t>
      </w:r>
      <w:r w:rsidR="00075DE4" w:rsidRPr="00486416">
        <w:rPr>
          <w:color w:val="000000" w:themeColor="text1"/>
        </w:rPr>
        <w:t>, and they found that switch costs in the L1 decreased with training</w:t>
      </w:r>
      <w:r w:rsidR="00223155" w:rsidRPr="00486416">
        <w:rPr>
          <w:color w:val="000000" w:themeColor="text1"/>
        </w:rPr>
        <w:t>. This</w:t>
      </w:r>
      <w:r w:rsidR="001D28F4" w:rsidRPr="00486416">
        <w:rPr>
          <w:rFonts w:cs="Calibri"/>
          <w:color w:val="000000" w:themeColor="text1"/>
        </w:rPr>
        <w:t xml:space="preserve"> s</w:t>
      </w:r>
      <w:r w:rsidR="00075DE4" w:rsidRPr="00486416">
        <w:rPr>
          <w:color w:val="000000" w:themeColor="text1"/>
        </w:rPr>
        <w:t xml:space="preserve">uggested that </w:t>
      </w:r>
      <w:r w:rsidR="00223155" w:rsidRPr="00486416">
        <w:rPr>
          <w:color w:val="000000" w:themeColor="text1"/>
        </w:rPr>
        <w:t xml:space="preserve">a </w:t>
      </w:r>
      <w:r w:rsidR="00075DE4" w:rsidRPr="00486416">
        <w:rPr>
          <w:color w:val="000000" w:themeColor="text1"/>
        </w:rPr>
        <w:t xml:space="preserve">short language-switching training </w:t>
      </w:r>
      <w:r w:rsidR="00223155" w:rsidRPr="00486416">
        <w:rPr>
          <w:color w:val="000000" w:themeColor="text1"/>
        </w:rPr>
        <w:t xml:space="preserve">program </w:t>
      </w:r>
      <w:r w:rsidR="00075DE4" w:rsidRPr="00486416">
        <w:rPr>
          <w:color w:val="000000" w:themeColor="text1"/>
        </w:rPr>
        <w:t>improve</w:t>
      </w:r>
      <w:r w:rsidR="00830812" w:rsidRPr="00486416">
        <w:rPr>
          <w:color w:val="000000" w:themeColor="text1"/>
        </w:rPr>
        <w:t>d</w:t>
      </w:r>
      <w:r w:rsidR="00075DE4" w:rsidRPr="00486416">
        <w:rPr>
          <w:color w:val="000000" w:themeColor="text1"/>
        </w:rPr>
        <w:t xml:space="preserve"> the efficiency of language control.</w:t>
      </w:r>
      <w:r w:rsidR="00830812" w:rsidRPr="00486416">
        <w:rPr>
          <w:color w:val="000000" w:themeColor="text1"/>
        </w:rPr>
        <w:t xml:space="preserve"> Moreover, </w:t>
      </w:r>
      <w:r w:rsidR="00BE229D" w:rsidRPr="00486416">
        <w:rPr>
          <w:color w:val="000000" w:themeColor="text1"/>
        </w:rPr>
        <w:t>in one fMRI study, a group of unbalanced Chinese–English bilinguals completed an 8-day cued picture naming training</w:t>
      </w:r>
      <w:r w:rsidR="009976F5" w:rsidRPr="00486416">
        <w:rPr>
          <w:color w:val="000000" w:themeColor="text1"/>
        </w:rPr>
        <w:t xml:space="preserve"> in the lab</w:t>
      </w:r>
      <w:r w:rsidR="00223155" w:rsidRPr="00486416">
        <w:rPr>
          <w:color w:val="000000" w:themeColor="text1"/>
        </w:rPr>
        <w:t>.</w:t>
      </w:r>
      <w:r w:rsidR="001D28F4" w:rsidRPr="00486416">
        <w:rPr>
          <w:color w:val="000000" w:themeColor="text1"/>
        </w:rPr>
        <w:t xml:space="preserve"> </w:t>
      </w:r>
      <w:r w:rsidR="0040665A" w:rsidRPr="00486416">
        <w:rPr>
          <w:color w:val="000000" w:themeColor="text1"/>
        </w:rPr>
        <w:t xml:space="preserve">The results </w:t>
      </w:r>
      <w:r w:rsidR="000A12A7" w:rsidRPr="00486416">
        <w:rPr>
          <w:color w:val="000000" w:themeColor="text1"/>
        </w:rPr>
        <w:t>showed</w:t>
      </w:r>
      <w:r w:rsidR="0040665A" w:rsidRPr="00486416">
        <w:rPr>
          <w:color w:val="000000" w:themeColor="text1"/>
        </w:rPr>
        <w:t xml:space="preserve"> that the behavioral switch costs and activation of language control areas including the </w:t>
      </w:r>
      <w:proofErr w:type="spellStart"/>
      <w:r w:rsidR="0040665A" w:rsidRPr="00486416">
        <w:rPr>
          <w:color w:val="000000" w:themeColor="text1"/>
        </w:rPr>
        <w:t>dACC</w:t>
      </w:r>
      <w:proofErr w:type="spellEnd"/>
      <w:r w:rsidR="0040665A" w:rsidRPr="00486416">
        <w:rPr>
          <w:color w:val="000000" w:themeColor="text1"/>
        </w:rPr>
        <w:t xml:space="preserve"> and the LCN were reduced </w:t>
      </w:r>
      <w:r w:rsidR="000A12A7" w:rsidRPr="00486416">
        <w:rPr>
          <w:color w:val="000000" w:themeColor="text1"/>
        </w:rPr>
        <w:t xml:space="preserve">in the </w:t>
      </w:r>
      <w:r w:rsidR="0040665A" w:rsidRPr="00486416">
        <w:rPr>
          <w:color w:val="000000" w:themeColor="text1"/>
        </w:rPr>
        <w:t>after</w:t>
      </w:r>
      <w:r w:rsidR="000A12A7" w:rsidRPr="00486416">
        <w:rPr>
          <w:color w:val="000000" w:themeColor="text1"/>
        </w:rPr>
        <w:t>-</w:t>
      </w:r>
      <w:r w:rsidR="0040665A" w:rsidRPr="00486416">
        <w:rPr>
          <w:color w:val="000000" w:themeColor="text1"/>
        </w:rPr>
        <w:t xml:space="preserve">training </w:t>
      </w:r>
      <w:r w:rsidR="000A12A7" w:rsidRPr="00486416">
        <w:rPr>
          <w:color w:val="000000" w:themeColor="text1"/>
        </w:rPr>
        <w:t xml:space="preserve">session </w:t>
      </w:r>
      <w:r w:rsidR="00223155" w:rsidRPr="00486416">
        <w:rPr>
          <w:color w:val="000000" w:themeColor="text1"/>
        </w:rPr>
        <w:t xml:space="preserve">as compared to the before-training session </w:t>
      </w:r>
      <w:r w:rsidR="00001F25" w:rsidRPr="00486416">
        <w:rPr>
          <w:noProof/>
          <w:color w:val="000000" w:themeColor="text1"/>
        </w:rPr>
        <w:t>(Kang et al., 2017)</w:t>
      </w:r>
      <w:r w:rsidR="0040665A" w:rsidRPr="00486416">
        <w:rPr>
          <w:color w:val="000000" w:themeColor="text1"/>
        </w:rPr>
        <w:t>.</w:t>
      </w:r>
      <w:r w:rsidR="009976F5" w:rsidRPr="00486416">
        <w:rPr>
          <w:color w:val="000000" w:themeColor="text1"/>
        </w:rPr>
        <w:t xml:space="preserve"> However, these </w:t>
      </w:r>
      <w:r w:rsidR="00F30EAF" w:rsidRPr="00486416">
        <w:rPr>
          <w:color w:val="000000" w:themeColor="text1"/>
        </w:rPr>
        <w:t xml:space="preserve">training </w:t>
      </w:r>
      <w:r w:rsidR="009976F5" w:rsidRPr="00486416">
        <w:rPr>
          <w:color w:val="000000" w:themeColor="text1"/>
        </w:rPr>
        <w:t xml:space="preserve">studies </w:t>
      </w:r>
      <w:r w:rsidR="00B10918" w:rsidRPr="00486416">
        <w:rPr>
          <w:color w:val="000000" w:themeColor="text1"/>
        </w:rPr>
        <w:t>only</w:t>
      </w:r>
      <w:r w:rsidR="00F30EAF" w:rsidRPr="00486416">
        <w:rPr>
          <w:color w:val="000000" w:themeColor="text1"/>
        </w:rPr>
        <w:t xml:space="preserve"> track</w:t>
      </w:r>
      <w:r w:rsidR="00B10918" w:rsidRPr="00486416">
        <w:rPr>
          <w:color w:val="000000" w:themeColor="text1"/>
        </w:rPr>
        <w:t xml:space="preserve">ed </w:t>
      </w:r>
      <w:r w:rsidR="00F30EAF" w:rsidRPr="00486416">
        <w:rPr>
          <w:color w:val="000000" w:themeColor="text1"/>
        </w:rPr>
        <w:t>short-term training effects</w:t>
      </w:r>
      <w:r w:rsidR="009976F5" w:rsidRPr="00486416">
        <w:rPr>
          <w:color w:val="000000" w:themeColor="text1"/>
        </w:rPr>
        <w:t xml:space="preserve"> in</w:t>
      </w:r>
      <w:r w:rsidR="00B10918" w:rsidRPr="00486416">
        <w:rPr>
          <w:color w:val="000000" w:themeColor="text1"/>
        </w:rPr>
        <w:t xml:space="preserve"> a</w:t>
      </w:r>
      <w:r w:rsidR="007759FB" w:rsidRPr="00486416">
        <w:rPr>
          <w:color w:val="000000" w:themeColor="text1"/>
        </w:rPr>
        <w:t xml:space="preserve"> </w:t>
      </w:r>
      <w:r w:rsidR="00877F8E" w:rsidRPr="00486416">
        <w:rPr>
          <w:color w:val="000000" w:themeColor="text1"/>
        </w:rPr>
        <w:t xml:space="preserve">laboratory </w:t>
      </w:r>
      <w:r w:rsidR="007759FB" w:rsidRPr="00486416">
        <w:rPr>
          <w:color w:val="000000" w:themeColor="text1"/>
        </w:rPr>
        <w:t>setting</w:t>
      </w:r>
      <w:r w:rsidR="00B77932" w:rsidRPr="00486416">
        <w:rPr>
          <w:color w:val="000000" w:themeColor="text1"/>
        </w:rPr>
        <w:t>, which lack</w:t>
      </w:r>
      <w:r w:rsidR="00B10918" w:rsidRPr="00486416">
        <w:rPr>
          <w:color w:val="000000" w:themeColor="text1"/>
        </w:rPr>
        <w:t>s</w:t>
      </w:r>
      <w:r w:rsidR="00B77932" w:rsidRPr="00486416">
        <w:rPr>
          <w:color w:val="000000" w:themeColor="text1"/>
        </w:rPr>
        <w:t xml:space="preserve"> ecological validity </w:t>
      </w:r>
      <w:r w:rsidR="00B77932" w:rsidRPr="00486416">
        <w:rPr>
          <w:rFonts w:hint="eastAsia"/>
          <w:color w:val="000000" w:themeColor="text1"/>
        </w:rPr>
        <w:t>and</w:t>
      </w:r>
      <w:r w:rsidR="00B77932" w:rsidRPr="00486416">
        <w:rPr>
          <w:color w:val="000000" w:themeColor="text1"/>
        </w:rPr>
        <w:t xml:space="preserve"> might </w:t>
      </w:r>
      <w:r w:rsidR="00B10918" w:rsidRPr="00486416">
        <w:rPr>
          <w:color w:val="000000" w:themeColor="text1"/>
        </w:rPr>
        <w:t>not reflect</w:t>
      </w:r>
      <w:r w:rsidR="00B77932" w:rsidRPr="00486416">
        <w:rPr>
          <w:color w:val="000000" w:themeColor="text1"/>
        </w:rPr>
        <w:t xml:space="preserve"> </w:t>
      </w:r>
      <w:r w:rsidR="00B10918" w:rsidRPr="00486416">
        <w:rPr>
          <w:color w:val="000000" w:themeColor="text1"/>
        </w:rPr>
        <w:t xml:space="preserve">changes in </w:t>
      </w:r>
      <w:r w:rsidR="00B77932" w:rsidRPr="00486416">
        <w:rPr>
          <w:color w:val="000000" w:themeColor="text1"/>
        </w:rPr>
        <w:t>language control mechanism</w:t>
      </w:r>
      <w:r w:rsidR="00B10918" w:rsidRPr="00486416">
        <w:rPr>
          <w:color w:val="000000" w:themeColor="text1"/>
        </w:rPr>
        <w:t>s</w:t>
      </w:r>
      <w:r w:rsidR="00B77932" w:rsidRPr="00486416">
        <w:rPr>
          <w:color w:val="000000" w:themeColor="text1"/>
        </w:rPr>
        <w:t xml:space="preserve"> in </w:t>
      </w:r>
      <w:r w:rsidR="00B10918" w:rsidRPr="00486416">
        <w:rPr>
          <w:color w:val="000000" w:themeColor="text1"/>
        </w:rPr>
        <w:t xml:space="preserve">daily </w:t>
      </w:r>
      <w:r w:rsidR="00B77932" w:rsidRPr="00486416">
        <w:rPr>
          <w:color w:val="000000" w:themeColor="text1"/>
        </w:rPr>
        <w:t xml:space="preserve">life. </w:t>
      </w:r>
      <w:r w:rsidR="00064E38" w:rsidRPr="00486416">
        <w:rPr>
          <w:color w:val="000000" w:themeColor="text1"/>
        </w:rPr>
        <w:t>In other words, i</w:t>
      </w:r>
      <w:r w:rsidR="007759FB" w:rsidRPr="00486416">
        <w:rPr>
          <w:color w:val="000000" w:themeColor="text1"/>
        </w:rPr>
        <w:t>t remains to be examined whether long-term extensive language training in a more naturalistic setting modulate</w:t>
      </w:r>
      <w:r w:rsidR="001933E3" w:rsidRPr="00486416">
        <w:rPr>
          <w:color w:val="000000" w:themeColor="text1"/>
        </w:rPr>
        <w:t>s</w:t>
      </w:r>
      <w:r w:rsidR="007759FB" w:rsidRPr="00486416">
        <w:rPr>
          <w:color w:val="000000" w:themeColor="text1"/>
        </w:rPr>
        <w:t xml:space="preserve"> language control mechanism</w:t>
      </w:r>
      <w:r w:rsidR="00B10918" w:rsidRPr="00486416">
        <w:rPr>
          <w:color w:val="000000" w:themeColor="text1"/>
        </w:rPr>
        <w:t>s</w:t>
      </w:r>
      <w:r w:rsidR="007759FB" w:rsidRPr="00486416">
        <w:rPr>
          <w:color w:val="000000" w:themeColor="text1"/>
        </w:rPr>
        <w:t xml:space="preserve"> in bilinguals. </w:t>
      </w:r>
      <w:r w:rsidR="00223155" w:rsidRPr="00486416">
        <w:rPr>
          <w:color w:val="000000" w:themeColor="text1"/>
        </w:rPr>
        <w:t>T</w:t>
      </w:r>
      <w:r w:rsidR="0029182B" w:rsidRPr="00486416">
        <w:rPr>
          <w:color w:val="000000" w:themeColor="text1"/>
        </w:rPr>
        <w:t>he present study</w:t>
      </w:r>
      <w:r w:rsidR="00223155" w:rsidRPr="00486416">
        <w:rPr>
          <w:color w:val="000000" w:themeColor="text1"/>
        </w:rPr>
        <w:t xml:space="preserve"> therefore</w:t>
      </w:r>
      <w:r w:rsidR="0029182B" w:rsidRPr="00486416">
        <w:rPr>
          <w:color w:val="000000" w:themeColor="text1"/>
        </w:rPr>
        <w:t xml:space="preserve"> </w:t>
      </w:r>
      <w:r w:rsidR="00223155" w:rsidRPr="00486416">
        <w:rPr>
          <w:color w:val="000000" w:themeColor="text1"/>
        </w:rPr>
        <w:t xml:space="preserve">examined </w:t>
      </w:r>
      <w:r w:rsidR="00C75BDA" w:rsidRPr="00486416">
        <w:rPr>
          <w:color w:val="000000" w:themeColor="text1"/>
        </w:rPr>
        <w:t>if</w:t>
      </w:r>
      <w:r w:rsidR="00223155" w:rsidRPr="00486416">
        <w:rPr>
          <w:color w:val="000000" w:themeColor="text1"/>
        </w:rPr>
        <w:t xml:space="preserve"> and how </w:t>
      </w:r>
      <w:r w:rsidR="0029182B" w:rsidRPr="00486416">
        <w:rPr>
          <w:color w:val="000000" w:themeColor="text1"/>
        </w:rPr>
        <w:t>one year</w:t>
      </w:r>
      <w:r w:rsidR="00223155" w:rsidRPr="00486416">
        <w:rPr>
          <w:color w:val="000000" w:themeColor="text1"/>
        </w:rPr>
        <w:t xml:space="preserve"> of</w:t>
      </w:r>
      <w:r w:rsidR="0029182B" w:rsidRPr="00486416">
        <w:rPr>
          <w:color w:val="000000" w:themeColor="text1"/>
        </w:rPr>
        <w:t xml:space="preserve"> L2 learning in</w:t>
      </w:r>
      <w:r w:rsidR="00B77932" w:rsidRPr="00486416">
        <w:rPr>
          <w:color w:val="000000" w:themeColor="text1"/>
        </w:rPr>
        <w:t xml:space="preserve"> </w:t>
      </w:r>
      <w:r w:rsidR="00B10918" w:rsidRPr="00486416">
        <w:rPr>
          <w:color w:val="000000" w:themeColor="text1"/>
        </w:rPr>
        <w:t xml:space="preserve">a </w:t>
      </w:r>
      <w:r w:rsidR="00B77932" w:rsidRPr="00486416">
        <w:rPr>
          <w:color w:val="000000" w:themeColor="text1"/>
        </w:rPr>
        <w:t xml:space="preserve">naturalistic </w:t>
      </w:r>
      <w:r w:rsidR="0029182B" w:rsidRPr="00486416">
        <w:rPr>
          <w:color w:val="000000" w:themeColor="text1"/>
        </w:rPr>
        <w:t>classroom setting shape</w:t>
      </w:r>
      <w:r w:rsidR="00B10918" w:rsidRPr="00486416">
        <w:rPr>
          <w:color w:val="000000" w:themeColor="text1"/>
        </w:rPr>
        <w:t>s</w:t>
      </w:r>
      <w:r w:rsidR="0029182B" w:rsidRPr="00486416">
        <w:rPr>
          <w:color w:val="000000" w:themeColor="text1"/>
        </w:rPr>
        <w:t xml:space="preserve"> language control mechanism</w:t>
      </w:r>
      <w:r w:rsidR="00B10918" w:rsidRPr="00486416">
        <w:rPr>
          <w:color w:val="000000" w:themeColor="text1"/>
        </w:rPr>
        <w:t>s</w:t>
      </w:r>
      <w:r w:rsidR="0029182B" w:rsidRPr="00486416">
        <w:rPr>
          <w:color w:val="000000" w:themeColor="text1"/>
        </w:rPr>
        <w:t>.</w:t>
      </w:r>
    </w:p>
    <w:p w14:paraId="77EB09E5" w14:textId="7787588D" w:rsidR="00611385" w:rsidRPr="00486416" w:rsidRDefault="00611385" w:rsidP="00082E61">
      <w:pPr>
        <w:spacing w:line="480" w:lineRule="auto"/>
        <w:jc w:val="both"/>
        <w:rPr>
          <w:color w:val="000000" w:themeColor="text1"/>
        </w:rPr>
      </w:pPr>
      <w:r w:rsidRPr="00486416">
        <w:rPr>
          <w:color w:val="000000" w:themeColor="text1"/>
        </w:rPr>
        <w:t xml:space="preserve">        F</w:t>
      </w:r>
      <w:r w:rsidRPr="00486416">
        <w:rPr>
          <w:rFonts w:hint="eastAsia"/>
          <w:color w:val="000000" w:themeColor="text1"/>
        </w:rPr>
        <w:t>o</w:t>
      </w:r>
      <w:r w:rsidRPr="00486416">
        <w:rPr>
          <w:color w:val="000000" w:themeColor="text1"/>
        </w:rPr>
        <w:t xml:space="preserve">llowing the Adaptive Control Hypothesis, </w:t>
      </w:r>
      <w:r w:rsidR="00482952" w:rsidRPr="00486416">
        <w:rPr>
          <w:color w:val="000000" w:themeColor="text1"/>
        </w:rPr>
        <w:t>the more</w:t>
      </w:r>
      <w:r w:rsidR="002432A3" w:rsidRPr="00486416">
        <w:rPr>
          <w:color w:val="000000" w:themeColor="text1"/>
        </w:rPr>
        <w:t xml:space="preserve"> recent </w:t>
      </w:r>
      <w:r w:rsidR="00482952" w:rsidRPr="00486416">
        <w:rPr>
          <w:color w:val="000000" w:themeColor="text1"/>
        </w:rPr>
        <w:t>D</w:t>
      </w:r>
      <w:r w:rsidR="002432A3" w:rsidRPr="00486416">
        <w:rPr>
          <w:color w:val="000000" w:themeColor="text1"/>
        </w:rPr>
        <w:t xml:space="preserve">ynamic </w:t>
      </w:r>
      <w:r w:rsidR="00482952" w:rsidRPr="00486416">
        <w:rPr>
          <w:color w:val="000000" w:themeColor="text1"/>
        </w:rPr>
        <w:t>R</w:t>
      </w:r>
      <w:r w:rsidR="002432A3" w:rsidRPr="00486416">
        <w:rPr>
          <w:color w:val="000000" w:themeColor="text1"/>
        </w:rPr>
        <w:t xml:space="preserve">estructuring </w:t>
      </w:r>
      <w:r w:rsidR="00482952" w:rsidRPr="00486416">
        <w:rPr>
          <w:color w:val="000000" w:themeColor="text1"/>
        </w:rPr>
        <w:t>M</w:t>
      </w:r>
      <w:r w:rsidR="002432A3" w:rsidRPr="00486416">
        <w:rPr>
          <w:color w:val="000000" w:themeColor="text1"/>
        </w:rPr>
        <w:t>odel</w:t>
      </w:r>
      <w:r w:rsidR="00482952" w:rsidRPr="00486416">
        <w:rPr>
          <w:color w:val="000000" w:themeColor="text1"/>
        </w:rPr>
        <w:t xml:space="preserve"> </w:t>
      </w:r>
      <w:r w:rsidR="00B90328" w:rsidRPr="00486416">
        <w:rPr>
          <w:color w:val="000000" w:themeColor="text1"/>
        </w:rPr>
        <w:t xml:space="preserve">(DRM) </w:t>
      </w:r>
      <w:r w:rsidR="00482952" w:rsidRPr="00486416">
        <w:rPr>
          <w:color w:val="000000" w:themeColor="text1"/>
        </w:rPr>
        <w:t>(</w:t>
      </w:r>
      <w:proofErr w:type="spellStart"/>
      <w:r w:rsidR="00482952" w:rsidRPr="00486416">
        <w:rPr>
          <w:color w:val="000000" w:themeColor="text1"/>
        </w:rPr>
        <w:t>Pliatsikas</w:t>
      </w:r>
      <w:proofErr w:type="spellEnd"/>
      <w:r w:rsidR="00482952" w:rsidRPr="00486416">
        <w:rPr>
          <w:color w:val="000000" w:themeColor="text1"/>
        </w:rPr>
        <w:t xml:space="preserve">, </w:t>
      </w:r>
      <w:r w:rsidR="006A2180" w:rsidRPr="00486416">
        <w:rPr>
          <w:color w:val="000000" w:themeColor="text1"/>
        </w:rPr>
        <w:t>2020</w:t>
      </w:r>
      <w:r w:rsidR="00482952" w:rsidRPr="00486416">
        <w:rPr>
          <w:color w:val="000000" w:themeColor="text1"/>
        </w:rPr>
        <w:t>)</w:t>
      </w:r>
      <w:r w:rsidR="00840583" w:rsidRPr="00486416">
        <w:rPr>
          <w:color w:val="000000" w:themeColor="text1"/>
        </w:rPr>
        <w:t xml:space="preserve"> </w:t>
      </w:r>
      <w:r w:rsidR="00114C72" w:rsidRPr="00486416">
        <w:rPr>
          <w:color w:val="000000" w:themeColor="text1"/>
        </w:rPr>
        <w:t>propos</w:t>
      </w:r>
      <w:r w:rsidR="00840583" w:rsidRPr="00486416">
        <w:rPr>
          <w:color w:val="000000" w:themeColor="text1"/>
        </w:rPr>
        <w:t>ed</w:t>
      </w:r>
      <w:r w:rsidR="00114C72" w:rsidRPr="00486416">
        <w:rPr>
          <w:color w:val="000000" w:themeColor="text1"/>
        </w:rPr>
        <w:t xml:space="preserve"> a time-course (i.e., initial exposure, consolidation and peak efficiency) for structural</w:t>
      </w:r>
      <w:r w:rsidR="00223155" w:rsidRPr="00486416">
        <w:rPr>
          <w:color w:val="000000" w:themeColor="text1"/>
        </w:rPr>
        <w:t xml:space="preserve"> brain changes</w:t>
      </w:r>
      <w:r w:rsidR="00114C72" w:rsidRPr="00486416">
        <w:rPr>
          <w:color w:val="000000" w:themeColor="text1"/>
        </w:rPr>
        <w:t xml:space="preserve"> and suggest</w:t>
      </w:r>
      <w:r w:rsidR="00840583" w:rsidRPr="00486416">
        <w:rPr>
          <w:color w:val="000000" w:themeColor="text1"/>
        </w:rPr>
        <w:t>ed</w:t>
      </w:r>
      <w:r w:rsidR="00114C72" w:rsidRPr="00486416">
        <w:rPr>
          <w:color w:val="000000" w:themeColor="text1"/>
        </w:rPr>
        <w:t xml:space="preserve"> that these</w:t>
      </w:r>
      <w:r w:rsidR="00114C72" w:rsidRPr="00486416">
        <w:rPr>
          <w:rFonts w:cs="Calibri"/>
          <w:color w:val="000000" w:themeColor="text1"/>
        </w:rPr>
        <w:t xml:space="preserve"> </w:t>
      </w:r>
      <w:r w:rsidR="00E97693" w:rsidRPr="00486416">
        <w:rPr>
          <w:color w:val="000000" w:themeColor="text1"/>
        </w:rPr>
        <w:t xml:space="preserve">adaptations are dynamic and depend on the quantity and quality of the language learning and switching experience. </w:t>
      </w:r>
      <w:r w:rsidR="00367C32" w:rsidRPr="00486416">
        <w:rPr>
          <w:color w:val="000000" w:themeColor="text1"/>
        </w:rPr>
        <w:t>For instance</w:t>
      </w:r>
      <w:r w:rsidR="002432A3" w:rsidRPr="00486416">
        <w:rPr>
          <w:color w:val="000000" w:themeColor="text1"/>
        </w:rPr>
        <w:t xml:space="preserve">, </w:t>
      </w:r>
      <w:proofErr w:type="spellStart"/>
      <w:r w:rsidR="002432A3" w:rsidRPr="00486416">
        <w:rPr>
          <w:color w:val="000000" w:themeColor="text1"/>
        </w:rPr>
        <w:t>Pliatsikas</w:t>
      </w:r>
      <w:proofErr w:type="spellEnd"/>
      <w:r w:rsidR="00840583" w:rsidRPr="00486416">
        <w:rPr>
          <w:color w:val="000000" w:themeColor="text1"/>
        </w:rPr>
        <w:t xml:space="preserve"> (</w:t>
      </w:r>
      <w:r w:rsidR="006A2180" w:rsidRPr="00486416">
        <w:rPr>
          <w:color w:val="000000" w:themeColor="text1"/>
        </w:rPr>
        <w:t>2020</w:t>
      </w:r>
      <w:r w:rsidR="00840583" w:rsidRPr="00486416">
        <w:rPr>
          <w:color w:val="000000" w:themeColor="text1"/>
        </w:rPr>
        <w:t>)</w:t>
      </w:r>
      <w:r w:rsidR="002432A3" w:rsidRPr="00486416">
        <w:rPr>
          <w:color w:val="000000" w:themeColor="text1"/>
        </w:rPr>
        <w:t xml:space="preserve"> notes that during the early exposure to a new language grey matter changes seem to occur in </w:t>
      </w:r>
      <w:r w:rsidR="00044E86" w:rsidRPr="00486416">
        <w:rPr>
          <w:color w:val="000000" w:themeColor="text1"/>
        </w:rPr>
        <w:t>brain</w:t>
      </w:r>
      <w:r w:rsidR="002432A3" w:rsidRPr="00486416">
        <w:rPr>
          <w:color w:val="000000" w:themeColor="text1"/>
        </w:rPr>
        <w:t xml:space="preserve"> regions related to </w:t>
      </w:r>
      <w:r w:rsidR="00044E86" w:rsidRPr="00486416">
        <w:rPr>
          <w:color w:val="000000" w:themeColor="text1"/>
        </w:rPr>
        <w:t>language</w:t>
      </w:r>
      <w:r w:rsidR="002432A3" w:rsidRPr="00486416">
        <w:rPr>
          <w:color w:val="000000" w:themeColor="text1"/>
        </w:rPr>
        <w:t xml:space="preserve"> control</w:t>
      </w:r>
      <w:r w:rsidR="00044E86" w:rsidRPr="00486416">
        <w:rPr>
          <w:color w:val="000000" w:themeColor="text1"/>
        </w:rPr>
        <w:t xml:space="preserve"> (e.g., IFG, ACC and Caudate), and these changes are typically documented in non-immersed sequential bilinguals as well as in participants enrolled in intensive language training studies</w:t>
      </w:r>
      <w:r w:rsidR="005F4C5B" w:rsidRPr="00486416">
        <w:rPr>
          <w:color w:val="000000" w:themeColor="text1"/>
        </w:rPr>
        <w:t xml:space="preserve">. </w:t>
      </w:r>
      <w:r w:rsidR="00656D16" w:rsidRPr="00486416">
        <w:rPr>
          <w:color w:val="000000" w:themeColor="text1"/>
        </w:rPr>
        <w:t>A</w:t>
      </w:r>
      <w:r w:rsidR="00B90328" w:rsidRPr="00486416">
        <w:rPr>
          <w:color w:val="000000" w:themeColor="text1"/>
        </w:rPr>
        <w:t xml:space="preserve">lthough the DRM mainly focused on structural </w:t>
      </w:r>
      <w:r w:rsidR="00B90328" w:rsidRPr="00486416">
        <w:rPr>
          <w:color w:val="000000" w:themeColor="text1"/>
        </w:rPr>
        <w:lastRenderedPageBreak/>
        <w:t xml:space="preserve">neuroplasticity, it </w:t>
      </w:r>
      <w:r w:rsidR="009C0D05" w:rsidRPr="00486416">
        <w:rPr>
          <w:color w:val="000000" w:themeColor="text1"/>
        </w:rPr>
        <w:t xml:space="preserve">suggests that </w:t>
      </w:r>
      <w:r w:rsidR="00223155" w:rsidRPr="00486416">
        <w:rPr>
          <w:color w:val="000000" w:themeColor="text1"/>
        </w:rPr>
        <w:t xml:space="preserve">L2 learning experiences might </w:t>
      </w:r>
      <w:r w:rsidR="001E7CD2" w:rsidRPr="00486416">
        <w:rPr>
          <w:color w:val="000000" w:themeColor="text1"/>
        </w:rPr>
        <w:t xml:space="preserve">modulate brain regions related to </w:t>
      </w:r>
      <w:r w:rsidR="009C0D05" w:rsidRPr="00486416">
        <w:rPr>
          <w:color w:val="000000" w:themeColor="text1"/>
        </w:rPr>
        <w:t>language control</w:t>
      </w:r>
      <w:r w:rsidR="001E7CD2" w:rsidRPr="00486416">
        <w:rPr>
          <w:color w:val="000000" w:themeColor="text1"/>
        </w:rPr>
        <w:t>.</w:t>
      </w:r>
    </w:p>
    <w:p w14:paraId="090ECF0F" w14:textId="7F58EF4D" w:rsidR="00EC7325" w:rsidRPr="00486416" w:rsidRDefault="00AE0861" w:rsidP="00082E61">
      <w:pPr>
        <w:spacing w:line="480" w:lineRule="auto"/>
        <w:jc w:val="both"/>
        <w:rPr>
          <w:color w:val="000000" w:themeColor="text1"/>
        </w:rPr>
      </w:pPr>
      <w:r w:rsidRPr="00486416">
        <w:rPr>
          <w:color w:val="000000" w:themeColor="text1"/>
        </w:rPr>
        <w:t xml:space="preserve">        To </w:t>
      </w:r>
      <w:r w:rsidR="00803736" w:rsidRPr="00486416">
        <w:rPr>
          <w:color w:val="000000" w:themeColor="text1"/>
        </w:rPr>
        <w:t>date,</w:t>
      </w:r>
      <w:r w:rsidR="00803736" w:rsidRPr="00486416">
        <w:rPr>
          <w:rFonts w:cs="Calibri"/>
          <w:color w:val="000000" w:themeColor="text1"/>
        </w:rPr>
        <w:t xml:space="preserve"> </w:t>
      </w:r>
      <w:r w:rsidR="00A73FA4" w:rsidRPr="00486416">
        <w:rPr>
          <w:color w:val="000000" w:themeColor="text1"/>
        </w:rPr>
        <w:t xml:space="preserve">research </w:t>
      </w:r>
      <w:r w:rsidR="001E7CD2" w:rsidRPr="00486416">
        <w:rPr>
          <w:color w:val="000000" w:themeColor="text1"/>
        </w:rPr>
        <w:t>on the neural mechanisms underlying language control and the role of L2 language learning</w:t>
      </w:r>
      <w:r w:rsidR="00A73FA4" w:rsidRPr="00486416">
        <w:rPr>
          <w:color w:val="000000" w:themeColor="text1"/>
        </w:rPr>
        <w:t xml:space="preserve"> is still in its infancy </w:t>
      </w:r>
      <w:r w:rsidR="00001F25" w:rsidRPr="00486416">
        <w:rPr>
          <w:noProof/>
          <w:color w:val="000000" w:themeColor="text1"/>
        </w:rPr>
        <w:t>(Abutalebi &amp; Green, 2016</w:t>
      </w:r>
      <w:r w:rsidR="00645D46">
        <w:rPr>
          <w:noProof/>
          <w:color w:val="000000" w:themeColor="text1"/>
        </w:rPr>
        <w:t>; Liu, Jiao, Li, Timmer, &amp; Wang, 2020</w:t>
      </w:r>
      <w:r w:rsidR="00001F25" w:rsidRPr="00486416">
        <w:rPr>
          <w:noProof/>
          <w:color w:val="000000" w:themeColor="text1"/>
        </w:rPr>
        <w:t>)</w:t>
      </w:r>
      <w:r w:rsidR="00A73FA4" w:rsidRPr="00486416">
        <w:rPr>
          <w:color w:val="000000" w:themeColor="text1"/>
        </w:rPr>
        <w:t>. O</w:t>
      </w:r>
      <w:r w:rsidRPr="00486416">
        <w:rPr>
          <w:color w:val="000000" w:themeColor="text1"/>
        </w:rPr>
        <w:t xml:space="preserve">nly a few studies have attempted to investigate </w:t>
      </w:r>
      <w:r w:rsidR="00F87B40" w:rsidRPr="00486416">
        <w:rPr>
          <w:color w:val="000000" w:themeColor="text1"/>
        </w:rPr>
        <w:t xml:space="preserve">changes in </w:t>
      </w:r>
      <w:r w:rsidRPr="00486416">
        <w:rPr>
          <w:color w:val="000000" w:themeColor="text1"/>
        </w:rPr>
        <w:t xml:space="preserve">brain plasticity over time </w:t>
      </w:r>
      <w:r w:rsidR="00F87B40" w:rsidRPr="00486416">
        <w:rPr>
          <w:color w:val="000000" w:themeColor="text1"/>
        </w:rPr>
        <w:t>in relation</w:t>
      </w:r>
      <w:r w:rsidRPr="00486416">
        <w:rPr>
          <w:color w:val="000000" w:themeColor="text1"/>
        </w:rPr>
        <w:t xml:space="preserve"> to classroom L2 learning, but they did not specifically explore how language control mechanism</w:t>
      </w:r>
      <w:r w:rsidR="00F87B40" w:rsidRPr="00486416">
        <w:rPr>
          <w:color w:val="000000" w:themeColor="text1"/>
        </w:rPr>
        <w:t>s</w:t>
      </w:r>
      <w:r w:rsidRPr="00486416">
        <w:rPr>
          <w:color w:val="000000" w:themeColor="text1"/>
        </w:rPr>
        <w:t xml:space="preserve"> adapt to classroom L2 learning</w:t>
      </w:r>
      <w:r w:rsidR="00B54EFE" w:rsidRPr="00486416">
        <w:rPr>
          <w:color w:val="000000" w:themeColor="text1"/>
        </w:rPr>
        <w:t xml:space="preserve"> </w:t>
      </w:r>
      <w:r w:rsidR="00001F25" w:rsidRPr="00486416">
        <w:rPr>
          <w:noProof/>
          <w:color w:val="000000" w:themeColor="text1"/>
        </w:rPr>
        <w:t>(Grant, Fang, &amp; Li, 2015; Legault, Grant, Fang, &amp; Li, 2019)</w:t>
      </w:r>
      <w:r w:rsidRPr="00486416">
        <w:rPr>
          <w:color w:val="000000" w:themeColor="text1"/>
        </w:rPr>
        <w:t xml:space="preserve">. </w:t>
      </w:r>
      <w:r w:rsidR="00E853FD" w:rsidRPr="00486416">
        <w:rPr>
          <w:color w:val="000000" w:themeColor="text1"/>
        </w:rPr>
        <w:t>For instance, Grant et al., (2015) found that the connectivity between the caudate and the ACC in classroom L2 learners increased over the course of one academic year</w:t>
      </w:r>
      <w:r w:rsidR="00B54EFE" w:rsidRPr="00486416">
        <w:rPr>
          <w:color w:val="000000" w:themeColor="text1"/>
        </w:rPr>
        <w:t xml:space="preserve"> (i.e., 4-5 months)</w:t>
      </w:r>
      <w:r w:rsidR="00803736" w:rsidRPr="00486416">
        <w:rPr>
          <w:color w:val="000000" w:themeColor="text1"/>
        </w:rPr>
        <w:t>.</w:t>
      </w:r>
      <w:r w:rsidR="0029182B" w:rsidRPr="00486416">
        <w:rPr>
          <w:color w:val="000000" w:themeColor="text1"/>
        </w:rPr>
        <w:t xml:space="preserve"> </w:t>
      </w:r>
      <w:r w:rsidR="000B3ECC" w:rsidRPr="00486416">
        <w:rPr>
          <w:color w:val="000000" w:themeColor="text1"/>
        </w:rPr>
        <w:t>Moreover, another similar study found th</w:t>
      </w:r>
      <w:r w:rsidR="00B52246" w:rsidRPr="00486416">
        <w:rPr>
          <w:color w:val="000000" w:themeColor="text1"/>
        </w:rPr>
        <w:t>at</w:t>
      </w:r>
      <w:r w:rsidR="000B3ECC" w:rsidRPr="00486416">
        <w:rPr>
          <w:color w:val="000000" w:themeColor="text1"/>
        </w:rPr>
        <w:t xml:space="preserve"> English-Spanish </w:t>
      </w:r>
      <w:r w:rsidR="00487E3C" w:rsidRPr="00486416">
        <w:rPr>
          <w:color w:val="000000" w:themeColor="text1"/>
        </w:rPr>
        <w:t>l</w:t>
      </w:r>
      <w:r w:rsidR="00B52246" w:rsidRPr="00486416">
        <w:rPr>
          <w:color w:val="000000" w:themeColor="text1"/>
        </w:rPr>
        <w:t>anguage learners</w:t>
      </w:r>
      <w:r w:rsidR="00735117" w:rsidRPr="00486416">
        <w:rPr>
          <w:color w:val="000000" w:themeColor="text1"/>
        </w:rPr>
        <w:t xml:space="preserve"> </w:t>
      </w:r>
      <w:r w:rsidR="000B3ECC" w:rsidRPr="00486416">
        <w:rPr>
          <w:color w:val="000000" w:themeColor="text1"/>
        </w:rPr>
        <w:t xml:space="preserve">showed greater cortical thickness </w:t>
      </w:r>
      <w:r w:rsidR="00CD6ECC" w:rsidRPr="00486416">
        <w:rPr>
          <w:color w:val="000000" w:themeColor="text1"/>
        </w:rPr>
        <w:t xml:space="preserve">in the </w:t>
      </w:r>
      <w:r w:rsidR="00775233" w:rsidRPr="00486416">
        <w:rPr>
          <w:color w:val="000000" w:themeColor="text1"/>
        </w:rPr>
        <w:t xml:space="preserve">left ACC and </w:t>
      </w:r>
      <w:r w:rsidR="00CD6ECC" w:rsidRPr="00486416">
        <w:rPr>
          <w:color w:val="000000" w:themeColor="text1"/>
        </w:rPr>
        <w:t xml:space="preserve">right middle temporal gyrus (MTG) </w:t>
      </w:r>
      <w:r w:rsidR="000B3ECC" w:rsidRPr="00486416">
        <w:rPr>
          <w:color w:val="000000" w:themeColor="text1"/>
        </w:rPr>
        <w:t>after four months</w:t>
      </w:r>
      <w:r w:rsidR="001E7CD2" w:rsidRPr="00486416">
        <w:rPr>
          <w:color w:val="000000" w:themeColor="text1"/>
        </w:rPr>
        <w:t xml:space="preserve"> of</w:t>
      </w:r>
      <w:r w:rsidR="000B3ECC" w:rsidRPr="00486416">
        <w:rPr>
          <w:color w:val="000000" w:themeColor="text1"/>
        </w:rPr>
        <w:t xml:space="preserve"> L2 learning as compared to controls</w:t>
      </w:r>
      <w:r w:rsidR="00487E3C" w:rsidRPr="00486416">
        <w:rPr>
          <w:color w:val="000000" w:themeColor="text1"/>
        </w:rPr>
        <w:t xml:space="preserve"> (</w:t>
      </w:r>
      <w:r w:rsidR="00487E3C" w:rsidRPr="00486416">
        <w:rPr>
          <w:noProof/>
          <w:color w:val="000000" w:themeColor="text1"/>
        </w:rPr>
        <w:t>Legault et al., 2019</w:t>
      </w:r>
      <w:r w:rsidR="00487E3C" w:rsidRPr="00486416">
        <w:rPr>
          <w:color w:val="000000" w:themeColor="text1"/>
        </w:rPr>
        <w:t>)</w:t>
      </w:r>
      <w:r w:rsidR="00735117" w:rsidRPr="00486416">
        <w:rPr>
          <w:color w:val="000000" w:themeColor="text1"/>
        </w:rPr>
        <w:t>.</w:t>
      </w:r>
      <w:r w:rsidR="0082173B" w:rsidRPr="00486416">
        <w:rPr>
          <w:color w:val="000000" w:themeColor="text1"/>
        </w:rPr>
        <w:t xml:space="preserve"> </w:t>
      </w:r>
      <w:r w:rsidR="00EC7325" w:rsidRPr="00486416">
        <w:rPr>
          <w:color w:val="000000" w:themeColor="text1"/>
        </w:rPr>
        <w:t xml:space="preserve">However, most </w:t>
      </w:r>
      <w:r w:rsidR="001E7CD2" w:rsidRPr="00486416">
        <w:rPr>
          <w:color w:val="000000" w:themeColor="text1"/>
        </w:rPr>
        <w:t xml:space="preserve">of </w:t>
      </w:r>
      <w:r w:rsidR="00EC7325" w:rsidRPr="00486416">
        <w:rPr>
          <w:color w:val="000000" w:themeColor="text1"/>
        </w:rPr>
        <w:t xml:space="preserve">these studies have either looked at structural differences without using any </w:t>
      </w:r>
      <w:r w:rsidR="001E7CD2" w:rsidRPr="00486416">
        <w:rPr>
          <w:color w:val="000000" w:themeColor="text1"/>
        </w:rPr>
        <w:t>behavioral measures of language control</w:t>
      </w:r>
      <w:r w:rsidR="003F7B38" w:rsidRPr="00486416">
        <w:rPr>
          <w:color w:val="000000" w:themeColor="text1"/>
        </w:rPr>
        <w:t xml:space="preserve"> (</w:t>
      </w:r>
      <w:r w:rsidR="009C0D05" w:rsidRPr="00486416">
        <w:rPr>
          <w:color w:val="000000" w:themeColor="text1"/>
        </w:rPr>
        <w:t xml:space="preserve">DeLuca, Rothman, Bialystok, &amp; </w:t>
      </w:r>
      <w:proofErr w:type="spellStart"/>
      <w:r w:rsidR="009C0D05" w:rsidRPr="00486416">
        <w:rPr>
          <w:color w:val="000000" w:themeColor="text1"/>
        </w:rPr>
        <w:t>Pliatsikas</w:t>
      </w:r>
      <w:proofErr w:type="spellEnd"/>
      <w:r w:rsidR="009C0D05" w:rsidRPr="00486416">
        <w:rPr>
          <w:color w:val="000000" w:themeColor="text1"/>
        </w:rPr>
        <w:t xml:space="preserve">, 2019; DeLuca, Rothman, &amp; </w:t>
      </w:r>
      <w:proofErr w:type="spellStart"/>
      <w:r w:rsidR="009C0D05" w:rsidRPr="00486416">
        <w:rPr>
          <w:color w:val="000000" w:themeColor="text1"/>
        </w:rPr>
        <w:t>Pliatsikas</w:t>
      </w:r>
      <w:proofErr w:type="spellEnd"/>
      <w:r w:rsidR="009C0D05" w:rsidRPr="00486416">
        <w:rPr>
          <w:color w:val="000000" w:themeColor="text1"/>
        </w:rPr>
        <w:t>, 201</w:t>
      </w:r>
      <w:r w:rsidR="006A2180" w:rsidRPr="00486416">
        <w:rPr>
          <w:color w:val="000000" w:themeColor="text1"/>
        </w:rPr>
        <w:t>9</w:t>
      </w:r>
      <w:r w:rsidR="009C0D05" w:rsidRPr="00486416">
        <w:rPr>
          <w:color w:val="000000" w:themeColor="text1"/>
        </w:rPr>
        <w:t xml:space="preserve">; </w:t>
      </w:r>
      <w:r w:rsidR="003F7B38" w:rsidRPr="00486416">
        <w:rPr>
          <w:color w:val="000000" w:themeColor="text1"/>
        </w:rPr>
        <w:t>for reviews, see Li, Legault</w:t>
      </w:r>
      <w:r w:rsidR="00645D46">
        <w:rPr>
          <w:color w:val="000000" w:themeColor="text1"/>
        </w:rPr>
        <w:t>,</w:t>
      </w:r>
      <w:r w:rsidR="003F7B38" w:rsidRPr="00486416">
        <w:rPr>
          <w:color w:val="000000" w:themeColor="text1"/>
        </w:rPr>
        <w:t xml:space="preserve"> &amp; </w:t>
      </w:r>
      <w:proofErr w:type="spellStart"/>
      <w:r w:rsidR="003F7B38" w:rsidRPr="00486416">
        <w:rPr>
          <w:color w:val="000000" w:themeColor="text1"/>
        </w:rPr>
        <w:t>Litcofsky</w:t>
      </w:r>
      <w:proofErr w:type="spellEnd"/>
      <w:r w:rsidR="003F7B38" w:rsidRPr="00486416">
        <w:rPr>
          <w:color w:val="000000" w:themeColor="text1"/>
        </w:rPr>
        <w:t>, 2014;</w:t>
      </w:r>
      <w:r w:rsidR="003F7B38" w:rsidRPr="00486416">
        <w:rPr>
          <w:rFonts w:cs="Calibri"/>
          <w:color w:val="000000" w:themeColor="text1"/>
        </w:rPr>
        <w:t xml:space="preserve"> </w:t>
      </w:r>
      <w:proofErr w:type="spellStart"/>
      <w:r w:rsidR="003F7B38" w:rsidRPr="00486416">
        <w:rPr>
          <w:color w:val="000000" w:themeColor="text1"/>
        </w:rPr>
        <w:t>Pliatsikas</w:t>
      </w:r>
      <w:proofErr w:type="spellEnd"/>
      <w:r w:rsidR="003F7B38" w:rsidRPr="00486416">
        <w:rPr>
          <w:color w:val="000000" w:themeColor="text1"/>
        </w:rPr>
        <w:t xml:space="preserve">, </w:t>
      </w:r>
      <w:r w:rsidR="006A2180" w:rsidRPr="00486416">
        <w:rPr>
          <w:color w:val="000000" w:themeColor="text1"/>
        </w:rPr>
        <w:t>2020</w:t>
      </w:r>
      <w:r w:rsidR="003F7B38" w:rsidRPr="00486416">
        <w:rPr>
          <w:color w:val="000000" w:themeColor="text1"/>
        </w:rPr>
        <w:t>)</w:t>
      </w:r>
      <w:r w:rsidR="00EC7325" w:rsidRPr="00486416">
        <w:rPr>
          <w:color w:val="000000" w:themeColor="text1"/>
        </w:rPr>
        <w:t xml:space="preserve"> or focused on language comprehension (such as the Grant et al. (2015) study, which looked at lexical competition in a homonym task). </w:t>
      </w:r>
      <w:r w:rsidR="001E7CD2" w:rsidRPr="00486416">
        <w:rPr>
          <w:color w:val="000000" w:themeColor="text1"/>
        </w:rPr>
        <w:t>It thus remains</w:t>
      </w:r>
      <w:r w:rsidR="00EC7325" w:rsidRPr="00486416">
        <w:rPr>
          <w:color w:val="000000" w:themeColor="text1"/>
        </w:rPr>
        <w:t xml:space="preserve"> an open question how </w:t>
      </w:r>
      <w:r w:rsidR="00EC7325" w:rsidRPr="00486416">
        <w:rPr>
          <w:rFonts w:hint="eastAsia"/>
          <w:color w:val="000000" w:themeColor="text1"/>
        </w:rPr>
        <w:t>long</w:t>
      </w:r>
      <w:r w:rsidR="00EC7325" w:rsidRPr="00486416">
        <w:rPr>
          <w:color w:val="000000" w:themeColor="text1"/>
        </w:rPr>
        <w:t>-term classroom L</w:t>
      </w:r>
      <w:r w:rsidR="00EC7325" w:rsidRPr="00486416">
        <w:rPr>
          <w:rFonts w:hint="eastAsia"/>
          <w:color w:val="000000" w:themeColor="text1"/>
        </w:rPr>
        <w:t>2</w:t>
      </w:r>
      <w:r w:rsidR="00EC7325" w:rsidRPr="00486416">
        <w:rPr>
          <w:color w:val="000000" w:themeColor="text1"/>
        </w:rPr>
        <w:t xml:space="preserve"> </w:t>
      </w:r>
      <w:r w:rsidR="00EC7325" w:rsidRPr="00486416">
        <w:rPr>
          <w:rFonts w:hint="eastAsia"/>
          <w:color w:val="000000" w:themeColor="text1"/>
        </w:rPr>
        <w:t>learning</w:t>
      </w:r>
      <w:r w:rsidR="00EC7325" w:rsidRPr="00486416">
        <w:rPr>
          <w:color w:val="000000" w:themeColor="text1"/>
        </w:rPr>
        <w:t xml:space="preserve"> shapes language control networks,</w:t>
      </w:r>
      <w:r w:rsidR="006E7304" w:rsidRPr="00486416">
        <w:rPr>
          <w:color w:val="000000" w:themeColor="text1"/>
        </w:rPr>
        <w:t xml:space="preserve"> </w:t>
      </w:r>
      <w:r w:rsidR="00EC7325" w:rsidRPr="00486416">
        <w:rPr>
          <w:color w:val="000000" w:themeColor="text1"/>
        </w:rPr>
        <w:t>in</w:t>
      </w:r>
      <w:r w:rsidR="006E7304" w:rsidRPr="00486416">
        <w:rPr>
          <w:color w:val="000000" w:themeColor="text1"/>
        </w:rPr>
        <w:t xml:space="preserve"> </w:t>
      </w:r>
      <w:r w:rsidR="00EC7325" w:rsidRPr="00486416">
        <w:rPr>
          <w:color w:val="000000" w:themeColor="text1"/>
        </w:rPr>
        <w:t>particular</w:t>
      </w:r>
      <w:r w:rsidR="006E7304" w:rsidRPr="00486416">
        <w:rPr>
          <w:color w:val="000000" w:themeColor="text1"/>
        </w:rPr>
        <w:t xml:space="preserve"> </w:t>
      </w:r>
      <w:r w:rsidR="00EC7325" w:rsidRPr="00486416">
        <w:rPr>
          <w:color w:val="000000" w:themeColor="text1"/>
        </w:rPr>
        <w:t xml:space="preserve">during bilingual language production. The current study aims to address this gap by examining a group of classrooms English L2 learners across a period of </w:t>
      </w:r>
      <w:r w:rsidR="001E7CD2" w:rsidRPr="00486416">
        <w:rPr>
          <w:color w:val="000000" w:themeColor="text1"/>
        </w:rPr>
        <w:t>approximately one year.</w:t>
      </w:r>
    </w:p>
    <w:p w14:paraId="0CF448A9" w14:textId="5180BC10" w:rsidR="00476ABD" w:rsidRPr="00486416" w:rsidRDefault="00B54EFE" w:rsidP="00082E61">
      <w:pPr>
        <w:spacing w:line="480" w:lineRule="auto"/>
        <w:jc w:val="both"/>
        <w:rPr>
          <w:color w:val="000000" w:themeColor="text1"/>
        </w:rPr>
      </w:pPr>
      <w:r w:rsidRPr="00486416">
        <w:rPr>
          <w:color w:val="000000" w:themeColor="text1"/>
        </w:rPr>
        <w:t xml:space="preserve">        I</w:t>
      </w:r>
      <w:r w:rsidR="002C218E" w:rsidRPr="00486416">
        <w:rPr>
          <w:color w:val="000000" w:themeColor="text1"/>
        </w:rPr>
        <w:t xml:space="preserve">n the present study, </w:t>
      </w:r>
      <w:r w:rsidR="00DE12C5" w:rsidRPr="00486416">
        <w:rPr>
          <w:color w:val="000000" w:themeColor="text1"/>
        </w:rPr>
        <w:t>a</w:t>
      </w:r>
      <w:r w:rsidR="0051012B" w:rsidRPr="00486416">
        <w:rPr>
          <w:color w:val="000000" w:themeColor="text1"/>
        </w:rPr>
        <w:t xml:space="preserve"> group of </w:t>
      </w:r>
      <w:r w:rsidR="003A1B12" w:rsidRPr="00486416">
        <w:rPr>
          <w:color w:val="000000" w:themeColor="text1"/>
        </w:rPr>
        <w:t xml:space="preserve">Chinese </w:t>
      </w:r>
      <w:r w:rsidR="0051012B" w:rsidRPr="00486416">
        <w:rPr>
          <w:color w:val="000000" w:themeColor="text1"/>
        </w:rPr>
        <w:t xml:space="preserve">college </w:t>
      </w:r>
      <w:r w:rsidR="00B52246" w:rsidRPr="00486416">
        <w:rPr>
          <w:color w:val="000000" w:themeColor="text1"/>
        </w:rPr>
        <w:t xml:space="preserve">freshmen </w:t>
      </w:r>
      <w:r w:rsidR="009428AA" w:rsidRPr="00486416">
        <w:rPr>
          <w:color w:val="000000" w:themeColor="text1"/>
        </w:rPr>
        <w:t xml:space="preserve">(i.e., unbalanced Chinese-English </w:t>
      </w:r>
      <w:r w:rsidR="009428AA" w:rsidRPr="00486416">
        <w:rPr>
          <w:rFonts w:hint="eastAsia"/>
          <w:color w:val="000000" w:themeColor="text1"/>
        </w:rPr>
        <w:t>bil</w:t>
      </w:r>
      <w:r w:rsidR="009428AA" w:rsidRPr="00486416">
        <w:rPr>
          <w:color w:val="000000" w:themeColor="text1"/>
        </w:rPr>
        <w:t xml:space="preserve">inguals) </w:t>
      </w:r>
      <w:r w:rsidR="00B52246" w:rsidRPr="00486416">
        <w:rPr>
          <w:color w:val="000000" w:themeColor="text1"/>
        </w:rPr>
        <w:t xml:space="preserve">who were about to start a major </w:t>
      </w:r>
      <w:r w:rsidR="0051012B" w:rsidRPr="00486416">
        <w:rPr>
          <w:color w:val="000000" w:themeColor="text1"/>
        </w:rPr>
        <w:t>in English</w:t>
      </w:r>
      <w:r w:rsidR="003A1B12" w:rsidRPr="00486416">
        <w:rPr>
          <w:color w:val="000000" w:themeColor="text1"/>
        </w:rPr>
        <w:t xml:space="preserve"> </w:t>
      </w:r>
      <w:r w:rsidR="0051012B" w:rsidRPr="00486416">
        <w:rPr>
          <w:color w:val="000000" w:themeColor="text1"/>
        </w:rPr>
        <w:t xml:space="preserve">were recruited </w:t>
      </w:r>
      <w:r w:rsidR="003A1B12" w:rsidRPr="00486416">
        <w:rPr>
          <w:color w:val="000000" w:themeColor="text1"/>
        </w:rPr>
        <w:t xml:space="preserve">and </w:t>
      </w:r>
      <w:r w:rsidR="003A1DD3" w:rsidRPr="00486416">
        <w:rPr>
          <w:color w:val="000000" w:themeColor="text1"/>
        </w:rPr>
        <w:t xml:space="preserve">performed the same </w:t>
      </w:r>
      <w:r w:rsidR="00F904D4" w:rsidRPr="00486416">
        <w:rPr>
          <w:color w:val="000000" w:themeColor="text1"/>
        </w:rPr>
        <w:t>cued picture naming task</w:t>
      </w:r>
      <w:r w:rsidR="003A1DD3" w:rsidRPr="00486416">
        <w:rPr>
          <w:color w:val="000000" w:themeColor="text1"/>
        </w:rPr>
        <w:t xml:space="preserve"> in</w:t>
      </w:r>
      <w:r w:rsidR="00B52246" w:rsidRPr="00486416">
        <w:rPr>
          <w:color w:val="000000" w:themeColor="text1"/>
        </w:rPr>
        <w:t xml:space="preserve"> the</w:t>
      </w:r>
      <w:r w:rsidR="003A1DD3" w:rsidRPr="00486416">
        <w:rPr>
          <w:color w:val="000000" w:themeColor="text1"/>
        </w:rPr>
        <w:t xml:space="preserve"> MRI scanner before and after one </w:t>
      </w:r>
      <w:r w:rsidR="00B52246" w:rsidRPr="00486416">
        <w:rPr>
          <w:color w:val="000000" w:themeColor="text1"/>
        </w:rPr>
        <w:t xml:space="preserve">year of </w:t>
      </w:r>
      <w:r w:rsidR="003A1DD3" w:rsidRPr="00486416">
        <w:rPr>
          <w:color w:val="000000" w:themeColor="text1"/>
        </w:rPr>
        <w:t xml:space="preserve">classroom </w:t>
      </w:r>
      <w:r w:rsidR="00476ABD" w:rsidRPr="00486416">
        <w:rPr>
          <w:color w:val="000000" w:themeColor="text1"/>
        </w:rPr>
        <w:t xml:space="preserve">L2 </w:t>
      </w:r>
      <w:r w:rsidR="003A1DD3" w:rsidRPr="00486416">
        <w:rPr>
          <w:color w:val="000000" w:themeColor="text1"/>
        </w:rPr>
        <w:t xml:space="preserve">learning. During </w:t>
      </w:r>
      <w:r w:rsidR="003A1DD3" w:rsidRPr="00486416">
        <w:rPr>
          <w:color w:val="000000" w:themeColor="text1"/>
        </w:rPr>
        <w:lastRenderedPageBreak/>
        <w:t>th</w:t>
      </w:r>
      <w:r w:rsidR="00B52246" w:rsidRPr="00486416">
        <w:rPr>
          <w:color w:val="000000" w:themeColor="text1"/>
        </w:rPr>
        <w:t>is</w:t>
      </w:r>
      <w:r w:rsidR="003A1DD3" w:rsidRPr="00486416">
        <w:rPr>
          <w:color w:val="000000" w:themeColor="text1"/>
        </w:rPr>
        <w:t xml:space="preserve"> year, the participants </w:t>
      </w:r>
      <w:r w:rsidR="00B52246" w:rsidRPr="00486416">
        <w:rPr>
          <w:color w:val="000000" w:themeColor="text1"/>
        </w:rPr>
        <w:t>took</w:t>
      </w:r>
      <w:r w:rsidR="003A1DD3" w:rsidRPr="00486416">
        <w:rPr>
          <w:color w:val="000000" w:themeColor="text1"/>
        </w:rPr>
        <w:t xml:space="preserve"> various English courses, including </w:t>
      </w:r>
      <w:r w:rsidR="003A1DD3" w:rsidRPr="00486416">
        <w:rPr>
          <w:rFonts w:hint="eastAsia"/>
          <w:color w:val="000000" w:themeColor="text1"/>
        </w:rPr>
        <w:t>oral</w:t>
      </w:r>
      <w:r w:rsidR="003A1DD3" w:rsidRPr="00486416">
        <w:rPr>
          <w:color w:val="000000" w:themeColor="text1"/>
        </w:rPr>
        <w:t xml:space="preserve">, writing, </w:t>
      </w:r>
      <w:r w:rsidR="00DE12C5" w:rsidRPr="00486416">
        <w:rPr>
          <w:color w:val="000000" w:themeColor="text1"/>
        </w:rPr>
        <w:t xml:space="preserve">and </w:t>
      </w:r>
      <w:r w:rsidR="003A1DD3" w:rsidRPr="00486416">
        <w:rPr>
          <w:color w:val="000000" w:themeColor="text1"/>
        </w:rPr>
        <w:t xml:space="preserve">intensive reading </w:t>
      </w:r>
      <w:r w:rsidR="00596EB4" w:rsidRPr="00486416">
        <w:rPr>
          <w:color w:val="000000" w:themeColor="text1"/>
        </w:rPr>
        <w:t>course</w:t>
      </w:r>
      <w:r w:rsidR="00B52246" w:rsidRPr="00486416">
        <w:rPr>
          <w:color w:val="000000" w:themeColor="text1"/>
        </w:rPr>
        <w:t>s</w:t>
      </w:r>
      <w:r w:rsidR="001062EC" w:rsidRPr="00486416">
        <w:rPr>
          <w:color w:val="000000" w:themeColor="text1"/>
        </w:rPr>
        <w:t xml:space="preserve"> in an all-English teaching and learning environment</w:t>
      </w:r>
      <w:r w:rsidR="00596EB4" w:rsidRPr="00486416">
        <w:rPr>
          <w:color w:val="000000" w:themeColor="text1"/>
        </w:rPr>
        <w:t>.</w:t>
      </w:r>
      <w:r w:rsidR="000A3323" w:rsidRPr="00486416">
        <w:rPr>
          <w:color w:val="000000" w:themeColor="text1"/>
        </w:rPr>
        <w:t xml:space="preserve"> </w:t>
      </w:r>
      <w:r w:rsidR="00B52246" w:rsidRPr="00486416">
        <w:rPr>
          <w:color w:val="000000" w:themeColor="text1"/>
        </w:rPr>
        <w:t xml:space="preserve">This </w:t>
      </w:r>
      <w:r w:rsidR="0017041D" w:rsidRPr="00486416">
        <w:rPr>
          <w:color w:val="000000" w:themeColor="text1"/>
        </w:rPr>
        <w:t>L2</w:t>
      </w:r>
      <w:r w:rsidR="000A3323" w:rsidRPr="00486416">
        <w:rPr>
          <w:color w:val="000000" w:themeColor="text1"/>
        </w:rPr>
        <w:t xml:space="preserve"> learning experience </w:t>
      </w:r>
      <w:r w:rsidR="00B52246" w:rsidRPr="00486416">
        <w:rPr>
          <w:color w:val="000000" w:themeColor="text1"/>
        </w:rPr>
        <w:t>reflects how L2 learning often happens in a</w:t>
      </w:r>
      <w:r w:rsidR="00487E3C" w:rsidRPr="00486416">
        <w:rPr>
          <w:color w:val="000000" w:themeColor="text1"/>
        </w:rPr>
        <w:t xml:space="preserve"> </w:t>
      </w:r>
      <w:r w:rsidR="000A3323" w:rsidRPr="00486416">
        <w:rPr>
          <w:color w:val="000000" w:themeColor="text1"/>
        </w:rPr>
        <w:t>natura</w:t>
      </w:r>
      <w:r w:rsidR="0017041D" w:rsidRPr="00486416">
        <w:rPr>
          <w:color w:val="000000" w:themeColor="text1"/>
        </w:rPr>
        <w:t xml:space="preserve">listic and </w:t>
      </w:r>
      <w:r w:rsidR="000A3323" w:rsidRPr="00486416">
        <w:rPr>
          <w:color w:val="000000" w:themeColor="text1"/>
        </w:rPr>
        <w:t xml:space="preserve">immersive </w:t>
      </w:r>
      <w:r w:rsidR="0017041D" w:rsidRPr="00486416">
        <w:rPr>
          <w:color w:val="000000" w:themeColor="text1"/>
        </w:rPr>
        <w:t xml:space="preserve">classroom </w:t>
      </w:r>
      <w:r w:rsidR="00B52246" w:rsidRPr="00486416">
        <w:rPr>
          <w:color w:val="000000" w:themeColor="text1"/>
        </w:rPr>
        <w:t xml:space="preserve">in </w:t>
      </w:r>
      <w:r w:rsidR="0017041D" w:rsidRPr="00486416">
        <w:rPr>
          <w:color w:val="000000" w:themeColor="text1"/>
        </w:rPr>
        <w:t>real-life. T</w:t>
      </w:r>
      <w:r w:rsidR="00DE12C5" w:rsidRPr="00486416">
        <w:rPr>
          <w:color w:val="000000" w:themeColor="text1"/>
        </w:rPr>
        <w:t xml:space="preserve">esting L2 classroom learners in this setting provides </w:t>
      </w:r>
      <w:r w:rsidR="00375D1F" w:rsidRPr="00486416">
        <w:rPr>
          <w:color w:val="000000" w:themeColor="text1"/>
        </w:rPr>
        <w:t>good</w:t>
      </w:r>
      <w:r w:rsidR="0017041D" w:rsidRPr="00486416">
        <w:rPr>
          <w:color w:val="000000" w:themeColor="text1"/>
        </w:rPr>
        <w:t xml:space="preserve"> ecological validity to investigate how </w:t>
      </w:r>
      <w:r w:rsidR="00DE12C5" w:rsidRPr="00486416">
        <w:rPr>
          <w:color w:val="000000" w:themeColor="text1"/>
        </w:rPr>
        <w:t>these</w:t>
      </w:r>
      <w:r w:rsidR="0017041D" w:rsidRPr="00486416">
        <w:rPr>
          <w:color w:val="000000" w:themeColor="text1"/>
        </w:rPr>
        <w:t xml:space="preserve"> experience</w:t>
      </w:r>
      <w:r w:rsidR="00B52246" w:rsidRPr="00486416">
        <w:rPr>
          <w:color w:val="000000" w:themeColor="text1"/>
        </w:rPr>
        <w:t>s</w:t>
      </w:r>
      <w:r w:rsidR="0017041D" w:rsidRPr="00486416">
        <w:rPr>
          <w:color w:val="000000" w:themeColor="text1"/>
        </w:rPr>
        <w:t xml:space="preserve"> </w:t>
      </w:r>
      <w:r w:rsidR="00487E3C" w:rsidRPr="00486416">
        <w:rPr>
          <w:color w:val="000000" w:themeColor="text1"/>
        </w:rPr>
        <w:t>influence language</w:t>
      </w:r>
      <w:r w:rsidR="0017041D" w:rsidRPr="00486416">
        <w:rPr>
          <w:color w:val="000000" w:themeColor="text1"/>
        </w:rPr>
        <w:t xml:space="preserve"> control mechanism</w:t>
      </w:r>
      <w:r w:rsidR="00B52246" w:rsidRPr="00486416">
        <w:rPr>
          <w:color w:val="000000" w:themeColor="text1"/>
        </w:rPr>
        <w:t>s</w:t>
      </w:r>
      <w:r w:rsidR="00822F19" w:rsidRPr="00486416">
        <w:rPr>
          <w:color w:val="000000" w:themeColor="text1"/>
        </w:rPr>
        <w:t xml:space="preserve">, </w:t>
      </w:r>
      <w:r w:rsidR="00C75BDA" w:rsidRPr="00486416">
        <w:rPr>
          <w:color w:val="000000" w:themeColor="text1"/>
        </w:rPr>
        <w:t>focusing on</w:t>
      </w:r>
      <w:r w:rsidR="00822F19" w:rsidRPr="00486416">
        <w:rPr>
          <w:color w:val="000000" w:themeColor="text1"/>
        </w:rPr>
        <w:t xml:space="preserve"> the ability to switch between languages</w:t>
      </w:r>
      <w:r w:rsidR="00375D1F" w:rsidRPr="00486416">
        <w:rPr>
          <w:color w:val="000000" w:themeColor="text1"/>
        </w:rPr>
        <w:t>.</w:t>
      </w:r>
      <w:r w:rsidR="0017041D" w:rsidRPr="00486416">
        <w:rPr>
          <w:color w:val="000000" w:themeColor="text1"/>
        </w:rPr>
        <w:t xml:space="preserve"> </w:t>
      </w:r>
      <w:r w:rsidR="00F904D4" w:rsidRPr="00486416">
        <w:rPr>
          <w:color w:val="000000" w:themeColor="text1"/>
        </w:rPr>
        <w:t xml:space="preserve">According to the </w:t>
      </w:r>
      <w:r w:rsidR="009C0D05" w:rsidRPr="00486416">
        <w:rPr>
          <w:color w:val="000000" w:themeColor="text1"/>
        </w:rPr>
        <w:t>ACH</w:t>
      </w:r>
      <w:r w:rsidR="00656D16" w:rsidRPr="00486416">
        <w:rPr>
          <w:color w:val="000000" w:themeColor="text1"/>
        </w:rPr>
        <w:t>, DRM</w:t>
      </w:r>
      <w:r w:rsidR="00F904D4" w:rsidRPr="00486416">
        <w:rPr>
          <w:color w:val="000000" w:themeColor="text1"/>
        </w:rPr>
        <w:t xml:space="preserve"> and the findings from previous studies</w:t>
      </w:r>
      <w:r w:rsidR="0096568A" w:rsidRPr="00486416">
        <w:rPr>
          <w:color w:val="000000" w:themeColor="text1"/>
        </w:rPr>
        <w:t xml:space="preserve"> </w:t>
      </w:r>
      <w:r w:rsidR="00001F25" w:rsidRPr="00486416">
        <w:rPr>
          <w:noProof/>
          <w:color w:val="000000" w:themeColor="text1"/>
        </w:rPr>
        <w:t>(Green &amp; Abutalebi, 2013</w:t>
      </w:r>
      <w:r w:rsidR="00D52ECA" w:rsidRPr="00486416">
        <w:rPr>
          <w:noProof/>
          <w:color w:val="000000" w:themeColor="text1"/>
        </w:rPr>
        <w:t xml:space="preserve">; </w:t>
      </w:r>
      <w:proofErr w:type="spellStart"/>
      <w:r w:rsidR="00D52ECA" w:rsidRPr="00486416">
        <w:rPr>
          <w:color w:val="000000" w:themeColor="text1"/>
        </w:rPr>
        <w:t>Pliatsikas</w:t>
      </w:r>
      <w:proofErr w:type="spellEnd"/>
      <w:r w:rsidR="00D52ECA" w:rsidRPr="00486416">
        <w:rPr>
          <w:color w:val="000000" w:themeColor="text1"/>
        </w:rPr>
        <w:t xml:space="preserve">, </w:t>
      </w:r>
      <w:r w:rsidR="006A2180" w:rsidRPr="00486416">
        <w:rPr>
          <w:color w:val="000000" w:themeColor="text1"/>
        </w:rPr>
        <w:t>2020</w:t>
      </w:r>
      <w:r w:rsidR="00001F25" w:rsidRPr="00486416">
        <w:rPr>
          <w:noProof/>
          <w:color w:val="000000" w:themeColor="text1"/>
        </w:rPr>
        <w:t>)</w:t>
      </w:r>
      <w:r w:rsidR="00F904D4" w:rsidRPr="00486416">
        <w:rPr>
          <w:color w:val="000000" w:themeColor="text1"/>
        </w:rPr>
        <w:t xml:space="preserve">, we </w:t>
      </w:r>
      <w:r w:rsidR="007D60B9" w:rsidRPr="00486416">
        <w:rPr>
          <w:color w:val="000000" w:themeColor="text1"/>
        </w:rPr>
        <w:t>hypothesized</w:t>
      </w:r>
      <w:r w:rsidR="00F904D4" w:rsidRPr="00486416">
        <w:rPr>
          <w:color w:val="000000" w:themeColor="text1"/>
        </w:rPr>
        <w:t xml:space="preserve"> that classroom </w:t>
      </w:r>
      <w:r w:rsidR="00476ABD" w:rsidRPr="00486416">
        <w:rPr>
          <w:color w:val="000000" w:themeColor="text1"/>
        </w:rPr>
        <w:t xml:space="preserve">L2 </w:t>
      </w:r>
      <w:r w:rsidR="00F904D4" w:rsidRPr="00486416">
        <w:rPr>
          <w:color w:val="000000" w:themeColor="text1"/>
        </w:rPr>
        <w:t>learning</w:t>
      </w:r>
      <w:r w:rsidR="00803736" w:rsidRPr="00486416">
        <w:rPr>
          <w:rFonts w:cs="Calibri"/>
          <w:color w:val="000000" w:themeColor="text1"/>
        </w:rPr>
        <w:t xml:space="preserve"> </w:t>
      </w:r>
      <w:r w:rsidR="00F904D4" w:rsidRPr="00486416">
        <w:rPr>
          <w:color w:val="000000" w:themeColor="text1"/>
        </w:rPr>
        <w:t>over the course of one year could modulate the neural mechanism</w:t>
      </w:r>
      <w:r w:rsidR="00B52246" w:rsidRPr="00486416">
        <w:rPr>
          <w:color w:val="000000" w:themeColor="text1"/>
        </w:rPr>
        <w:t>s</w:t>
      </w:r>
      <w:r w:rsidR="00F904D4" w:rsidRPr="00486416">
        <w:rPr>
          <w:color w:val="000000" w:themeColor="text1"/>
        </w:rPr>
        <w:t xml:space="preserve"> of language control in bilingual language production. </w:t>
      </w:r>
      <w:r w:rsidR="000472D7" w:rsidRPr="00486416">
        <w:rPr>
          <w:color w:val="000000" w:themeColor="text1"/>
        </w:rPr>
        <w:t xml:space="preserve">We used language switching costs as a measurement of bilingual language control. </w:t>
      </w:r>
      <w:r w:rsidR="00F904D4" w:rsidRPr="00486416">
        <w:rPr>
          <w:color w:val="000000" w:themeColor="text1"/>
        </w:rPr>
        <w:t xml:space="preserve">Specifically, </w:t>
      </w:r>
      <w:r w:rsidR="00476ABD" w:rsidRPr="00486416">
        <w:rPr>
          <w:color w:val="000000" w:themeColor="text1"/>
        </w:rPr>
        <w:t xml:space="preserve">we predicted that </w:t>
      </w:r>
      <w:r w:rsidR="00F904D4" w:rsidRPr="00486416">
        <w:rPr>
          <w:color w:val="000000" w:themeColor="text1"/>
        </w:rPr>
        <w:t>the activation of brain areas related to language control would differ before and after the training</w:t>
      </w:r>
      <w:r w:rsidR="00476ABD" w:rsidRPr="00486416">
        <w:rPr>
          <w:color w:val="000000" w:themeColor="text1"/>
        </w:rPr>
        <w:t xml:space="preserve">, </w:t>
      </w:r>
      <w:r w:rsidR="00B52246" w:rsidRPr="00486416">
        <w:rPr>
          <w:color w:val="000000" w:themeColor="text1"/>
        </w:rPr>
        <w:t>and that the</w:t>
      </w:r>
      <w:r w:rsidR="00803736" w:rsidRPr="00486416">
        <w:rPr>
          <w:color w:val="000000" w:themeColor="text1"/>
        </w:rPr>
        <w:t xml:space="preserve"> </w:t>
      </w:r>
      <w:r w:rsidR="00B52246" w:rsidRPr="00486416">
        <w:rPr>
          <w:color w:val="000000" w:themeColor="text1"/>
        </w:rPr>
        <w:t>f</w:t>
      </w:r>
      <w:r w:rsidR="00476ABD" w:rsidRPr="00486416">
        <w:rPr>
          <w:color w:val="000000" w:themeColor="text1"/>
        </w:rPr>
        <w:t>unctional connectivity</w:t>
      </w:r>
      <w:r w:rsidR="00B52246" w:rsidRPr="00486416">
        <w:rPr>
          <w:color w:val="000000" w:themeColor="text1"/>
        </w:rPr>
        <w:t xml:space="preserve"> between them would strengthen</w:t>
      </w:r>
      <w:r w:rsidR="00476ABD" w:rsidRPr="00486416">
        <w:rPr>
          <w:color w:val="000000" w:themeColor="text1"/>
        </w:rPr>
        <w:t xml:space="preserve">. Moreover, we </w:t>
      </w:r>
      <w:r w:rsidR="00B52246" w:rsidRPr="00486416">
        <w:rPr>
          <w:color w:val="000000" w:themeColor="text1"/>
        </w:rPr>
        <w:t>assessed whether</w:t>
      </w:r>
      <w:r w:rsidR="00476ABD" w:rsidRPr="00486416">
        <w:rPr>
          <w:color w:val="000000" w:themeColor="text1"/>
        </w:rPr>
        <w:t xml:space="preserve"> developmental changes in language switch costs correlated with neural changes in the bilingual language control network, which could indicate</w:t>
      </w:r>
      <w:r w:rsidR="00B52246" w:rsidRPr="00486416">
        <w:rPr>
          <w:color w:val="000000" w:themeColor="text1"/>
        </w:rPr>
        <w:t xml:space="preserve"> a direct link between</w:t>
      </w:r>
      <w:r w:rsidR="00803736" w:rsidRPr="00486416">
        <w:rPr>
          <w:color w:val="000000" w:themeColor="text1"/>
        </w:rPr>
        <w:t xml:space="preserve"> </w:t>
      </w:r>
      <w:r w:rsidR="00476ABD" w:rsidRPr="00486416">
        <w:rPr>
          <w:color w:val="000000" w:themeColor="text1"/>
        </w:rPr>
        <w:t xml:space="preserve">language </w:t>
      </w:r>
      <w:r w:rsidR="005236B3" w:rsidRPr="00486416">
        <w:rPr>
          <w:color w:val="000000" w:themeColor="text1"/>
        </w:rPr>
        <w:t>control</w:t>
      </w:r>
      <w:r w:rsidR="00B52246" w:rsidRPr="00486416">
        <w:rPr>
          <w:color w:val="000000" w:themeColor="text1"/>
        </w:rPr>
        <w:t xml:space="preserve"> </w:t>
      </w:r>
      <w:r w:rsidR="00476ABD" w:rsidRPr="00486416">
        <w:rPr>
          <w:color w:val="000000" w:themeColor="text1"/>
        </w:rPr>
        <w:t xml:space="preserve">and </w:t>
      </w:r>
      <w:r w:rsidR="00B52246" w:rsidRPr="00486416">
        <w:rPr>
          <w:color w:val="000000" w:themeColor="text1"/>
        </w:rPr>
        <w:t>their</w:t>
      </w:r>
      <w:r w:rsidR="00803736" w:rsidRPr="00486416">
        <w:rPr>
          <w:color w:val="000000" w:themeColor="text1"/>
        </w:rPr>
        <w:t xml:space="preserve"> </w:t>
      </w:r>
      <w:r w:rsidR="00476ABD" w:rsidRPr="00486416">
        <w:rPr>
          <w:color w:val="000000" w:themeColor="text1"/>
        </w:rPr>
        <w:t xml:space="preserve">corresponding neural </w:t>
      </w:r>
      <w:r w:rsidR="00B52246" w:rsidRPr="00486416">
        <w:rPr>
          <w:color w:val="000000" w:themeColor="text1"/>
        </w:rPr>
        <w:t>bases while adapting</w:t>
      </w:r>
      <w:r w:rsidR="00476ABD" w:rsidRPr="00486416">
        <w:rPr>
          <w:color w:val="000000" w:themeColor="text1"/>
        </w:rPr>
        <w:t xml:space="preserve"> to long-term classroom </w:t>
      </w:r>
      <w:r w:rsidR="00E23BBA" w:rsidRPr="00486416">
        <w:rPr>
          <w:color w:val="000000" w:themeColor="text1"/>
        </w:rPr>
        <w:t xml:space="preserve">L2 </w:t>
      </w:r>
      <w:r w:rsidR="00476ABD" w:rsidRPr="00486416">
        <w:rPr>
          <w:color w:val="000000" w:themeColor="text1"/>
        </w:rPr>
        <w:t>learning experience</w:t>
      </w:r>
      <w:r w:rsidR="00B52246" w:rsidRPr="00486416">
        <w:rPr>
          <w:color w:val="000000" w:themeColor="text1"/>
        </w:rPr>
        <w:t>s</w:t>
      </w:r>
      <w:r w:rsidR="00476ABD" w:rsidRPr="00486416">
        <w:rPr>
          <w:color w:val="000000" w:themeColor="text1"/>
        </w:rPr>
        <w:t>.</w:t>
      </w:r>
    </w:p>
    <w:p w14:paraId="129435C4" w14:textId="77777777" w:rsidR="0085662B" w:rsidRPr="00486416" w:rsidRDefault="0085662B" w:rsidP="00082E61">
      <w:pPr>
        <w:spacing w:line="480" w:lineRule="auto"/>
        <w:jc w:val="both"/>
        <w:rPr>
          <w:color w:val="000000" w:themeColor="text1"/>
        </w:rPr>
      </w:pPr>
    </w:p>
    <w:p w14:paraId="5ADF66C9" w14:textId="77777777" w:rsidR="0085662B" w:rsidRPr="00486416" w:rsidRDefault="0085662B" w:rsidP="00082E61">
      <w:pPr>
        <w:spacing w:line="480" w:lineRule="auto"/>
        <w:jc w:val="both"/>
        <w:rPr>
          <w:b/>
          <w:bCs/>
          <w:color w:val="000000" w:themeColor="text1"/>
        </w:rPr>
      </w:pPr>
      <w:r w:rsidRPr="00486416">
        <w:rPr>
          <w:b/>
          <w:bCs/>
          <w:color w:val="000000" w:themeColor="text1"/>
        </w:rPr>
        <w:t>2</w:t>
      </w:r>
      <w:r w:rsidR="006A0B62" w:rsidRPr="00486416">
        <w:rPr>
          <w:b/>
          <w:bCs/>
          <w:color w:val="000000" w:themeColor="text1"/>
        </w:rPr>
        <w:t>.</w:t>
      </w:r>
      <w:r w:rsidRPr="00486416">
        <w:rPr>
          <w:b/>
          <w:bCs/>
          <w:color w:val="000000" w:themeColor="text1"/>
        </w:rPr>
        <w:t xml:space="preserve"> Method </w:t>
      </w:r>
    </w:p>
    <w:p w14:paraId="47770AE8" w14:textId="52BB9D8F" w:rsidR="000A2FC5" w:rsidRPr="00486416" w:rsidRDefault="000A2FC5" w:rsidP="00082E61">
      <w:pPr>
        <w:spacing w:line="480" w:lineRule="auto"/>
        <w:jc w:val="both"/>
        <w:rPr>
          <w:i/>
          <w:iCs/>
          <w:color w:val="000000" w:themeColor="text1"/>
        </w:rPr>
      </w:pPr>
      <w:r w:rsidRPr="00486416">
        <w:rPr>
          <w:i/>
          <w:iCs/>
          <w:color w:val="000000" w:themeColor="text1"/>
        </w:rPr>
        <w:t xml:space="preserve">2.1 Participants </w:t>
      </w:r>
    </w:p>
    <w:p w14:paraId="3CEA309C" w14:textId="7BD54E52" w:rsidR="000A2FC5" w:rsidRPr="00486416" w:rsidRDefault="006B0A6A" w:rsidP="00082E61">
      <w:pPr>
        <w:spacing w:line="480" w:lineRule="auto"/>
        <w:jc w:val="both"/>
        <w:rPr>
          <w:color w:val="000000" w:themeColor="text1"/>
        </w:rPr>
      </w:pPr>
      <w:r w:rsidRPr="00486416">
        <w:rPr>
          <w:color w:val="000000" w:themeColor="text1"/>
        </w:rPr>
        <w:t xml:space="preserve">        </w:t>
      </w:r>
      <w:r w:rsidR="000A2FC5" w:rsidRPr="00486416">
        <w:rPr>
          <w:color w:val="000000" w:themeColor="text1"/>
        </w:rPr>
        <w:t xml:space="preserve">Twenty-five Chinese-English bilinguals from South China Normal University </w:t>
      </w:r>
      <w:r w:rsidR="00FC2E2F" w:rsidRPr="00486416">
        <w:rPr>
          <w:color w:val="000000" w:themeColor="text1"/>
        </w:rPr>
        <w:t>took part in</w:t>
      </w:r>
      <w:r w:rsidR="00EB285C" w:rsidRPr="00486416">
        <w:rPr>
          <w:color w:val="000000" w:themeColor="text1"/>
        </w:rPr>
        <w:t xml:space="preserve"> </w:t>
      </w:r>
      <w:r w:rsidR="000A2FC5" w:rsidRPr="00486416">
        <w:rPr>
          <w:color w:val="000000" w:themeColor="text1"/>
        </w:rPr>
        <w:t xml:space="preserve">this study. </w:t>
      </w:r>
      <w:r w:rsidR="00EB285C" w:rsidRPr="00486416">
        <w:rPr>
          <w:color w:val="000000" w:themeColor="text1"/>
        </w:rPr>
        <w:t xml:space="preserve">Three participants were excluded due to not </w:t>
      </w:r>
      <w:r w:rsidR="00955ED3" w:rsidRPr="00486416">
        <w:rPr>
          <w:color w:val="000000" w:themeColor="text1"/>
        </w:rPr>
        <w:t>participat</w:t>
      </w:r>
      <w:r w:rsidR="003A4915" w:rsidRPr="00486416">
        <w:rPr>
          <w:color w:val="000000" w:themeColor="text1"/>
        </w:rPr>
        <w:t>ing</w:t>
      </w:r>
      <w:r w:rsidR="00EB285C" w:rsidRPr="00486416">
        <w:rPr>
          <w:color w:val="000000" w:themeColor="text1"/>
        </w:rPr>
        <w:t xml:space="preserve"> in the </w:t>
      </w:r>
      <w:r w:rsidR="007D60B9" w:rsidRPr="00486416">
        <w:rPr>
          <w:color w:val="000000" w:themeColor="text1"/>
        </w:rPr>
        <w:t>post-learning</w:t>
      </w:r>
      <w:r w:rsidR="00E84C95" w:rsidRPr="00486416">
        <w:rPr>
          <w:color w:val="000000" w:themeColor="text1"/>
        </w:rPr>
        <w:t xml:space="preserve"> session</w:t>
      </w:r>
      <w:r w:rsidR="00EB285C" w:rsidRPr="00486416">
        <w:rPr>
          <w:color w:val="000000" w:themeColor="text1"/>
        </w:rPr>
        <w:t>, leaving 22 participants (</w:t>
      </w:r>
      <w:r w:rsidR="0076317C" w:rsidRPr="00486416">
        <w:rPr>
          <w:color w:val="000000" w:themeColor="text1"/>
        </w:rPr>
        <w:t xml:space="preserve">20 females, </w:t>
      </w:r>
      <w:r w:rsidR="00EB285C" w:rsidRPr="00486416">
        <w:rPr>
          <w:color w:val="000000" w:themeColor="text1"/>
        </w:rPr>
        <w:t>mean age: 18</w:t>
      </w:r>
      <w:r w:rsidR="00240561" w:rsidRPr="00486416">
        <w:rPr>
          <w:color w:val="000000" w:themeColor="text1"/>
        </w:rPr>
        <w:t>.</w:t>
      </w:r>
      <w:r w:rsidRPr="00486416">
        <w:rPr>
          <w:color w:val="000000" w:themeColor="text1"/>
        </w:rPr>
        <w:t>35</w:t>
      </w:r>
      <w:r w:rsidR="00EB285C" w:rsidRPr="00486416">
        <w:rPr>
          <w:color w:val="000000" w:themeColor="text1"/>
        </w:rPr>
        <w:t xml:space="preserve"> years, SD: </w:t>
      </w:r>
      <w:r w:rsidR="00955ED3" w:rsidRPr="00486416">
        <w:rPr>
          <w:color w:val="000000" w:themeColor="text1"/>
        </w:rPr>
        <w:t>0.</w:t>
      </w:r>
      <w:r w:rsidRPr="00486416">
        <w:rPr>
          <w:color w:val="000000" w:themeColor="text1"/>
        </w:rPr>
        <w:t>71</w:t>
      </w:r>
      <w:r w:rsidR="00EB285C" w:rsidRPr="00486416">
        <w:rPr>
          <w:color w:val="000000" w:themeColor="text1"/>
        </w:rPr>
        <w:t xml:space="preserve">) for the analysis. All of the participants were college </w:t>
      </w:r>
      <w:r w:rsidR="003A4915" w:rsidRPr="00486416">
        <w:rPr>
          <w:color w:val="000000" w:themeColor="text1"/>
        </w:rPr>
        <w:t xml:space="preserve">freshmen </w:t>
      </w:r>
      <w:r w:rsidR="00955ED3" w:rsidRPr="00486416">
        <w:rPr>
          <w:color w:val="000000" w:themeColor="text1"/>
        </w:rPr>
        <w:t>major</w:t>
      </w:r>
      <w:r w:rsidR="003A4915" w:rsidRPr="00486416">
        <w:rPr>
          <w:color w:val="000000" w:themeColor="text1"/>
        </w:rPr>
        <w:t>ing</w:t>
      </w:r>
      <w:r w:rsidR="00955ED3" w:rsidRPr="00486416">
        <w:rPr>
          <w:color w:val="000000" w:themeColor="text1"/>
        </w:rPr>
        <w:t xml:space="preserve"> in English</w:t>
      </w:r>
      <w:r w:rsidR="00EB285C" w:rsidRPr="00486416">
        <w:rPr>
          <w:color w:val="000000" w:themeColor="text1"/>
        </w:rPr>
        <w:t xml:space="preserve">, and had started learning </w:t>
      </w:r>
      <w:r w:rsidR="00955ED3" w:rsidRPr="00486416">
        <w:rPr>
          <w:color w:val="000000" w:themeColor="text1"/>
        </w:rPr>
        <w:t>English</w:t>
      </w:r>
      <w:r w:rsidR="00EB285C" w:rsidRPr="00486416">
        <w:rPr>
          <w:color w:val="000000" w:themeColor="text1"/>
        </w:rPr>
        <w:t xml:space="preserve"> on average at age </w:t>
      </w:r>
      <w:r w:rsidR="00240561" w:rsidRPr="00486416">
        <w:rPr>
          <w:color w:val="000000" w:themeColor="text1"/>
        </w:rPr>
        <w:t>7.4</w:t>
      </w:r>
      <w:r w:rsidRPr="00486416">
        <w:rPr>
          <w:color w:val="000000" w:themeColor="text1"/>
        </w:rPr>
        <w:t>0</w:t>
      </w:r>
      <w:r w:rsidR="00EB285C" w:rsidRPr="00486416">
        <w:rPr>
          <w:color w:val="000000" w:themeColor="text1"/>
        </w:rPr>
        <w:t xml:space="preserve"> (SD = 2.</w:t>
      </w:r>
      <w:r w:rsidRPr="00486416">
        <w:rPr>
          <w:color w:val="000000" w:themeColor="text1"/>
        </w:rPr>
        <w:t>81</w:t>
      </w:r>
      <w:r w:rsidR="00EB285C" w:rsidRPr="00486416">
        <w:rPr>
          <w:color w:val="000000" w:themeColor="text1"/>
        </w:rPr>
        <w:t>).</w:t>
      </w:r>
      <w:r w:rsidR="007A2892" w:rsidRPr="00486416">
        <w:rPr>
          <w:color w:val="000000" w:themeColor="text1"/>
        </w:rPr>
        <w:t xml:space="preserve"> They were all right-handed </w:t>
      </w:r>
      <w:r w:rsidR="00D60729" w:rsidRPr="00486416">
        <w:rPr>
          <w:color w:val="000000" w:themeColor="text1"/>
        </w:rPr>
        <w:t>with</w:t>
      </w:r>
      <w:r w:rsidR="007A2892" w:rsidRPr="00486416">
        <w:rPr>
          <w:color w:val="000000" w:themeColor="text1"/>
        </w:rPr>
        <w:t xml:space="preserve"> normal or corrected-to-normal </w:t>
      </w:r>
      <w:r w:rsidR="007A2892" w:rsidRPr="00486416">
        <w:rPr>
          <w:color w:val="000000" w:themeColor="text1"/>
        </w:rPr>
        <w:lastRenderedPageBreak/>
        <w:t xml:space="preserve">vision. </w:t>
      </w:r>
      <w:r w:rsidR="0089584C" w:rsidRPr="00486416">
        <w:rPr>
          <w:color w:val="000000" w:themeColor="text1"/>
        </w:rPr>
        <w:t xml:space="preserve">All participants signed written informed consent before the experiment and </w:t>
      </w:r>
      <w:r w:rsidR="00415128" w:rsidRPr="00486416">
        <w:rPr>
          <w:color w:val="000000" w:themeColor="text1"/>
        </w:rPr>
        <w:t>got</w:t>
      </w:r>
      <w:r w:rsidR="007A2892" w:rsidRPr="00486416">
        <w:rPr>
          <w:color w:val="000000" w:themeColor="text1"/>
        </w:rPr>
        <w:t xml:space="preserve"> paid for their participation after the experiment.</w:t>
      </w:r>
      <w:r w:rsidR="006F34D6" w:rsidRPr="00486416">
        <w:rPr>
          <w:color w:val="000000" w:themeColor="text1"/>
          <w:lang w:val="en-GB"/>
        </w:rPr>
        <w:t xml:space="preserve"> This research was approved by the Research Ethics Committee at South China Normal University.</w:t>
      </w:r>
    </w:p>
    <w:p w14:paraId="7F57B1B3" w14:textId="29D1954C" w:rsidR="007A2892" w:rsidRPr="00486416" w:rsidRDefault="006B0A6A" w:rsidP="00082E61">
      <w:pPr>
        <w:spacing w:line="480" w:lineRule="auto"/>
        <w:jc w:val="both"/>
        <w:rPr>
          <w:color w:val="000000" w:themeColor="text1"/>
        </w:rPr>
      </w:pPr>
      <w:r w:rsidRPr="00486416">
        <w:rPr>
          <w:color w:val="000000" w:themeColor="text1"/>
        </w:rPr>
        <w:t xml:space="preserve">       </w:t>
      </w:r>
      <w:r w:rsidR="007A2892" w:rsidRPr="00486416">
        <w:rPr>
          <w:color w:val="000000" w:themeColor="text1"/>
        </w:rPr>
        <w:t xml:space="preserve">In both </w:t>
      </w:r>
      <w:r w:rsidR="003A4915" w:rsidRPr="00486416">
        <w:rPr>
          <w:color w:val="000000" w:themeColor="text1"/>
        </w:rPr>
        <w:t xml:space="preserve">the </w:t>
      </w:r>
      <w:r w:rsidR="007D60B9" w:rsidRPr="00486416">
        <w:rPr>
          <w:color w:val="000000" w:themeColor="text1"/>
        </w:rPr>
        <w:t>pre-learning</w:t>
      </w:r>
      <w:r w:rsidR="007A2892" w:rsidRPr="00486416">
        <w:rPr>
          <w:color w:val="000000" w:themeColor="text1"/>
        </w:rPr>
        <w:t xml:space="preserve"> and </w:t>
      </w:r>
      <w:r w:rsidR="007D60B9" w:rsidRPr="00486416">
        <w:rPr>
          <w:color w:val="000000" w:themeColor="text1"/>
        </w:rPr>
        <w:t>post-learning</w:t>
      </w:r>
      <w:r w:rsidR="00253000" w:rsidRPr="00486416">
        <w:rPr>
          <w:color w:val="000000" w:themeColor="text1"/>
        </w:rPr>
        <w:t xml:space="preserve"> session</w:t>
      </w:r>
      <w:r w:rsidR="007A2892" w:rsidRPr="00486416">
        <w:rPr>
          <w:color w:val="000000" w:themeColor="text1"/>
        </w:rPr>
        <w:t xml:space="preserve">, participants completed a language history questionnaire and rated their proficiency levels in both languages on a 7-point scale (1 = </w:t>
      </w:r>
      <w:r w:rsidR="00F51DC4" w:rsidRPr="00486416">
        <w:rPr>
          <w:color w:val="000000" w:themeColor="text1"/>
        </w:rPr>
        <w:t>lowest level of proficiency</w:t>
      </w:r>
      <w:r w:rsidR="007A2892" w:rsidRPr="00486416">
        <w:rPr>
          <w:color w:val="000000" w:themeColor="text1"/>
        </w:rPr>
        <w:t xml:space="preserve">, 7 = </w:t>
      </w:r>
      <w:r w:rsidR="00F51DC4" w:rsidRPr="00486416">
        <w:rPr>
          <w:color w:val="000000" w:themeColor="text1"/>
        </w:rPr>
        <w:t>highest level of proficiency</w:t>
      </w:r>
      <w:r w:rsidR="007A2892" w:rsidRPr="00486416">
        <w:rPr>
          <w:color w:val="000000" w:themeColor="text1"/>
        </w:rPr>
        <w:t>).</w:t>
      </w:r>
      <w:r w:rsidR="00C83257" w:rsidRPr="00486416">
        <w:rPr>
          <w:color w:val="000000" w:themeColor="text1"/>
        </w:rPr>
        <w:t xml:space="preserve"> </w:t>
      </w:r>
      <w:r w:rsidR="00815729" w:rsidRPr="00486416">
        <w:rPr>
          <w:color w:val="000000" w:themeColor="text1"/>
        </w:rPr>
        <w:t>Paired</w:t>
      </w:r>
      <w:r w:rsidR="00F912EC" w:rsidRPr="00486416">
        <w:rPr>
          <w:color w:val="000000" w:themeColor="text1"/>
        </w:rPr>
        <w:t xml:space="preserve"> </w:t>
      </w:r>
      <w:r w:rsidR="00815729" w:rsidRPr="00486416">
        <w:rPr>
          <w:color w:val="000000" w:themeColor="text1"/>
        </w:rPr>
        <w:t xml:space="preserve">sample </w:t>
      </w:r>
      <w:r w:rsidR="00815729" w:rsidRPr="00486416">
        <w:rPr>
          <w:i/>
          <w:iCs/>
          <w:color w:val="000000" w:themeColor="text1"/>
        </w:rPr>
        <w:t>t</w:t>
      </w:r>
      <w:r w:rsidR="00815729" w:rsidRPr="00486416">
        <w:rPr>
          <w:color w:val="000000" w:themeColor="text1"/>
        </w:rPr>
        <w:t xml:space="preserve"> test</w:t>
      </w:r>
      <w:r w:rsidR="00253000" w:rsidRPr="00486416">
        <w:rPr>
          <w:color w:val="000000" w:themeColor="text1"/>
        </w:rPr>
        <w:t>s</w:t>
      </w:r>
      <w:r w:rsidR="00815729" w:rsidRPr="00486416" w:rsidDel="00815729">
        <w:rPr>
          <w:color w:val="000000" w:themeColor="text1"/>
        </w:rPr>
        <w:t xml:space="preserve"> </w:t>
      </w:r>
      <w:r w:rsidR="00C83257" w:rsidRPr="00486416">
        <w:rPr>
          <w:color w:val="000000" w:themeColor="text1"/>
        </w:rPr>
        <w:t>showed that these participants were unbalanced bilinguals with</w:t>
      </w:r>
      <w:r w:rsidR="00815729" w:rsidRPr="00486416">
        <w:rPr>
          <w:color w:val="000000" w:themeColor="text1"/>
        </w:rPr>
        <w:t xml:space="preserve"> a </w:t>
      </w:r>
      <w:r w:rsidR="00C83257" w:rsidRPr="00486416">
        <w:rPr>
          <w:color w:val="000000" w:themeColor="text1"/>
        </w:rPr>
        <w:t xml:space="preserve">higher proficiency </w:t>
      </w:r>
      <w:r w:rsidR="00815729" w:rsidRPr="00486416">
        <w:rPr>
          <w:color w:val="000000" w:themeColor="text1"/>
        </w:rPr>
        <w:t xml:space="preserve">level </w:t>
      </w:r>
      <w:r w:rsidR="00C83257" w:rsidRPr="00486416">
        <w:rPr>
          <w:color w:val="000000" w:themeColor="text1"/>
        </w:rPr>
        <w:t xml:space="preserve">in Chinese </w:t>
      </w:r>
      <w:r w:rsidR="00253000" w:rsidRPr="00486416">
        <w:rPr>
          <w:color w:val="000000" w:themeColor="text1"/>
        </w:rPr>
        <w:t>than</w:t>
      </w:r>
      <w:r w:rsidR="00C83257" w:rsidRPr="00486416">
        <w:rPr>
          <w:color w:val="000000" w:themeColor="text1"/>
        </w:rPr>
        <w:t xml:space="preserve"> English (</w:t>
      </w:r>
      <w:r w:rsidR="002D0F23" w:rsidRPr="00486416">
        <w:rPr>
          <w:i/>
          <w:iCs/>
          <w:color w:val="000000" w:themeColor="text1"/>
        </w:rPr>
        <w:t>t</w:t>
      </w:r>
      <w:r w:rsidR="002D0F23" w:rsidRPr="00486416">
        <w:rPr>
          <w:color w:val="000000" w:themeColor="text1"/>
        </w:rPr>
        <w:t xml:space="preserve"> (21) = 9.740, </w:t>
      </w:r>
      <w:r w:rsidR="00C83257" w:rsidRPr="00486416">
        <w:rPr>
          <w:i/>
          <w:iCs/>
          <w:color w:val="000000" w:themeColor="text1"/>
        </w:rPr>
        <w:t xml:space="preserve">p </w:t>
      </w:r>
      <w:r w:rsidR="00C83257" w:rsidRPr="00486416">
        <w:rPr>
          <w:color w:val="000000" w:themeColor="text1"/>
        </w:rPr>
        <w:t>&lt; 0.001</w:t>
      </w:r>
      <w:r w:rsidR="001A6364" w:rsidRPr="00486416">
        <w:rPr>
          <w:color w:val="000000" w:themeColor="text1"/>
        </w:rPr>
        <w:t xml:space="preserve"> in the pre-leaning session</w:t>
      </w:r>
      <w:r w:rsidR="002D0F23" w:rsidRPr="00486416">
        <w:rPr>
          <w:color w:val="000000" w:themeColor="text1"/>
        </w:rPr>
        <w:t xml:space="preserve">; </w:t>
      </w:r>
      <w:r w:rsidR="002D0F23" w:rsidRPr="00486416">
        <w:rPr>
          <w:i/>
          <w:iCs/>
          <w:color w:val="000000" w:themeColor="text1"/>
        </w:rPr>
        <w:t>t</w:t>
      </w:r>
      <w:r w:rsidR="002D0F23" w:rsidRPr="00486416">
        <w:rPr>
          <w:color w:val="000000" w:themeColor="text1"/>
        </w:rPr>
        <w:t xml:space="preserve"> (21) = </w:t>
      </w:r>
      <w:r w:rsidR="001A6364" w:rsidRPr="00486416">
        <w:rPr>
          <w:color w:val="000000" w:themeColor="text1"/>
        </w:rPr>
        <w:t>8</w:t>
      </w:r>
      <w:r w:rsidR="002D0F23" w:rsidRPr="00486416">
        <w:rPr>
          <w:color w:val="000000" w:themeColor="text1"/>
        </w:rPr>
        <w:t>.0</w:t>
      </w:r>
      <w:r w:rsidR="001A6364" w:rsidRPr="00486416">
        <w:rPr>
          <w:color w:val="000000" w:themeColor="text1"/>
        </w:rPr>
        <w:t>26</w:t>
      </w:r>
      <w:r w:rsidR="002D0F23" w:rsidRPr="00486416">
        <w:rPr>
          <w:color w:val="000000" w:themeColor="text1"/>
        </w:rPr>
        <w:t xml:space="preserve">, </w:t>
      </w:r>
      <w:r w:rsidR="002D0F23" w:rsidRPr="00486416">
        <w:rPr>
          <w:i/>
          <w:iCs/>
          <w:color w:val="000000" w:themeColor="text1"/>
        </w:rPr>
        <w:t xml:space="preserve">p </w:t>
      </w:r>
      <w:r w:rsidR="002D0F23" w:rsidRPr="00486416">
        <w:rPr>
          <w:color w:val="000000" w:themeColor="text1"/>
        </w:rPr>
        <w:t>&lt; 0.001</w:t>
      </w:r>
      <w:r w:rsidR="001A6364" w:rsidRPr="00486416">
        <w:rPr>
          <w:color w:val="000000" w:themeColor="text1"/>
        </w:rPr>
        <w:t xml:space="preserve"> in the post-learning session</w:t>
      </w:r>
      <w:r w:rsidR="00C83257" w:rsidRPr="00486416">
        <w:rPr>
          <w:color w:val="000000" w:themeColor="text1"/>
        </w:rPr>
        <w:t>).</w:t>
      </w:r>
      <w:r w:rsidR="003F05CD" w:rsidRPr="00486416">
        <w:rPr>
          <w:color w:val="000000" w:themeColor="text1"/>
        </w:rPr>
        <w:t xml:space="preserve"> Paired</w:t>
      </w:r>
      <w:r w:rsidR="002639B7" w:rsidRPr="00486416">
        <w:rPr>
          <w:color w:val="000000" w:themeColor="text1"/>
        </w:rPr>
        <w:t xml:space="preserve"> </w:t>
      </w:r>
      <w:r w:rsidR="003F05CD" w:rsidRPr="00486416">
        <w:rPr>
          <w:color w:val="000000" w:themeColor="text1"/>
        </w:rPr>
        <w:t>sample T-test</w:t>
      </w:r>
      <w:r w:rsidR="00253000" w:rsidRPr="00486416">
        <w:rPr>
          <w:color w:val="000000" w:themeColor="text1"/>
        </w:rPr>
        <w:t>s</w:t>
      </w:r>
      <w:r w:rsidR="00316746" w:rsidRPr="00486416">
        <w:rPr>
          <w:color w:val="000000" w:themeColor="text1"/>
        </w:rPr>
        <w:t xml:space="preserve"> also </w:t>
      </w:r>
      <w:r w:rsidR="003F05CD" w:rsidRPr="00486416">
        <w:rPr>
          <w:color w:val="000000" w:themeColor="text1"/>
        </w:rPr>
        <w:t>showed</w:t>
      </w:r>
      <w:r w:rsidR="00316746" w:rsidRPr="00486416">
        <w:rPr>
          <w:color w:val="000000" w:themeColor="text1"/>
        </w:rPr>
        <w:t xml:space="preserve"> that these participants’ self-rated proficiency score</w:t>
      </w:r>
      <w:r w:rsidR="003A4915" w:rsidRPr="00486416">
        <w:rPr>
          <w:color w:val="000000" w:themeColor="text1"/>
        </w:rPr>
        <w:t>s</w:t>
      </w:r>
      <w:r w:rsidR="00316746" w:rsidRPr="00486416">
        <w:rPr>
          <w:color w:val="000000" w:themeColor="text1"/>
        </w:rPr>
        <w:t xml:space="preserve"> in English improved significantly after one </w:t>
      </w:r>
      <w:r w:rsidR="003A4915" w:rsidRPr="00486416">
        <w:rPr>
          <w:color w:val="000000" w:themeColor="text1"/>
        </w:rPr>
        <w:t xml:space="preserve">year of </w:t>
      </w:r>
      <w:r w:rsidR="000B3ECC" w:rsidRPr="00486416">
        <w:rPr>
          <w:color w:val="000000" w:themeColor="text1"/>
        </w:rPr>
        <w:t xml:space="preserve">L2 </w:t>
      </w:r>
      <w:r w:rsidR="00316746" w:rsidRPr="00486416">
        <w:rPr>
          <w:color w:val="000000" w:themeColor="text1"/>
        </w:rPr>
        <w:t xml:space="preserve">learning in </w:t>
      </w:r>
      <w:r w:rsidR="003A4915" w:rsidRPr="00486416">
        <w:rPr>
          <w:color w:val="000000" w:themeColor="text1"/>
        </w:rPr>
        <w:t xml:space="preserve">a </w:t>
      </w:r>
      <w:r w:rsidR="00316746" w:rsidRPr="00486416">
        <w:rPr>
          <w:color w:val="000000" w:themeColor="text1"/>
        </w:rPr>
        <w:t>classroom setting (</w:t>
      </w:r>
      <w:r w:rsidR="00961751" w:rsidRPr="00486416">
        <w:rPr>
          <w:color w:val="000000" w:themeColor="text1"/>
        </w:rPr>
        <w:t xml:space="preserve">see Table 1, </w:t>
      </w:r>
      <w:r w:rsidR="00316746" w:rsidRPr="00486416">
        <w:rPr>
          <w:i/>
          <w:iCs/>
          <w:color w:val="000000" w:themeColor="text1"/>
        </w:rPr>
        <w:t>t</w:t>
      </w:r>
      <w:r w:rsidR="00316746" w:rsidRPr="00486416">
        <w:rPr>
          <w:color w:val="000000" w:themeColor="text1"/>
        </w:rPr>
        <w:t xml:space="preserve"> (21) = 2.856, </w:t>
      </w:r>
      <w:r w:rsidR="00316746" w:rsidRPr="00486416">
        <w:rPr>
          <w:i/>
          <w:iCs/>
          <w:color w:val="000000" w:themeColor="text1"/>
        </w:rPr>
        <w:t xml:space="preserve">p </w:t>
      </w:r>
      <w:r w:rsidR="00316746" w:rsidRPr="00486416">
        <w:rPr>
          <w:color w:val="000000" w:themeColor="text1"/>
        </w:rPr>
        <w:t xml:space="preserve">&lt; 0.01). </w:t>
      </w:r>
      <w:r w:rsidR="00C6759F" w:rsidRPr="00486416">
        <w:rPr>
          <w:color w:val="000000" w:themeColor="text1"/>
        </w:rPr>
        <w:t xml:space="preserve">To confirm </w:t>
      </w:r>
      <w:r w:rsidR="003A4915" w:rsidRPr="00486416">
        <w:rPr>
          <w:color w:val="000000" w:themeColor="text1"/>
        </w:rPr>
        <w:t xml:space="preserve">the reliability of </w:t>
      </w:r>
      <w:r w:rsidR="00C6759F" w:rsidRPr="00486416">
        <w:rPr>
          <w:color w:val="000000" w:themeColor="text1"/>
        </w:rPr>
        <w:t>the</w:t>
      </w:r>
      <w:r w:rsidR="003A4915" w:rsidRPr="00486416">
        <w:rPr>
          <w:color w:val="000000" w:themeColor="text1"/>
        </w:rPr>
        <w:t>se self-ratings</w:t>
      </w:r>
      <w:r w:rsidR="00C6759F" w:rsidRPr="00486416">
        <w:rPr>
          <w:color w:val="000000" w:themeColor="text1"/>
        </w:rPr>
        <w:t xml:space="preserve">, participants were asked to complete an Oxford Placement Test (OPT) in the </w:t>
      </w:r>
      <w:r w:rsidR="007D60B9" w:rsidRPr="00486416">
        <w:rPr>
          <w:color w:val="000000" w:themeColor="text1"/>
        </w:rPr>
        <w:t>post-learning</w:t>
      </w:r>
      <w:r w:rsidR="00C6759F" w:rsidRPr="00486416">
        <w:rPr>
          <w:color w:val="000000" w:themeColor="text1"/>
        </w:rPr>
        <w:t xml:space="preserve"> session. The OPT contains 25 multiple choice questions and a cloze test, with a maximum score of 50, and higher scores indicated higher levels of English proficiency</w:t>
      </w:r>
      <w:r w:rsidR="00253000" w:rsidRPr="00486416">
        <w:rPr>
          <w:color w:val="000000" w:themeColor="text1"/>
        </w:rPr>
        <w:t>. This test</w:t>
      </w:r>
      <w:r w:rsidR="00966886" w:rsidRPr="00486416">
        <w:rPr>
          <w:color w:val="000000" w:themeColor="text1"/>
        </w:rPr>
        <w:t xml:space="preserve"> </w:t>
      </w:r>
      <w:r w:rsidR="00654AAB" w:rsidRPr="00486416">
        <w:rPr>
          <w:color w:val="000000" w:themeColor="text1"/>
        </w:rPr>
        <w:t>has</w:t>
      </w:r>
      <w:r w:rsidR="00966886" w:rsidRPr="00486416">
        <w:rPr>
          <w:color w:val="000000" w:themeColor="text1"/>
        </w:rPr>
        <w:t xml:space="preserve"> been widely used to </w:t>
      </w:r>
      <w:r w:rsidR="00253000" w:rsidRPr="00486416">
        <w:rPr>
          <w:color w:val="000000" w:themeColor="text1"/>
        </w:rPr>
        <w:t>measure</w:t>
      </w:r>
      <w:r w:rsidR="00966886" w:rsidRPr="00486416">
        <w:rPr>
          <w:color w:val="000000" w:themeColor="text1"/>
        </w:rPr>
        <w:t xml:space="preserve"> language proficiency in previous</w:t>
      </w:r>
      <w:r w:rsidR="00253000" w:rsidRPr="00486416">
        <w:rPr>
          <w:color w:val="000000" w:themeColor="text1"/>
        </w:rPr>
        <w:t xml:space="preserve"> language-production</w:t>
      </w:r>
      <w:r w:rsidR="00966886" w:rsidRPr="00486416">
        <w:rPr>
          <w:color w:val="000000" w:themeColor="text1"/>
        </w:rPr>
        <w:t xml:space="preserve"> studies (</w:t>
      </w:r>
      <w:r w:rsidR="00143BD1" w:rsidRPr="00486416">
        <w:rPr>
          <w:color w:val="000000" w:themeColor="text1"/>
        </w:rPr>
        <w:t xml:space="preserve">e.g., </w:t>
      </w:r>
      <w:r w:rsidR="00C62D8A">
        <w:rPr>
          <w:color w:val="000000" w:themeColor="text1"/>
        </w:rPr>
        <w:t xml:space="preserve">Jiao et al., 2020; </w:t>
      </w:r>
      <w:r w:rsidR="00966886" w:rsidRPr="00486416">
        <w:rPr>
          <w:color w:val="000000" w:themeColor="text1"/>
        </w:rPr>
        <w:t>Liu et al., 2020; Yang</w:t>
      </w:r>
      <w:r w:rsidR="00E731C9" w:rsidRPr="00486416">
        <w:rPr>
          <w:color w:val="000000" w:themeColor="text1"/>
        </w:rPr>
        <w:t>,</w:t>
      </w:r>
      <w:r w:rsidR="00966886" w:rsidRPr="00486416">
        <w:rPr>
          <w:color w:val="000000" w:themeColor="text1"/>
        </w:rPr>
        <w:t xml:space="preserve"> </w:t>
      </w:r>
      <w:r w:rsidR="00E731C9" w:rsidRPr="00486416">
        <w:rPr>
          <w:noProof/>
          <w:color w:val="000000" w:themeColor="text1"/>
        </w:rPr>
        <w:t>Ye, Wang, Zhou, &amp; Wu,</w:t>
      </w:r>
      <w:r w:rsidR="00E731C9" w:rsidRPr="00486416">
        <w:rPr>
          <w:color w:val="000000" w:themeColor="text1"/>
        </w:rPr>
        <w:t xml:space="preserve"> </w:t>
      </w:r>
      <w:r w:rsidR="00966886" w:rsidRPr="00486416">
        <w:rPr>
          <w:color w:val="000000" w:themeColor="text1"/>
        </w:rPr>
        <w:t>2018)</w:t>
      </w:r>
      <w:r w:rsidR="00C6759F" w:rsidRPr="00486416">
        <w:rPr>
          <w:color w:val="000000" w:themeColor="text1"/>
        </w:rPr>
        <w:t xml:space="preserve">. </w:t>
      </w:r>
      <w:r w:rsidR="00E84C95" w:rsidRPr="00486416">
        <w:rPr>
          <w:color w:val="000000" w:themeColor="text1"/>
        </w:rPr>
        <w:t xml:space="preserve">Pearson correlation analyses </w:t>
      </w:r>
      <w:r w:rsidR="00253000" w:rsidRPr="00486416">
        <w:rPr>
          <w:color w:val="000000" w:themeColor="text1"/>
        </w:rPr>
        <w:t>showed a</w:t>
      </w:r>
      <w:r w:rsidR="00E84C95" w:rsidRPr="00486416">
        <w:rPr>
          <w:color w:val="000000" w:themeColor="text1"/>
        </w:rPr>
        <w:t xml:space="preserve"> correlation between the OPT score and </w:t>
      </w:r>
      <w:r w:rsidR="003A4915" w:rsidRPr="00486416">
        <w:rPr>
          <w:color w:val="000000" w:themeColor="text1"/>
        </w:rPr>
        <w:t>the</w:t>
      </w:r>
      <w:r w:rsidR="00E84C95" w:rsidRPr="00486416">
        <w:rPr>
          <w:color w:val="000000" w:themeColor="text1"/>
        </w:rPr>
        <w:t xml:space="preserve"> self-rated</w:t>
      </w:r>
      <w:r w:rsidR="003A4915" w:rsidRPr="00486416">
        <w:rPr>
          <w:color w:val="000000" w:themeColor="text1"/>
        </w:rPr>
        <w:t xml:space="preserve"> English</w:t>
      </w:r>
      <w:r w:rsidR="00E84C95" w:rsidRPr="00486416">
        <w:rPr>
          <w:color w:val="000000" w:themeColor="text1"/>
        </w:rPr>
        <w:t xml:space="preserve"> proficiency score </w:t>
      </w:r>
      <w:r w:rsidR="003A4915" w:rsidRPr="00486416">
        <w:rPr>
          <w:color w:val="000000" w:themeColor="text1"/>
        </w:rPr>
        <w:t>in</w:t>
      </w:r>
      <w:r w:rsidR="00B171BD" w:rsidRPr="00486416">
        <w:rPr>
          <w:color w:val="000000" w:themeColor="text1"/>
        </w:rPr>
        <w:t xml:space="preserve"> </w:t>
      </w:r>
      <w:r w:rsidR="00E84C95" w:rsidRPr="00486416">
        <w:rPr>
          <w:color w:val="000000" w:themeColor="text1"/>
        </w:rPr>
        <w:t xml:space="preserve">the </w:t>
      </w:r>
      <w:r w:rsidR="007D60B9" w:rsidRPr="00486416">
        <w:rPr>
          <w:color w:val="000000" w:themeColor="text1"/>
        </w:rPr>
        <w:t>post-learning</w:t>
      </w:r>
      <w:r w:rsidR="00E84C95" w:rsidRPr="00486416">
        <w:rPr>
          <w:color w:val="000000" w:themeColor="text1"/>
        </w:rPr>
        <w:t xml:space="preserve"> session (</w:t>
      </w:r>
      <w:r w:rsidR="00E84C95" w:rsidRPr="00486416">
        <w:rPr>
          <w:i/>
          <w:iCs/>
          <w:color w:val="000000" w:themeColor="text1"/>
        </w:rPr>
        <w:t>r</w:t>
      </w:r>
      <w:r w:rsidR="00E84C95" w:rsidRPr="00486416">
        <w:rPr>
          <w:color w:val="000000" w:themeColor="text1"/>
        </w:rPr>
        <w:t xml:space="preserve"> = 0.355, </w:t>
      </w:r>
      <w:r w:rsidR="00E84C95" w:rsidRPr="00486416">
        <w:rPr>
          <w:i/>
          <w:iCs/>
          <w:color w:val="000000" w:themeColor="text1"/>
        </w:rPr>
        <w:t>p</w:t>
      </w:r>
      <w:r w:rsidR="00E84C95" w:rsidRPr="00486416">
        <w:rPr>
          <w:color w:val="000000" w:themeColor="text1"/>
        </w:rPr>
        <w:t xml:space="preserve"> </w:t>
      </w:r>
      <w:r w:rsidR="000A268E" w:rsidRPr="00486416">
        <w:rPr>
          <w:color w:val="000000" w:themeColor="text1"/>
        </w:rPr>
        <w:t>=</w:t>
      </w:r>
      <w:r w:rsidR="00E84C95" w:rsidRPr="00486416">
        <w:rPr>
          <w:color w:val="000000" w:themeColor="text1"/>
        </w:rPr>
        <w:t xml:space="preserve"> 0.0</w:t>
      </w:r>
      <w:r w:rsidR="000A268E" w:rsidRPr="00486416">
        <w:rPr>
          <w:color w:val="000000" w:themeColor="text1"/>
        </w:rPr>
        <w:t>41</w:t>
      </w:r>
      <w:r w:rsidR="00E84C95" w:rsidRPr="00486416">
        <w:rPr>
          <w:color w:val="000000" w:themeColor="text1"/>
        </w:rPr>
        <w:t>)</w:t>
      </w:r>
      <w:r w:rsidR="00961751" w:rsidRPr="00486416">
        <w:rPr>
          <w:color w:val="000000" w:themeColor="text1"/>
        </w:rPr>
        <w:t xml:space="preserve">, which </w:t>
      </w:r>
      <w:r w:rsidR="00253000" w:rsidRPr="00486416">
        <w:rPr>
          <w:color w:val="000000" w:themeColor="text1"/>
        </w:rPr>
        <w:t xml:space="preserve">(to some extent) </w:t>
      </w:r>
      <w:r w:rsidR="00961751" w:rsidRPr="00486416">
        <w:rPr>
          <w:color w:val="000000" w:themeColor="text1"/>
        </w:rPr>
        <w:t>confirmed the reliability of</w:t>
      </w:r>
      <w:r w:rsidR="00C6759F" w:rsidRPr="00486416">
        <w:rPr>
          <w:color w:val="000000" w:themeColor="text1"/>
        </w:rPr>
        <w:t xml:space="preserve"> the</w:t>
      </w:r>
      <w:r w:rsidR="00961751" w:rsidRPr="00486416">
        <w:rPr>
          <w:color w:val="000000" w:themeColor="text1"/>
        </w:rPr>
        <w:t xml:space="preserve"> self-rated</w:t>
      </w:r>
      <w:r w:rsidR="00253000" w:rsidRPr="00486416">
        <w:rPr>
          <w:color w:val="000000" w:themeColor="text1"/>
        </w:rPr>
        <w:t xml:space="preserve"> proficiency</w:t>
      </w:r>
      <w:r w:rsidR="00961751" w:rsidRPr="00486416">
        <w:rPr>
          <w:color w:val="000000" w:themeColor="text1"/>
        </w:rPr>
        <w:t xml:space="preserve"> data</w:t>
      </w:r>
      <w:r w:rsidR="00253000" w:rsidRPr="00486416">
        <w:rPr>
          <w:color w:val="000000" w:themeColor="text1"/>
        </w:rPr>
        <w:t>.</w:t>
      </w:r>
    </w:p>
    <w:p w14:paraId="1E150E5B" w14:textId="77777777" w:rsidR="003D1676" w:rsidRPr="00486416" w:rsidRDefault="003D1676" w:rsidP="00082E61">
      <w:pPr>
        <w:spacing w:line="480" w:lineRule="auto"/>
        <w:jc w:val="both"/>
        <w:rPr>
          <w:color w:val="000000" w:themeColor="text1"/>
        </w:rPr>
      </w:pPr>
    </w:p>
    <w:p w14:paraId="37339EC4" w14:textId="1FDDA852" w:rsidR="00082E61" w:rsidRPr="00486416" w:rsidRDefault="00082E61" w:rsidP="00082E61">
      <w:pPr>
        <w:spacing w:line="480" w:lineRule="auto"/>
        <w:jc w:val="both"/>
        <w:rPr>
          <w:color w:val="000000" w:themeColor="text1"/>
        </w:rPr>
      </w:pPr>
      <w:r w:rsidRPr="00486416">
        <w:rPr>
          <w:color w:val="000000" w:themeColor="text1"/>
        </w:rPr>
        <w:t xml:space="preserve">        [Table 1 about here]</w:t>
      </w:r>
    </w:p>
    <w:p w14:paraId="0E066D04" w14:textId="3D4FC437" w:rsidR="00C97899" w:rsidRPr="00486416" w:rsidRDefault="00C97899" w:rsidP="00082E61">
      <w:pPr>
        <w:spacing w:line="480" w:lineRule="auto"/>
        <w:jc w:val="both"/>
        <w:rPr>
          <w:color w:val="000000" w:themeColor="text1"/>
        </w:rPr>
      </w:pPr>
    </w:p>
    <w:p w14:paraId="2790E52E" w14:textId="77777777" w:rsidR="00C97899" w:rsidRPr="00486416" w:rsidRDefault="00C97899" w:rsidP="00082E61">
      <w:pPr>
        <w:spacing w:line="480" w:lineRule="auto"/>
        <w:jc w:val="both"/>
        <w:rPr>
          <w:i/>
          <w:iCs/>
          <w:color w:val="000000" w:themeColor="text1"/>
        </w:rPr>
      </w:pPr>
      <w:r w:rsidRPr="00486416">
        <w:rPr>
          <w:i/>
          <w:iCs/>
          <w:color w:val="000000" w:themeColor="text1"/>
        </w:rPr>
        <w:t xml:space="preserve">2.2 Procedure </w:t>
      </w:r>
    </w:p>
    <w:p w14:paraId="7CB4EE6C" w14:textId="19C9F8A4" w:rsidR="00C97899" w:rsidRPr="00486416" w:rsidRDefault="00113AED" w:rsidP="00082E61">
      <w:pPr>
        <w:widowControl w:val="0"/>
        <w:spacing w:line="480" w:lineRule="auto"/>
        <w:jc w:val="both"/>
        <w:rPr>
          <w:rFonts w:eastAsia="SimSun"/>
          <w:color w:val="000000" w:themeColor="text1"/>
        </w:rPr>
      </w:pPr>
      <w:r w:rsidRPr="00486416">
        <w:rPr>
          <w:rFonts w:eastAsia="SimSun"/>
          <w:color w:val="000000" w:themeColor="text1"/>
        </w:rPr>
        <w:t xml:space="preserve">        </w:t>
      </w:r>
      <w:r w:rsidR="00415128" w:rsidRPr="00486416">
        <w:rPr>
          <w:rFonts w:eastAsia="SimSun"/>
          <w:color w:val="000000" w:themeColor="text1"/>
        </w:rPr>
        <w:t>In the present study, p</w:t>
      </w:r>
      <w:r w:rsidRPr="00486416">
        <w:rPr>
          <w:rFonts w:eastAsia="SimSun"/>
          <w:color w:val="000000" w:themeColor="text1"/>
        </w:rPr>
        <w:t xml:space="preserve">articipants were tested </w:t>
      </w:r>
      <w:r w:rsidR="003A4915" w:rsidRPr="00486416">
        <w:rPr>
          <w:rFonts w:eastAsia="SimSun"/>
          <w:color w:val="000000" w:themeColor="text1"/>
        </w:rPr>
        <w:t>in</w:t>
      </w:r>
      <w:r w:rsidRPr="00486416">
        <w:rPr>
          <w:rFonts w:eastAsia="SimSun"/>
          <w:color w:val="000000" w:themeColor="text1"/>
        </w:rPr>
        <w:t xml:space="preserve"> two sessions, once in </w:t>
      </w:r>
      <w:r w:rsidR="00DA5F29" w:rsidRPr="00486416">
        <w:rPr>
          <w:rFonts w:eastAsia="SimSun"/>
          <w:color w:val="000000" w:themeColor="text1"/>
        </w:rPr>
        <w:t>October</w:t>
      </w:r>
      <w:r w:rsidRPr="00486416">
        <w:rPr>
          <w:rFonts w:eastAsia="SimSun"/>
          <w:color w:val="000000" w:themeColor="text1"/>
        </w:rPr>
        <w:t xml:space="preserve"> (</w:t>
      </w:r>
      <w:r w:rsidR="00804FEF" w:rsidRPr="00486416">
        <w:rPr>
          <w:rFonts w:eastAsia="SimSun"/>
          <w:color w:val="000000" w:themeColor="text1"/>
        </w:rPr>
        <w:t xml:space="preserve">i.e., </w:t>
      </w:r>
      <w:r w:rsidR="007D60B9" w:rsidRPr="00486416">
        <w:rPr>
          <w:rFonts w:eastAsia="SimSun"/>
          <w:color w:val="000000" w:themeColor="text1"/>
        </w:rPr>
        <w:t>pre-</w:t>
      </w:r>
      <w:r w:rsidR="007D60B9" w:rsidRPr="00486416">
        <w:rPr>
          <w:rFonts w:eastAsia="SimSun"/>
          <w:color w:val="000000" w:themeColor="text1"/>
        </w:rPr>
        <w:lastRenderedPageBreak/>
        <w:t>learning</w:t>
      </w:r>
      <w:r w:rsidR="00CE3B6A" w:rsidRPr="00486416">
        <w:rPr>
          <w:rFonts w:eastAsia="SimSun"/>
          <w:color w:val="000000" w:themeColor="text1"/>
        </w:rPr>
        <w:t xml:space="preserve"> s</w:t>
      </w:r>
      <w:r w:rsidRPr="00486416">
        <w:rPr>
          <w:rFonts w:eastAsia="SimSun"/>
          <w:color w:val="000000" w:themeColor="text1"/>
        </w:rPr>
        <w:t xml:space="preserve">ession) and once </w:t>
      </w:r>
      <w:r w:rsidR="00DA5F29" w:rsidRPr="00486416">
        <w:rPr>
          <w:rFonts w:eastAsia="SimSun"/>
          <w:color w:val="000000" w:themeColor="text1"/>
        </w:rPr>
        <w:t>one year later</w:t>
      </w:r>
      <w:r w:rsidRPr="00486416">
        <w:rPr>
          <w:rFonts w:eastAsia="SimSun"/>
          <w:color w:val="000000" w:themeColor="text1"/>
        </w:rPr>
        <w:t xml:space="preserve"> (</w:t>
      </w:r>
      <w:r w:rsidR="00804FEF" w:rsidRPr="00486416">
        <w:rPr>
          <w:rFonts w:eastAsia="SimSun"/>
          <w:color w:val="000000" w:themeColor="text1"/>
        </w:rPr>
        <w:t xml:space="preserve">i.e., </w:t>
      </w:r>
      <w:r w:rsidR="007D60B9" w:rsidRPr="00486416">
        <w:rPr>
          <w:rFonts w:eastAsia="SimSun"/>
          <w:color w:val="000000" w:themeColor="text1"/>
        </w:rPr>
        <w:t>post-learning</w:t>
      </w:r>
      <w:r w:rsidR="00CE3B6A" w:rsidRPr="00486416">
        <w:rPr>
          <w:rFonts w:eastAsia="SimSun"/>
          <w:color w:val="000000" w:themeColor="text1"/>
        </w:rPr>
        <w:t xml:space="preserve"> s</w:t>
      </w:r>
      <w:r w:rsidRPr="00486416">
        <w:rPr>
          <w:rFonts w:eastAsia="SimSun"/>
          <w:color w:val="000000" w:themeColor="text1"/>
        </w:rPr>
        <w:t xml:space="preserve">ession). </w:t>
      </w:r>
      <w:r w:rsidR="00016564" w:rsidRPr="00486416">
        <w:rPr>
          <w:rFonts w:eastAsia="SimSun"/>
          <w:color w:val="000000" w:themeColor="text1"/>
        </w:rPr>
        <w:t>In b</w:t>
      </w:r>
      <w:r w:rsidRPr="00486416">
        <w:rPr>
          <w:rFonts w:eastAsia="SimSun"/>
          <w:color w:val="000000" w:themeColor="text1"/>
        </w:rPr>
        <w:t xml:space="preserve">oth </w:t>
      </w:r>
      <w:r w:rsidR="00CE3B6A" w:rsidRPr="00486416">
        <w:rPr>
          <w:rFonts w:eastAsia="SimSun"/>
          <w:color w:val="000000" w:themeColor="text1"/>
        </w:rPr>
        <w:t>s</w:t>
      </w:r>
      <w:r w:rsidRPr="00486416">
        <w:rPr>
          <w:rFonts w:eastAsia="SimSun"/>
          <w:color w:val="000000" w:themeColor="text1"/>
        </w:rPr>
        <w:t>ession</w:t>
      </w:r>
      <w:r w:rsidR="00CE3B6A" w:rsidRPr="00486416">
        <w:rPr>
          <w:rFonts w:eastAsia="SimSun"/>
          <w:color w:val="000000" w:themeColor="text1"/>
        </w:rPr>
        <w:t>s</w:t>
      </w:r>
      <w:r w:rsidR="00016564" w:rsidRPr="00486416">
        <w:rPr>
          <w:rFonts w:eastAsia="SimSun"/>
          <w:color w:val="000000" w:themeColor="text1"/>
        </w:rPr>
        <w:t xml:space="preserve">, participants performed </w:t>
      </w:r>
      <w:r w:rsidR="003D2B97" w:rsidRPr="00486416">
        <w:rPr>
          <w:rFonts w:eastAsia="SimSun"/>
          <w:color w:val="000000" w:themeColor="text1"/>
        </w:rPr>
        <w:t>the</w:t>
      </w:r>
      <w:r w:rsidR="00415128" w:rsidRPr="00486416">
        <w:rPr>
          <w:rFonts w:eastAsia="SimSun"/>
          <w:color w:val="000000" w:themeColor="text1"/>
        </w:rPr>
        <w:t xml:space="preserve"> same</w:t>
      </w:r>
      <w:r w:rsidRPr="00486416">
        <w:rPr>
          <w:rFonts w:eastAsia="SimSun"/>
          <w:color w:val="000000" w:themeColor="text1"/>
        </w:rPr>
        <w:t xml:space="preserve"> </w:t>
      </w:r>
      <w:r w:rsidR="000D144B" w:rsidRPr="00486416">
        <w:rPr>
          <w:rFonts w:eastAsia="SimSun"/>
          <w:color w:val="000000" w:themeColor="text1"/>
        </w:rPr>
        <w:t>language switching</w:t>
      </w:r>
      <w:r w:rsidRPr="00486416">
        <w:rPr>
          <w:rFonts w:eastAsia="SimSun"/>
          <w:color w:val="000000" w:themeColor="text1"/>
        </w:rPr>
        <w:t xml:space="preserve"> task</w:t>
      </w:r>
      <w:r w:rsidR="00016564" w:rsidRPr="00486416">
        <w:rPr>
          <w:rFonts w:eastAsia="SimSun"/>
          <w:color w:val="000000" w:themeColor="text1"/>
        </w:rPr>
        <w:t xml:space="preserve"> </w:t>
      </w:r>
      <w:r w:rsidR="003D2B97" w:rsidRPr="00486416">
        <w:rPr>
          <w:rFonts w:eastAsia="SimSun"/>
          <w:color w:val="000000" w:themeColor="text1"/>
        </w:rPr>
        <w:t xml:space="preserve">inside the MRI </w:t>
      </w:r>
      <w:r w:rsidR="00016564" w:rsidRPr="00486416">
        <w:rPr>
          <w:rFonts w:eastAsia="SimSun"/>
          <w:color w:val="000000" w:themeColor="text1"/>
        </w:rPr>
        <w:t>scan</w:t>
      </w:r>
      <w:r w:rsidR="003D2B97" w:rsidRPr="00486416">
        <w:rPr>
          <w:rFonts w:eastAsia="SimSun"/>
          <w:color w:val="000000" w:themeColor="text1"/>
        </w:rPr>
        <w:t>ner</w:t>
      </w:r>
      <w:r w:rsidR="000D144B" w:rsidRPr="00486416">
        <w:rPr>
          <w:rFonts w:eastAsia="SimSun"/>
          <w:color w:val="000000" w:themeColor="text1"/>
        </w:rPr>
        <w:t>.</w:t>
      </w:r>
    </w:p>
    <w:p w14:paraId="442BA7D6" w14:textId="7D12C1DC" w:rsidR="003D2B97" w:rsidRPr="00486416" w:rsidRDefault="003D2B97" w:rsidP="00082E61">
      <w:pPr>
        <w:widowControl w:val="0"/>
        <w:spacing w:line="480" w:lineRule="auto"/>
        <w:jc w:val="both"/>
        <w:rPr>
          <w:rFonts w:eastAsia="SimSun"/>
          <w:noProof/>
          <w:color w:val="000000" w:themeColor="text1"/>
        </w:rPr>
      </w:pPr>
      <w:r w:rsidRPr="00486416">
        <w:rPr>
          <w:rFonts w:eastAsia="SimSun"/>
          <w:color w:val="000000" w:themeColor="text1"/>
        </w:rPr>
        <w:t xml:space="preserve">        </w:t>
      </w:r>
      <w:r w:rsidR="006111A2" w:rsidRPr="00486416">
        <w:rPr>
          <w:rFonts w:eastAsia="SimSun"/>
          <w:color w:val="000000" w:themeColor="text1"/>
        </w:rPr>
        <w:t>For the language switching task, 1</w:t>
      </w:r>
      <w:r w:rsidR="00ED3307" w:rsidRPr="00486416">
        <w:rPr>
          <w:rFonts w:eastAsia="SimSun"/>
          <w:color w:val="000000" w:themeColor="text1"/>
        </w:rPr>
        <w:t>6</w:t>
      </w:r>
      <w:r w:rsidR="006111A2" w:rsidRPr="00486416">
        <w:rPr>
          <w:rFonts w:eastAsia="SimSun"/>
          <w:color w:val="000000" w:themeColor="text1"/>
        </w:rPr>
        <w:t xml:space="preserve"> black</w:t>
      </w:r>
      <w:r w:rsidR="009428AA" w:rsidRPr="00486416">
        <w:rPr>
          <w:rFonts w:eastAsia="SimSun"/>
          <w:color w:val="000000" w:themeColor="text1"/>
        </w:rPr>
        <w:t xml:space="preserve"> </w:t>
      </w:r>
      <w:r w:rsidR="009428AA" w:rsidRPr="00486416">
        <w:rPr>
          <w:rFonts w:eastAsia="SimSun" w:hint="eastAsia"/>
          <w:color w:val="000000" w:themeColor="text1"/>
        </w:rPr>
        <w:t>and</w:t>
      </w:r>
      <w:r w:rsidR="009428AA" w:rsidRPr="00486416" w:rsidDel="009428AA">
        <w:rPr>
          <w:rFonts w:eastAsia="SimSun"/>
          <w:color w:val="000000" w:themeColor="text1"/>
        </w:rPr>
        <w:t xml:space="preserve"> </w:t>
      </w:r>
      <w:r w:rsidR="006111A2" w:rsidRPr="00486416">
        <w:rPr>
          <w:rFonts w:eastAsia="SimSun"/>
          <w:color w:val="000000" w:themeColor="text1"/>
        </w:rPr>
        <w:t xml:space="preserve">white drawings were selected from the database of </w:t>
      </w:r>
      <w:r w:rsidR="00001F25" w:rsidRPr="00486416">
        <w:rPr>
          <w:rFonts w:eastAsia="SimSun"/>
          <w:noProof/>
          <w:color w:val="000000" w:themeColor="text1"/>
        </w:rPr>
        <w:t>Z</w:t>
      </w:r>
      <w:r w:rsidR="00001F25" w:rsidRPr="00486416">
        <w:rPr>
          <w:rFonts w:eastAsia="SimSun" w:hint="eastAsia"/>
          <w:noProof/>
          <w:color w:val="000000" w:themeColor="text1"/>
        </w:rPr>
        <w:t>hang</w:t>
      </w:r>
      <w:r w:rsidR="00001F25" w:rsidRPr="00486416">
        <w:rPr>
          <w:rFonts w:eastAsia="SimSun"/>
          <w:noProof/>
          <w:color w:val="000000" w:themeColor="text1"/>
        </w:rPr>
        <w:t xml:space="preserve"> and Yang (2003)</w:t>
      </w:r>
      <w:r w:rsidR="00ED3307" w:rsidRPr="00486416">
        <w:rPr>
          <w:rFonts w:eastAsia="SimSun"/>
          <w:color w:val="000000" w:themeColor="text1"/>
        </w:rPr>
        <w:t xml:space="preserve">, </w:t>
      </w:r>
      <w:r w:rsidR="0089584C" w:rsidRPr="00486416">
        <w:rPr>
          <w:rFonts w:eastAsia="SimSun"/>
          <w:color w:val="000000" w:themeColor="text1"/>
        </w:rPr>
        <w:t>of which 4</w:t>
      </w:r>
      <w:r w:rsidR="00ED3307" w:rsidRPr="00486416">
        <w:rPr>
          <w:rFonts w:eastAsia="SimSun"/>
          <w:color w:val="000000" w:themeColor="text1"/>
        </w:rPr>
        <w:t xml:space="preserve"> pictures were used in </w:t>
      </w:r>
      <w:r w:rsidR="00253000" w:rsidRPr="00486416">
        <w:rPr>
          <w:rFonts w:eastAsia="SimSun"/>
          <w:color w:val="000000" w:themeColor="text1"/>
        </w:rPr>
        <w:t xml:space="preserve">the </w:t>
      </w:r>
      <w:r w:rsidR="00ED3307" w:rsidRPr="00486416">
        <w:rPr>
          <w:rFonts w:eastAsia="SimSun"/>
          <w:color w:val="000000" w:themeColor="text1"/>
        </w:rPr>
        <w:t>practice</w:t>
      </w:r>
      <w:r w:rsidR="009428AA" w:rsidRPr="00486416">
        <w:rPr>
          <w:rFonts w:eastAsia="SimSun"/>
          <w:color w:val="000000" w:themeColor="text1"/>
        </w:rPr>
        <w:t xml:space="preserve"> phase</w:t>
      </w:r>
      <w:r w:rsidR="00ED3307" w:rsidRPr="00486416">
        <w:rPr>
          <w:rFonts w:eastAsia="SimSun"/>
          <w:color w:val="000000" w:themeColor="text1"/>
        </w:rPr>
        <w:t xml:space="preserve">. </w:t>
      </w:r>
      <w:r w:rsidR="00FC2E2F" w:rsidRPr="00486416">
        <w:rPr>
          <w:rFonts w:eastAsia="SimSun"/>
          <w:color w:val="000000" w:themeColor="text1"/>
        </w:rPr>
        <w:t>According to the norm</w:t>
      </w:r>
      <w:r w:rsidR="00253000" w:rsidRPr="00486416">
        <w:rPr>
          <w:rFonts w:eastAsia="SimSun"/>
          <w:color w:val="000000" w:themeColor="text1"/>
        </w:rPr>
        <w:t>ing</w:t>
      </w:r>
      <w:r w:rsidR="00FC2E2F" w:rsidRPr="00486416">
        <w:rPr>
          <w:rFonts w:eastAsia="SimSun"/>
          <w:color w:val="000000" w:themeColor="text1"/>
        </w:rPr>
        <w:t xml:space="preserve"> data from Zhang and Yang (2003) and </w:t>
      </w:r>
      <w:r w:rsidR="00FC2E2F" w:rsidRPr="00486416">
        <w:rPr>
          <w:rFonts w:eastAsia="SimSun"/>
          <w:noProof/>
          <w:color w:val="000000" w:themeColor="text1"/>
        </w:rPr>
        <w:t>Snodgrass and Vanderwart (1980)</w:t>
      </w:r>
      <w:r w:rsidR="00FC2E2F" w:rsidRPr="00486416">
        <w:rPr>
          <w:rFonts w:eastAsia="SimSun"/>
          <w:color w:val="000000" w:themeColor="text1"/>
        </w:rPr>
        <w:t>, at</w:t>
      </w:r>
      <w:r w:rsidR="0089584C" w:rsidRPr="00486416">
        <w:rPr>
          <w:rFonts w:eastAsia="SimSun"/>
          <w:color w:val="000000" w:themeColor="text1"/>
        </w:rPr>
        <w:t xml:space="preserve">tributes such as familiarity, visual complexity, and image agreement are matched. </w:t>
      </w:r>
      <w:r w:rsidR="005D7A69" w:rsidRPr="00486416">
        <w:rPr>
          <w:rFonts w:eastAsia="SimSun"/>
          <w:color w:val="000000" w:themeColor="text1"/>
        </w:rPr>
        <w:t>Before the</w:t>
      </w:r>
      <w:r w:rsidR="003A4915" w:rsidRPr="00486416">
        <w:rPr>
          <w:rFonts w:eastAsia="SimSun"/>
          <w:color w:val="000000" w:themeColor="text1"/>
        </w:rPr>
        <w:t xml:space="preserve"> </w:t>
      </w:r>
      <w:r w:rsidR="005D7A69" w:rsidRPr="00486416">
        <w:rPr>
          <w:rFonts w:eastAsia="SimSun"/>
          <w:color w:val="000000" w:themeColor="text1"/>
        </w:rPr>
        <w:t xml:space="preserve">formal experiment, participants </w:t>
      </w:r>
      <w:r w:rsidR="003A4915" w:rsidRPr="00486416">
        <w:rPr>
          <w:rFonts w:eastAsia="SimSun"/>
          <w:color w:val="000000" w:themeColor="text1"/>
        </w:rPr>
        <w:t>were</w:t>
      </w:r>
      <w:r w:rsidR="0089584C" w:rsidRPr="00486416">
        <w:rPr>
          <w:rFonts w:eastAsia="SimSun"/>
          <w:color w:val="000000" w:themeColor="text1"/>
        </w:rPr>
        <w:t xml:space="preserve"> </w:t>
      </w:r>
      <w:r w:rsidR="005D7A69" w:rsidRPr="00486416">
        <w:rPr>
          <w:rFonts w:eastAsia="SimSun"/>
          <w:color w:val="000000" w:themeColor="text1"/>
        </w:rPr>
        <w:t>familiarized with the pictures and their corresponding</w:t>
      </w:r>
      <w:r w:rsidR="00775233" w:rsidRPr="00486416">
        <w:rPr>
          <w:rFonts w:eastAsia="SimSun"/>
          <w:color w:val="000000" w:themeColor="text1"/>
        </w:rPr>
        <w:t xml:space="preserve"> Chinese and English </w:t>
      </w:r>
      <w:r w:rsidR="005D7A69" w:rsidRPr="00486416">
        <w:rPr>
          <w:rFonts w:eastAsia="SimSun"/>
          <w:color w:val="000000" w:themeColor="text1"/>
        </w:rPr>
        <w:t xml:space="preserve">names </w:t>
      </w:r>
      <w:r w:rsidR="00ED3307" w:rsidRPr="00486416">
        <w:rPr>
          <w:rFonts w:eastAsia="SimSun"/>
          <w:color w:val="000000" w:themeColor="text1"/>
        </w:rPr>
        <w:t>until they correctly named all the pictures</w:t>
      </w:r>
      <w:r w:rsidR="005D7A69" w:rsidRPr="00486416">
        <w:rPr>
          <w:rFonts w:eastAsia="SimSun"/>
          <w:color w:val="000000" w:themeColor="text1"/>
        </w:rPr>
        <w:t>.</w:t>
      </w:r>
      <w:r w:rsidR="0089584C" w:rsidRPr="00486416">
        <w:rPr>
          <w:rFonts w:eastAsia="SimSun"/>
          <w:color w:val="000000" w:themeColor="text1"/>
        </w:rPr>
        <w:t xml:space="preserve"> Then they completed </w:t>
      </w:r>
      <w:r w:rsidR="006F34D6" w:rsidRPr="00486416">
        <w:rPr>
          <w:rFonts w:eastAsia="SimSun"/>
          <w:color w:val="000000" w:themeColor="text1"/>
        </w:rPr>
        <w:t>one</w:t>
      </w:r>
      <w:r w:rsidR="0089584C" w:rsidRPr="00486416">
        <w:rPr>
          <w:rFonts w:eastAsia="SimSun"/>
          <w:color w:val="000000" w:themeColor="text1"/>
        </w:rPr>
        <w:t xml:space="preserve"> practice session with 12 trials</w:t>
      </w:r>
      <w:r w:rsidR="006F34D6" w:rsidRPr="00486416">
        <w:rPr>
          <w:rFonts w:eastAsia="SimSun"/>
          <w:color w:val="000000" w:themeColor="text1"/>
        </w:rPr>
        <w:t xml:space="preserve"> outside the scanner</w:t>
      </w:r>
      <w:r w:rsidR="0089584C" w:rsidRPr="00486416">
        <w:rPr>
          <w:rFonts w:eastAsia="SimSun"/>
          <w:color w:val="000000" w:themeColor="text1"/>
        </w:rPr>
        <w:t>.</w:t>
      </w:r>
      <w:r w:rsidR="009428AA" w:rsidRPr="00486416">
        <w:rPr>
          <w:rFonts w:eastAsia="SimSun"/>
          <w:color w:val="000000" w:themeColor="text1"/>
        </w:rPr>
        <w:t xml:space="preserve"> </w:t>
      </w:r>
    </w:p>
    <w:p w14:paraId="59D2874B" w14:textId="1D8E981E" w:rsidR="00236F1C" w:rsidRPr="00486416" w:rsidRDefault="006F34D6" w:rsidP="00082E61">
      <w:pPr>
        <w:widowControl w:val="0"/>
        <w:spacing w:line="480" w:lineRule="auto"/>
        <w:jc w:val="both"/>
        <w:rPr>
          <w:rFonts w:eastAsia="SimSun"/>
          <w:color w:val="000000" w:themeColor="text1"/>
        </w:rPr>
      </w:pPr>
      <w:r w:rsidRPr="00486416">
        <w:rPr>
          <w:rFonts w:eastAsia="SimSun"/>
          <w:color w:val="000000" w:themeColor="text1"/>
        </w:rPr>
        <w:t xml:space="preserve">        The </w:t>
      </w:r>
      <w:r w:rsidR="005A45B8" w:rsidRPr="00486416">
        <w:rPr>
          <w:rFonts w:eastAsia="SimSun"/>
          <w:color w:val="000000" w:themeColor="text1"/>
        </w:rPr>
        <w:t xml:space="preserve">language switching task </w:t>
      </w:r>
      <w:r w:rsidRPr="00486416">
        <w:rPr>
          <w:rFonts w:eastAsia="SimSun"/>
          <w:color w:val="000000" w:themeColor="text1"/>
        </w:rPr>
        <w:t xml:space="preserve">included </w:t>
      </w:r>
      <w:r w:rsidR="001C0F58" w:rsidRPr="00486416">
        <w:rPr>
          <w:rFonts w:eastAsia="SimSun"/>
          <w:color w:val="000000" w:themeColor="text1"/>
        </w:rPr>
        <w:t>two</w:t>
      </w:r>
      <w:r w:rsidRPr="00486416">
        <w:rPr>
          <w:rFonts w:eastAsia="SimSun"/>
          <w:color w:val="000000" w:themeColor="text1"/>
        </w:rPr>
        <w:t xml:space="preserve"> runs. Each run contained 4</w:t>
      </w:r>
      <w:r w:rsidR="001C0F58" w:rsidRPr="00486416">
        <w:rPr>
          <w:rFonts w:eastAsia="SimSun"/>
          <w:color w:val="000000" w:themeColor="text1"/>
        </w:rPr>
        <w:t>8</w:t>
      </w:r>
      <w:r w:rsidRPr="00486416">
        <w:rPr>
          <w:rFonts w:eastAsia="SimSun"/>
          <w:color w:val="000000" w:themeColor="text1"/>
        </w:rPr>
        <w:t xml:space="preserve"> switch trials and 4</w:t>
      </w:r>
      <w:r w:rsidR="001C0F58" w:rsidRPr="00486416">
        <w:rPr>
          <w:rFonts w:eastAsia="SimSun"/>
          <w:color w:val="000000" w:themeColor="text1"/>
        </w:rPr>
        <w:t>8</w:t>
      </w:r>
      <w:r w:rsidRPr="00486416">
        <w:rPr>
          <w:rFonts w:eastAsia="SimSun"/>
          <w:color w:val="000000" w:themeColor="text1"/>
        </w:rPr>
        <w:t xml:space="preserve"> non-switch trials</w:t>
      </w:r>
      <w:r w:rsidR="00F45CD3" w:rsidRPr="00486416">
        <w:rPr>
          <w:rFonts w:eastAsia="SimSun"/>
          <w:color w:val="000000" w:themeColor="text1"/>
        </w:rPr>
        <w:t>, which were presented in a pseudo-randomized manner</w:t>
      </w:r>
      <w:r w:rsidR="00906936" w:rsidRPr="00486416">
        <w:rPr>
          <w:rFonts w:eastAsia="SimSun"/>
          <w:color w:val="000000" w:themeColor="text1"/>
        </w:rPr>
        <w:t xml:space="preserve"> with</w:t>
      </w:r>
      <w:r w:rsidR="001C0F58" w:rsidRPr="00486416">
        <w:rPr>
          <w:color w:val="000000" w:themeColor="text1"/>
        </w:rPr>
        <w:t>in</w:t>
      </w:r>
      <w:r w:rsidR="001C0F58" w:rsidRPr="00486416">
        <w:rPr>
          <w:color w:val="000000" w:themeColor="text1"/>
          <w:lang w:val="en-GB"/>
        </w:rPr>
        <w:t xml:space="preserve"> a rapid event-related design. Each trial began with a fixation cross </w:t>
      </w:r>
      <w:r w:rsidR="001C0F58" w:rsidRPr="00486416">
        <w:rPr>
          <w:rFonts w:eastAsia="SimSun"/>
          <w:color w:val="000000" w:themeColor="text1"/>
        </w:rPr>
        <w:t>together with</w:t>
      </w:r>
      <w:r w:rsidR="001C0F58" w:rsidRPr="00486416">
        <w:rPr>
          <w:color w:val="000000" w:themeColor="text1"/>
          <w:lang w:val="en-GB"/>
        </w:rPr>
        <w:t xml:space="preserve"> a Chinese or American flag for 500 </w:t>
      </w:r>
      <w:proofErr w:type="spellStart"/>
      <w:r w:rsidR="001C0F58" w:rsidRPr="00486416">
        <w:rPr>
          <w:color w:val="000000" w:themeColor="text1"/>
          <w:lang w:val="en-GB"/>
        </w:rPr>
        <w:t>ms</w:t>
      </w:r>
      <w:proofErr w:type="spellEnd"/>
      <w:r w:rsidR="001C0F58" w:rsidRPr="00486416">
        <w:rPr>
          <w:color w:val="000000" w:themeColor="text1"/>
          <w:lang w:val="en-GB"/>
        </w:rPr>
        <w:t>,</w:t>
      </w:r>
      <w:r w:rsidR="001C0F58" w:rsidRPr="00486416">
        <w:rPr>
          <w:rFonts w:eastAsia="SimSun"/>
          <w:color w:val="000000" w:themeColor="text1"/>
        </w:rPr>
        <w:t xml:space="preserve"> followed by a picture for 1500 </w:t>
      </w:r>
      <w:proofErr w:type="spellStart"/>
      <w:r w:rsidR="001C0F58" w:rsidRPr="00486416">
        <w:rPr>
          <w:rFonts w:eastAsia="SimSun"/>
          <w:color w:val="000000" w:themeColor="text1"/>
        </w:rPr>
        <w:t>ms.</w:t>
      </w:r>
      <w:proofErr w:type="spellEnd"/>
      <w:r w:rsidR="001C0F58" w:rsidRPr="00486416">
        <w:rPr>
          <w:rFonts w:eastAsia="SimSun"/>
          <w:color w:val="000000" w:themeColor="text1"/>
        </w:rPr>
        <w:t xml:space="preserve"> </w:t>
      </w:r>
      <w:r w:rsidR="003500DB" w:rsidRPr="00486416">
        <w:rPr>
          <w:rFonts w:eastAsia="SimSun"/>
          <w:color w:val="000000" w:themeColor="text1"/>
        </w:rPr>
        <w:t xml:space="preserve">Participants were instructed to name the picture in the language indicated by the Chinese or </w:t>
      </w:r>
      <w:r w:rsidR="003A4915" w:rsidRPr="00486416">
        <w:rPr>
          <w:rFonts w:eastAsia="SimSun"/>
          <w:color w:val="000000" w:themeColor="text1"/>
        </w:rPr>
        <w:t xml:space="preserve">American </w:t>
      </w:r>
      <w:r w:rsidR="003500DB" w:rsidRPr="00486416">
        <w:rPr>
          <w:rFonts w:eastAsia="SimSun"/>
          <w:color w:val="000000" w:themeColor="text1"/>
        </w:rPr>
        <w:t>flag as quickly and accurately as possible in a soft voice</w:t>
      </w:r>
      <w:r w:rsidR="003A4915" w:rsidRPr="00486416">
        <w:rPr>
          <w:rFonts w:eastAsia="SimSun"/>
          <w:color w:val="000000" w:themeColor="text1"/>
        </w:rPr>
        <w:t>.</w:t>
      </w:r>
      <w:r w:rsidR="003500DB" w:rsidRPr="00486416">
        <w:rPr>
          <w:rFonts w:eastAsia="SimSun"/>
          <w:color w:val="000000" w:themeColor="text1"/>
        </w:rPr>
        <w:t xml:space="preserve"> </w:t>
      </w:r>
      <w:r w:rsidR="003A4915" w:rsidRPr="00486416">
        <w:rPr>
          <w:rFonts w:eastAsia="SimSun"/>
          <w:color w:val="000000" w:themeColor="text1"/>
        </w:rPr>
        <w:t xml:space="preserve">The </w:t>
      </w:r>
      <w:r w:rsidR="003500DB" w:rsidRPr="00486416">
        <w:rPr>
          <w:rFonts w:eastAsia="SimSun"/>
          <w:color w:val="000000" w:themeColor="text1"/>
        </w:rPr>
        <w:t>Chinese flag indicate</w:t>
      </w:r>
      <w:r w:rsidR="003A4915" w:rsidRPr="00486416">
        <w:rPr>
          <w:rFonts w:eastAsia="SimSun"/>
          <w:color w:val="000000" w:themeColor="text1"/>
        </w:rPr>
        <w:t>d that the picture had to be named</w:t>
      </w:r>
      <w:r w:rsidR="00B171BD" w:rsidRPr="00486416">
        <w:rPr>
          <w:rFonts w:eastAsia="SimSun"/>
          <w:color w:val="000000" w:themeColor="text1"/>
        </w:rPr>
        <w:t xml:space="preserve"> </w:t>
      </w:r>
      <w:r w:rsidR="003500DB" w:rsidRPr="00486416">
        <w:rPr>
          <w:rFonts w:eastAsia="SimSun"/>
          <w:color w:val="000000" w:themeColor="text1"/>
        </w:rPr>
        <w:t xml:space="preserve">in Chinese </w:t>
      </w:r>
      <w:r w:rsidR="003A4915" w:rsidRPr="00486416">
        <w:rPr>
          <w:rFonts w:eastAsia="SimSun"/>
          <w:color w:val="000000" w:themeColor="text1"/>
        </w:rPr>
        <w:t xml:space="preserve">while the </w:t>
      </w:r>
      <w:r w:rsidR="003500DB" w:rsidRPr="00486416">
        <w:rPr>
          <w:rFonts w:eastAsia="SimSun"/>
          <w:color w:val="000000" w:themeColor="text1"/>
        </w:rPr>
        <w:t>American flag indicate</w:t>
      </w:r>
      <w:r w:rsidR="003A4915" w:rsidRPr="00486416">
        <w:rPr>
          <w:rFonts w:eastAsia="SimSun"/>
          <w:color w:val="000000" w:themeColor="text1"/>
        </w:rPr>
        <w:t>d it had to be named</w:t>
      </w:r>
      <w:r w:rsidR="003500DB" w:rsidRPr="00486416">
        <w:rPr>
          <w:rFonts w:eastAsia="SimSun"/>
          <w:color w:val="000000" w:themeColor="text1"/>
        </w:rPr>
        <w:t xml:space="preserve"> in English. Then a</w:t>
      </w:r>
      <w:r w:rsidR="00227CB2" w:rsidRPr="00486416">
        <w:rPr>
          <w:color w:val="000000" w:themeColor="text1"/>
          <w:lang w:val="en-GB"/>
        </w:rPr>
        <w:t xml:space="preserve"> fixation cross </w:t>
      </w:r>
      <w:r w:rsidR="003A4915" w:rsidRPr="00486416">
        <w:rPr>
          <w:rFonts w:eastAsia="SimSun"/>
          <w:color w:val="000000" w:themeColor="text1"/>
        </w:rPr>
        <w:t xml:space="preserve">was presented </w:t>
      </w:r>
      <w:r w:rsidR="00F45CD3" w:rsidRPr="00486416">
        <w:rPr>
          <w:rFonts w:eastAsia="SimSun"/>
          <w:color w:val="000000" w:themeColor="text1"/>
        </w:rPr>
        <w:t xml:space="preserve">during </w:t>
      </w:r>
      <w:r w:rsidR="003500DB" w:rsidRPr="00486416">
        <w:rPr>
          <w:color w:val="000000" w:themeColor="text1"/>
          <w:lang w:val="en-GB"/>
        </w:rPr>
        <w:t xml:space="preserve">a jittered inter-stimulus-interval (ISI) </w:t>
      </w:r>
      <w:r w:rsidR="00253000" w:rsidRPr="00486416">
        <w:rPr>
          <w:color w:val="000000" w:themeColor="text1"/>
          <w:lang w:val="en-GB"/>
        </w:rPr>
        <w:t xml:space="preserve">lasting </w:t>
      </w:r>
      <w:r w:rsidR="003500DB" w:rsidRPr="00486416">
        <w:rPr>
          <w:color w:val="000000" w:themeColor="text1"/>
          <w:lang w:val="en-GB"/>
        </w:rPr>
        <w:t xml:space="preserve">between </w:t>
      </w:r>
      <w:r w:rsidR="00F45CD3" w:rsidRPr="00486416">
        <w:rPr>
          <w:color w:val="000000" w:themeColor="text1"/>
          <w:lang w:val="en-GB"/>
        </w:rPr>
        <w:t>2</w:t>
      </w:r>
      <w:r w:rsidR="003500DB" w:rsidRPr="00486416">
        <w:rPr>
          <w:color w:val="000000" w:themeColor="text1"/>
          <w:lang w:val="en-GB"/>
        </w:rPr>
        <w:t>000</w:t>
      </w:r>
      <w:r w:rsidR="003500DB" w:rsidRPr="00486416">
        <w:rPr>
          <w:color w:val="000000" w:themeColor="text1"/>
        </w:rPr>
        <w:t xml:space="preserve"> </w:t>
      </w:r>
      <w:proofErr w:type="spellStart"/>
      <w:r w:rsidR="003500DB" w:rsidRPr="00486416">
        <w:rPr>
          <w:color w:val="000000" w:themeColor="text1"/>
          <w:lang w:val="en-GB"/>
        </w:rPr>
        <w:t>ms</w:t>
      </w:r>
      <w:proofErr w:type="spellEnd"/>
      <w:r w:rsidR="003500DB" w:rsidRPr="00486416">
        <w:rPr>
          <w:color w:val="000000" w:themeColor="text1"/>
          <w:lang w:val="en-GB"/>
        </w:rPr>
        <w:t xml:space="preserve"> and 5</w:t>
      </w:r>
      <w:r w:rsidR="00F45CD3" w:rsidRPr="00486416">
        <w:rPr>
          <w:color w:val="000000" w:themeColor="text1"/>
          <w:lang w:val="en-GB"/>
        </w:rPr>
        <w:t>5</w:t>
      </w:r>
      <w:r w:rsidR="003500DB" w:rsidRPr="00486416">
        <w:rPr>
          <w:color w:val="000000" w:themeColor="text1"/>
          <w:lang w:val="en-GB"/>
        </w:rPr>
        <w:t>00</w:t>
      </w:r>
      <w:r w:rsidR="003500DB" w:rsidRPr="00486416">
        <w:rPr>
          <w:color w:val="000000" w:themeColor="text1"/>
        </w:rPr>
        <w:t xml:space="preserve"> </w:t>
      </w:r>
      <w:proofErr w:type="spellStart"/>
      <w:r w:rsidR="003500DB" w:rsidRPr="00486416">
        <w:rPr>
          <w:color w:val="000000" w:themeColor="text1"/>
          <w:lang w:val="en-GB"/>
        </w:rPr>
        <w:t>ms</w:t>
      </w:r>
      <w:proofErr w:type="spellEnd"/>
      <w:r w:rsidR="00F45CD3" w:rsidRPr="00486416">
        <w:rPr>
          <w:color w:val="000000" w:themeColor="text1"/>
          <w:lang w:val="en-GB"/>
        </w:rPr>
        <w:t xml:space="preserve"> </w:t>
      </w:r>
      <w:r w:rsidR="00F45CD3" w:rsidRPr="00486416">
        <w:rPr>
          <w:rFonts w:eastAsia="SimSun"/>
          <w:color w:val="000000" w:themeColor="text1"/>
        </w:rPr>
        <w:t>(in steps of 5</w:t>
      </w:r>
      <w:r w:rsidR="00B171BD" w:rsidRPr="00486416">
        <w:rPr>
          <w:rFonts w:eastAsia="SimSun"/>
          <w:color w:val="000000" w:themeColor="text1"/>
        </w:rPr>
        <w:t>0</w:t>
      </w:r>
      <w:r w:rsidR="00F45CD3" w:rsidRPr="00486416">
        <w:rPr>
          <w:rFonts w:eastAsia="SimSun"/>
          <w:color w:val="000000" w:themeColor="text1"/>
        </w:rPr>
        <w:t xml:space="preserve">0 </w:t>
      </w:r>
      <w:proofErr w:type="spellStart"/>
      <w:r w:rsidR="00F45CD3" w:rsidRPr="00486416">
        <w:rPr>
          <w:rFonts w:eastAsia="SimSun"/>
          <w:color w:val="000000" w:themeColor="text1"/>
        </w:rPr>
        <w:t>ms</w:t>
      </w:r>
      <w:proofErr w:type="spellEnd"/>
      <w:r w:rsidR="00F45CD3" w:rsidRPr="00486416">
        <w:rPr>
          <w:rFonts w:eastAsia="SimSun"/>
          <w:color w:val="000000" w:themeColor="text1"/>
        </w:rPr>
        <w:t>)</w:t>
      </w:r>
      <w:r w:rsidR="00F45CD3" w:rsidRPr="00486416">
        <w:rPr>
          <w:color w:val="000000" w:themeColor="text1"/>
          <w:lang w:val="en-GB"/>
        </w:rPr>
        <w:t>.</w:t>
      </w:r>
      <w:r w:rsidR="00236F1C" w:rsidRPr="00486416">
        <w:rPr>
          <w:rFonts w:eastAsia="SimSun"/>
          <w:color w:val="000000" w:themeColor="text1"/>
        </w:rPr>
        <w:t xml:space="preserve">  </w:t>
      </w:r>
      <w:r w:rsidR="00F45CD3" w:rsidRPr="00486416">
        <w:rPr>
          <w:rFonts w:eastAsia="SimSun"/>
          <w:color w:val="000000" w:themeColor="text1"/>
        </w:rPr>
        <w:t>The timing and order of trial presentation within each run was optimized for estimation efficiency using optseq2 (</w:t>
      </w:r>
      <w:hyperlink r:id="rId8" w:history="1">
        <w:r w:rsidR="00B171BD" w:rsidRPr="00486416">
          <w:rPr>
            <w:rStyle w:val="Hyperlink"/>
            <w:rFonts w:eastAsia="SimSun"/>
            <w:color w:val="000000" w:themeColor="text1"/>
          </w:rPr>
          <w:t>http://surfer.nmr.mgh.harvard.edu/optseq/</w:t>
        </w:r>
      </w:hyperlink>
      <w:r w:rsidR="00F45CD3" w:rsidRPr="00486416">
        <w:rPr>
          <w:rFonts w:eastAsia="SimSun"/>
          <w:color w:val="000000" w:themeColor="text1"/>
        </w:rPr>
        <w:t>).</w:t>
      </w:r>
      <w:r w:rsidR="00B171BD" w:rsidRPr="00486416">
        <w:rPr>
          <w:rFonts w:eastAsia="SimSun"/>
          <w:color w:val="000000" w:themeColor="text1"/>
        </w:rPr>
        <w:t xml:space="preserve"> </w:t>
      </w:r>
      <w:r w:rsidR="00906936" w:rsidRPr="00486416">
        <w:rPr>
          <w:rFonts w:eastAsia="SimSun"/>
          <w:color w:val="000000" w:themeColor="text1"/>
        </w:rPr>
        <w:t xml:space="preserve">Each run lasted approximately </w:t>
      </w:r>
      <w:r w:rsidR="006B0A6A" w:rsidRPr="00486416">
        <w:rPr>
          <w:rFonts w:eastAsia="SimSun"/>
          <w:color w:val="000000" w:themeColor="text1"/>
        </w:rPr>
        <w:t>8</w:t>
      </w:r>
      <w:r w:rsidR="00906936" w:rsidRPr="00486416">
        <w:rPr>
          <w:rFonts w:eastAsia="SimSun"/>
          <w:color w:val="000000" w:themeColor="text1"/>
        </w:rPr>
        <w:t xml:space="preserve"> min</w:t>
      </w:r>
      <w:r w:rsidR="00253000" w:rsidRPr="00486416">
        <w:rPr>
          <w:rFonts w:eastAsia="SimSun"/>
          <w:color w:val="000000" w:themeColor="text1"/>
        </w:rPr>
        <w:t xml:space="preserve"> (s</w:t>
      </w:r>
      <w:r w:rsidR="00906936" w:rsidRPr="00486416">
        <w:rPr>
          <w:rFonts w:eastAsia="SimSun"/>
          <w:color w:val="000000" w:themeColor="text1"/>
        </w:rPr>
        <w:t>ee Figure 1 for an example</w:t>
      </w:r>
      <w:r w:rsidR="00253000" w:rsidRPr="00486416">
        <w:rPr>
          <w:rFonts w:eastAsia="SimSun"/>
          <w:color w:val="000000" w:themeColor="text1"/>
        </w:rPr>
        <w:t xml:space="preserve"> of a trial</w:t>
      </w:r>
      <w:r w:rsidR="00906936" w:rsidRPr="00486416">
        <w:rPr>
          <w:rFonts w:eastAsia="SimSun"/>
          <w:color w:val="000000" w:themeColor="text1"/>
        </w:rPr>
        <w:t xml:space="preserve"> sequence</w:t>
      </w:r>
      <w:r w:rsidR="00253000" w:rsidRPr="00486416">
        <w:rPr>
          <w:rFonts w:eastAsia="SimSun"/>
          <w:color w:val="000000" w:themeColor="text1"/>
        </w:rPr>
        <w:t>)</w:t>
      </w:r>
      <w:r w:rsidR="00906936" w:rsidRPr="00486416">
        <w:rPr>
          <w:rFonts w:eastAsia="SimSun"/>
          <w:color w:val="000000" w:themeColor="text1"/>
        </w:rPr>
        <w:t xml:space="preserve">. </w:t>
      </w:r>
      <w:r w:rsidR="00AD2914" w:rsidRPr="00486416">
        <w:rPr>
          <w:rFonts w:eastAsia="SimSun"/>
          <w:color w:val="000000" w:themeColor="text1"/>
        </w:rPr>
        <w:t>B</w:t>
      </w:r>
      <w:r w:rsidR="00AD2914" w:rsidRPr="00486416">
        <w:rPr>
          <w:rFonts w:eastAsia="SimSun" w:hint="eastAsia"/>
          <w:color w:val="000000" w:themeColor="text1"/>
        </w:rPr>
        <w:t>ecause</w:t>
      </w:r>
      <w:r w:rsidR="00AD2914" w:rsidRPr="00486416">
        <w:rPr>
          <w:rFonts w:eastAsia="SimSun"/>
          <w:color w:val="000000" w:themeColor="text1"/>
        </w:rPr>
        <w:t xml:space="preserve"> of </w:t>
      </w:r>
      <w:r w:rsidR="00906936" w:rsidRPr="00486416">
        <w:rPr>
          <w:rFonts w:eastAsia="SimSun"/>
          <w:color w:val="000000" w:themeColor="text1"/>
        </w:rPr>
        <w:t xml:space="preserve">technical limitations, </w:t>
      </w:r>
      <w:r w:rsidR="00AD2914" w:rsidRPr="00486416">
        <w:rPr>
          <w:rFonts w:eastAsia="SimSun"/>
          <w:color w:val="000000" w:themeColor="text1"/>
        </w:rPr>
        <w:t xml:space="preserve">we re-collected the </w:t>
      </w:r>
      <w:r w:rsidR="00906936" w:rsidRPr="00486416">
        <w:rPr>
          <w:rFonts w:eastAsia="SimSun"/>
          <w:color w:val="000000" w:themeColor="text1"/>
        </w:rPr>
        <w:t xml:space="preserve">verbal response data in a behavioral </w:t>
      </w:r>
      <w:r w:rsidR="00253000" w:rsidRPr="00486416">
        <w:rPr>
          <w:rFonts w:eastAsia="SimSun"/>
          <w:color w:val="000000" w:themeColor="text1"/>
        </w:rPr>
        <w:t>test</w:t>
      </w:r>
      <w:r w:rsidR="00906936" w:rsidRPr="00486416">
        <w:rPr>
          <w:rFonts w:eastAsia="SimSun"/>
          <w:color w:val="000000" w:themeColor="text1"/>
        </w:rPr>
        <w:t xml:space="preserve"> after the scanning</w:t>
      </w:r>
      <w:r w:rsidR="00253000" w:rsidRPr="00486416">
        <w:rPr>
          <w:rFonts w:eastAsia="SimSun"/>
          <w:color w:val="000000" w:themeColor="text1"/>
        </w:rPr>
        <w:t xml:space="preserve"> session</w:t>
      </w:r>
      <w:r w:rsidR="00906936" w:rsidRPr="00486416">
        <w:rPr>
          <w:rFonts w:eastAsia="SimSun"/>
          <w:color w:val="000000" w:themeColor="text1"/>
        </w:rPr>
        <w:t>.</w:t>
      </w:r>
      <w:r w:rsidR="00EA19ED" w:rsidRPr="00486416">
        <w:rPr>
          <w:rFonts w:eastAsia="SimSun"/>
          <w:color w:val="000000" w:themeColor="text1"/>
        </w:rPr>
        <w:t xml:space="preserve"> </w:t>
      </w:r>
    </w:p>
    <w:p w14:paraId="2269F110" w14:textId="00733BF0" w:rsidR="00A17B3B" w:rsidRPr="00486416" w:rsidRDefault="00EA19ED" w:rsidP="00601BFC">
      <w:pPr>
        <w:widowControl w:val="0"/>
        <w:spacing w:line="480" w:lineRule="auto"/>
        <w:jc w:val="both"/>
        <w:rPr>
          <w:color w:val="000000" w:themeColor="text1"/>
        </w:rPr>
      </w:pPr>
      <w:r w:rsidRPr="00486416">
        <w:rPr>
          <w:rFonts w:eastAsia="SimSun"/>
          <w:color w:val="000000" w:themeColor="text1"/>
        </w:rPr>
        <w:t xml:space="preserve">        </w:t>
      </w:r>
      <w:r w:rsidRPr="00486416">
        <w:rPr>
          <w:color w:val="000000" w:themeColor="text1"/>
        </w:rPr>
        <w:t xml:space="preserve">In </w:t>
      </w:r>
      <w:r w:rsidR="0085332A" w:rsidRPr="00486416">
        <w:rPr>
          <w:color w:val="000000" w:themeColor="text1"/>
        </w:rPr>
        <w:t>addition,</w:t>
      </w:r>
      <w:r w:rsidRPr="00486416">
        <w:rPr>
          <w:color w:val="000000" w:themeColor="text1"/>
        </w:rPr>
        <w:t xml:space="preserve"> participants completed a color-shape switching task to measure cognitive flexibility and a modified flanker task to measure inhibitory ability, in both </w:t>
      </w:r>
      <w:r w:rsidR="00A57A4B" w:rsidRPr="00486416">
        <w:rPr>
          <w:color w:val="000000" w:themeColor="text1"/>
        </w:rPr>
        <w:t xml:space="preserve">the </w:t>
      </w:r>
      <w:r w:rsidRPr="00486416">
        <w:rPr>
          <w:color w:val="000000" w:themeColor="text1"/>
        </w:rPr>
        <w:t xml:space="preserve">pre-learning and </w:t>
      </w:r>
      <w:r w:rsidRPr="00486416">
        <w:rPr>
          <w:color w:val="000000" w:themeColor="text1"/>
        </w:rPr>
        <w:lastRenderedPageBreak/>
        <w:t>post-learning session</w:t>
      </w:r>
      <w:r w:rsidR="00A57A4B" w:rsidRPr="00486416">
        <w:rPr>
          <w:color w:val="000000" w:themeColor="text1"/>
        </w:rPr>
        <w:t>s</w:t>
      </w:r>
      <w:r w:rsidRPr="00486416">
        <w:rPr>
          <w:color w:val="000000" w:themeColor="text1"/>
        </w:rPr>
        <w:t xml:space="preserve">. </w:t>
      </w:r>
      <w:r w:rsidR="0026357D" w:rsidRPr="00486416">
        <w:rPr>
          <w:color w:val="000000" w:themeColor="text1"/>
        </w:rPr>
        <w:t>These tasks are reported in more detail in</w:t>
      </w:r>
      <w:r w:rsidR="00ED51D4" w:rsidRPr="00486416">
        <w:rPr>
          <w:color w:val="000000" w:themeColor="text1"/>
        </w:rPr>
        <w:t xml:space="preserve"> L</w:t>
      </w:r>
      <w:r w:rsidR="00ED51D4" w:rsidRPr="00486416">
        <w:rPr>
          <w:rFonts w:hint="eastAsia"/>
          <w:color w:val="000000" w:themeColor="text1"/>
        </w:rPr>
        <w:t>i</w:t>
      </w:r>
      <w:r w:rsidR="00ED51D4" w:rsidRPr="00486416">
        <w:rPr>
          <w:color w:val="000000" w:themeColor="text1"/>
        </w:rPr>
        <w:t>u et al., (in preparation).</w:t>
      </w:r>
      <w:r w:rsidR="0026357D" w:rsidRPr="00486416">
        <w:rPr>
          <w:color w:val="000000" w:themeColor="text1"/>
        </w:rPr>
        <w:t xml:space="preserve"> We include them in the current manuscript to assess whether behavioral changes between sessions are uniquely associated with the language switching task. </w:t>
      </w:r>
      <w:r w:rsidR="004B3809" w:rsidRPr="00486416">
        <w:rPr>
          <w:color w:val="000000" w:themeColor="text1"/>
        </w:rPr>
        <w:t xml:space="preserve">The order of tasks was counterbalanced across participants. </w:t>
      </w:r>
      <w:r w:rsidR="00BD3205" w:rsidRPr="00486416">
        <w:rPr>
          <w:color w:val="000000" w:themeColor="text1"/>
        </w:rPr>
        <w:t>T</w:t>
      </w:r>
      <w:r w:rsidRPr="00486416">
        <w:rPr>
          <w:color w:val="000000" w:themeColor="text1"/>
        </w:rPr>
        <w:t>he color-shape switching task</w:t>
      </w:r>
      <w:r w:rsidR="00BD3205" w:rsidRPr="00486416">
        <w:rPr>
          <w:color w:val="000000" w:themeColor="text1"/>
        </w:rPr>
        <w:t xml:space="preserve"> included one run with</w:t>
      </w:r>
      <w:r w:rsidR="00621572" w:rsidRPr="00486416">
        <w:rPr>
          <w:color w:val="000000" w:themeColor="text1"/>
        </w:rPr>
        <w:t xml:space="preserve"> 128 trials</w:t>
      </w:r>
      <w:r w:rsidR="00651A03" w:rsidRPr="00486416">
        <w:rPr>
          <w:color w:val="000000" w:themeColor="text1"/>
        </w:rPr>
        <w:t xml:space="preserve"> (containing 64 switch trials and 64 non-switch trials)</w:t>
      </w:r>
      <w:r w:rsidR="00621572" w:rsidRPr="00486416">
        <w:rPr>
          <w:color w:val="000000" w:themeColor="text1"/>
        </w:rPr>
        <w:t>.</w:t>
      </w:r>
      <w:r w:rsidR="00507A32" w:rsidRPr="00486416">
        <w:rPr>
          <w:color w:val="000000" w:themeColor="text1"/>
        </w:rPr>
        <w:t xml:space="preserve"> </w:t>
      </w:r>
      <w:r w:rsidR="00BD3205" w:rsidRPr="00486416">
        <w:rPr>
          <w:color w:val="000000" w:themeColor="text1"/>
          <w:lang w:val="en-GB"/>
        </w:rPr>
        <w:t xml:space="preserve">Each trial began with a fixation cross </w:t>
      </w:r>
      <w:r w:rsidR="00BD3205" w:rsidRPr="00486416">
        <w:rPr>
          <w:rFonts w:eastAsia="SimSun"/>
          <w:color w:val="000000" w:themeColor="text1"/>
        </w:rPr>
        <w:t>together with</w:t>
      </w:r>
      <w:r w:rsidR="00BD3205" w:rsidRPr="00486416">
        <w:rPr>
          <w:color w:val="000000" w:themeColor="text1"/>
          <w:lang w:val="en-GB"/>
        </w:rPr>
        <w:t xml:space="preserve"> a </w:t>
      </w:r>
      <w:r w:rsidR="00621572" w:rsidRPr="00486416">
        <w:rPr>
          <w:color w:val="000000" w:themeColor="text1"/>
          <w:lang w:val="en-GB"/>
        </w:rPr>
        <w:t>rainbow</w:t>
      </w:r>
      <w:r w:rsidR="00BD3205" w:rsidRPr="00486416">
        <w:rPr>
          <w:color w:val="000000" w:themeColor="text1"/>
          <w:lang w:val="en-GB"/>
        </w:rPr>
        <w:t xml:space="preserve"> or </w:t>
      </w:r>
      <w:r w:rsidR="00621572" w:rsidRPr="00486416">
        <w:rPr>
          <w:color w:val="000000" w:themeColor="text1"/>
          <w:lang w:val="en-GB"/>
        </w:rPr>
        <w:t>geometric figure</w:t>
      </w:r>
      <w:r w:rsidR="00BD3205" w:rsidRPr="00486416">
        <w:rPr>
          <w:color w:val="000000" w:themeColor="text1"/>
          <w:lang w:val="en-GB"/>
        </w:rPr>
        <w:t xml:space="preserve"> for 500 </w:t>
      </w:r>
      <w:proofErr w:type="spellStart"/>
      <w:r w:rsidR="00BD3205" w:rsidRPr="00486416">
        <w:rPr>
          <w:color w:val="000000" w:themeColor="text1"/>
          <w:lang w:val="en-GB"/>
        </w:rPr>
        <w:t>ms</w:t>
      </w:r>
      <w:proofErr w:type="spellEnd"/>
      <w:r w:rsidR="00BD3205" w:rsidRPr="00486416">
        <w:rPr>
          <w:color w:val="000000" w:themeColor="text1"/>
          <w:lang w:val="en-GB"/>
        </w:rPr>
        <w:t>,</w:t>
      </w:r>
      <w:r w:rsidR="00BD3205" w:rsidRPr="00486416">
        <w:rPr>
          <w:rFonts w:eastAsia="SimSun"/>
          <w:color w:val="000000" w:themeColor="text1"/>
        </w:rPr>
        <w:t xml:space="preserve"> followed by a </w:t>
      </w:r>
      <w:r w:rsidR="00A77DA0" w:rsidRPr="00486416">
        <w:rPr>
          <w:rFonts w:eastAsia="SimSun"/>
          <w:color w:val="000000" w:themeColor="text1"/>
        </w:rPr>
        <w:t>stimulus</w:t>
      </w:r>
      <w:r w:rsidR="00BD3205" w:rsidRPr="00486416">
        <w:rPr>
          <w:rFonts w:eastAsia="SimSun"/>
          <w:color w:val="000000" w:themeColor="text1"/>
        </w:rPr>
        <w:t xml:space="preserve"> for 1500 </w:t>
      </w:r>
      <w:proofErr w:type="spellStart"/>
      <w:r w:rsidR="00BD3205" w:rsidRPr="00486416">
        <w:rPr>
          <w:rFonts w:eastAsia="SimSun"/>
          <w:color w:val="000000" w:themeColor="text1"/>
        </w:rPr>
        <w:t>ms.</w:t>
      </w:r>
      <w:proofErr w:type="spellEnd"/>
      <w:r w:rsidR="00BD3205" w:rsidRPr="00486416">
        <w:rPr>
          <w:rFonts w:eastAsia="SimSun"/>
          <w:color w:val="000000" w:themeColor="text1"/>
        </w:rPr>
        <w:t xml:space="preserve"> </w:t>
      </w:r>
      <w:r w:rsidR="00194D22" w:rsidRPr="00486416">
        <w:rPr>
          <w:rFonts w:eastAsia="SimSun"/>
          <w:color w:val="000000" w:themeColor="text1"/>
        </w:rPr>
        <w:t xml:space="preserve">Participants were instructed to </w:t>
      </w:r>
      <w:r w:rsidR="004C1D44" w:rsidRPr="00486416">
        <w:rPr>
          <w:rFonts w:eastAsia="SimSun"/>
          <w:color w:val="000000" w:themeColor="text1"/>
        </w:rPr>
        <w:t xml:space="preserve">decide if the stimulus was red or yellow when the cue was a rainbow </w:t>
      </w:r>
      <w:r w:rsidR="0026357D" w:rsidRPr="00486416">
        <w:rPr>
          <w:rFonts w:eastAsia="SimSun"/>
          <w:color w:val="000000" w:themeColor="text1"/>
        </w:rPr>
        <w:t>and to</w:t>
      </w:r>
      <w:r w:rsidR="004C1D44" w:rsidRPr="00486416">
        <w:rPr>
          <w:rFonts w:eastAsia="SimSun"/>
          <w:color w:val="000000" w:themeColor="text1"/>
        </w:rPr>
        <w:t xml:space="preserve"> </w:t>
      </w:r>
      <w:r w:rsidR="00A77DA0" w:rsidRPr="00486416">
        <w:rPr>
          <w:rFonts w:eastAsia="SimSun"/>
          <w:color w:val="000000" w:themeColor="text1"/>
        </w:rPr>
        <w:t xml:space="preserve">decide if the stimulus was a circle or </w:t>
      </w:r>
      <w:r w:rsidR="004C1D44" w:rsidRPr="00486416">
        <w:rPr>
          <w:rFonts w:eastAsia="SimSun"/>
          <w:color w:val="000000" w:themeColor="text1"/>
        </w:rPr>
        <w:t xml:space="preserve">triangle when the cue was a </w:t>
      </w:r>
      <w:r w:rsidR="004C1D44" w:rsidRPr="00486416">
        <w:rPr>
          <w:color w:val="000000" w:themeColor="text1"/>
          <w:lang w:val="en-GB"/>
        </w:rPr>
        <w:t>geometric figure. Participants indicated their responses via a left or right button press.</w:t>
      </w:r>
      <w:r w:rsidR="008B49EB" w:rsidRPr="00486416">
        <w:rPr>
          <w:color w:val="000000" w:themeColor="text1"/>
          <w:lang w:val="en-GB"/>
        </w:rPr>
        <w:t xml:space="preserve"> </w:t>
      </w:r>
      <w:r w:rsidR="008B49EB" w:rsidRPr="00486416">
        <w:rPr>
          <w:rFonts w:eastAsia="SimSun"/>
          <w:color w:val="000000" w:themeColor="text1"/>
        </w:rPr>
        <w:t>Afterwards,</w:t>
      </w:r>
      <w:r w:rsidR="00194D22" w:rsidRPr="00486416">
        <w:rPr>
          <w:rFonts w:eastAsia="SimSun"/>
          <w:color w:val="000000" w:themeColor="text1"/>
        </w:rPr>
        <w:t xml:space="preserve"> </w:t>
      </w:r>
      <w:r w:rsidR="00227CB2" w:rsidRPr="00486416">
        <w:rPr>
          <w:color w:val="000000" w:themeColor="text1"/>
          <w:lang w:val="en-GB"/>
        </w:rPr>
        <w:t xml:space="preserve">a fixation cross </w:t>
      </w:r>
      <w:r w:rsidR="00194D22" w:rsidRPr="00486416">
        <w:rPr>
          <w:rFonts w:eastAsia="SimSun"/>
          <w:color w:val="000000" w:themeColor="text1"/>
        </w:rPr>
        <w:t xml:space="preserve">was presented during </w:t>
      </w:r>
      <w:r w:rsidR="00194D22" w:rsidRPr="00486416">
        <w:rPr>
          <w:color w:val="000000" w:themeColor="text1"/>
          <w:lang w:val="en-GB"/>
        </w:rPr>
        <w:t>a jittered ISI lasting between 2000</w:t>
      </w:r>
      <w:r w:rsidR="00194D22" w:rsidRPr="00486416">
        <w:rPr>
          <w:color w:val="000000" w:themeColor="text1"/>
        </w:rPr>
        <w:t xml:space="preserve"> </w:t>
      </w:r>
      <w:proofErr w:type="spellStart"/>
      <w:r w:rsidR="00194D22" w:rsidRPr="00486416">
        <w:rPr>
          <w:color w:val="000000" w:themeColor="text1"/>
          <w:lang w:val="en-GB"/>
        </w:rPr>
        <w:t>ms</w:t>
      </w:r>
      <w:proofErr w:type="spellEnd"/>
      <w:r w:rsidR="00194D22" w:rsidRPr="00486416">
        <w:rPr>
          <w:color w:val="000000" w:themeColor="text1"/>
          <w:lang w:val="en-GB"/>
        </w:rPr>
        <w:t xml:space="preserve"> and 5500</w:t>
      </w:r>
      <w:r w:rsidR="00194D22" w:rsidRPr="00486416">
        <w:rPr>
          <w:color w:val="000000" w:themeColor="text1"/>
        </w:rPr>
        <w:t xml:space="preserve"> </w:t>
      </w:r>
      <w:proofErr w:type="spellStart"/>
      <w:r w:rsidR="00194D22" w:rsidRPr="00486416">
        <w:rPr>
          <w:color w:val="000000" w:themeColor="text1"/>
          <w:lang w:val="en-GB"/>
        </w:rPr>
        <w:t>ms</w:t>
      </w:r>
      <w:proofErr w:type="spellEnd"/>
      <w:r w:rsidR="00194D22" w:rsidRPr="00486416">
        <w:rPr>
          <w:color w:val="000000" w:themeColor="text1"/>
          <w:lang w:val="en-GB"/>
        </w:rPr>
        <w:t xml:space="preserve"> </w:t>
      </w:r>
      <w:r w:rsidR="00194D22" w:rsidRPr="00486416">
        <w:rPr>
          <w:rFonts w:eastAsia="SimSun"/>
          <w:color w:val="000000" w:themeColor="text1"/>
        </w:rPr>
        <w:t xml:space="preserve">(in steps of 500 </w:t>
      </w:r>
      <w:proofErr w:type="spellStart"/>
      <w:r w:rsidR="00194D22" w:rsidRPr="00486416">
        <w:rPr>
          <w:rFonts w:eastAsia="SimSun"/>
          <w:color w:val="000000" w:themeColor="text1"/>
        </w:rPr>
        <w:t>ms</w:t>
      </w:r>
      <w:proofErr w:type="spellEnd"/>
      <w:r w:rsidR="00194D22" w:rsidRPr="00486416">
        <w:rPr>
          <w:rFonts w:eastAsia="SimSun"/>
          <w:color w:val="000000" w:themeColor="text1"/>
        </w:rPr>
        <w:t>)</w:t>
      </w:r>
      <w:r w:rsidR="00194D22" w:rsidRPr="00486416">
        <w:rPr>
          <w:color w:val="000000" w:themeColor="text1"/>
          <w:lang w:val="en-GB"/>
        </w:rPr>
        <w:t>.</w:t>
      </w:r>
      <w:r w:rsidR="00194D22" w:rsidRPr="00486416">
        <w:rPr>
          <w:rFonts w:eastAsia="SimSun"/>
          <w:color w:val="000000" w:themeColor="text1"/>
        </w:rPr>
        <w:t xml:space="preserve"> </w:t>
      </w:r>
      <w:r w:rsidR="00651A03" w:rsidRPr="00486416">
        <w:rPr>
          <w:rFonts w:eastAsia="SimSun"/>
          <w:color w:val="000000" w:themeColor="text1"/>
        </w:rPr>
        <w:t xml:space="preserve">The </w:t>
      </w:r>
      <w:r w:rsidR="00651A03" w:rsidRPr="00486416">
        <w:rPr>
          <w:color w:val="000000" w:themeColor="text1"/>
        </w:rPr>
        <w:t xml:space="preserve">modified flanker task </w:t>
      </w:r>
      <w:r w:rsidR="00601BFC" w:rsidRPr="00486416">
        <w:rPr>
          <w:color w:val="000000" w:themeColor="text1"/>
        </w:rPr>
        <w:t>included two runs and each run contained</w:t>
      </w:r>
      <w:r w:rsidR="00651A03" w:rsidRPr="00486416">
        <w:rPr>
          <w:color w:val="000000" w:themeColor="text1"/>
        </w:rPr>
        <w:t xml:space="preserve"> </w:t>
      </w:r>
      <w:r w:rsidR="00601BFC" w:rsidRPr="00486416">
        <w:rPr>
          <w:color w:val="000000" w:themeColor="text1"/>
        </w:rPr>
        <w:t>24 neutral trials, 24 congruent trials, 24 incongruent trials and 24 no-go trials.</w:t>
      </w:r>
      <w:r w:rsidR="00601BFC" w:rsidRPr="00486416" w:rsidDel="00EA19ED">
        <w:rPr>
          <w:color w:val="000000" w:themeColor="text1"/>
        </w:rPr>
        <w:t xml:space="preserve"> </w:t>
      </w:r>
      <w:r w:rsidR="004E22CD" w:rsidRPr="00486416">
        <w:rPr>
          <w:color w:val="000000" w:themeColor="text1"/>
        </w:rPr>
        <w:t>On e</w:t>
      </w:r>
      <w:r w:rsidR="00601BFC" w:rsidRPr="00486416">
        <w:rPr>
          <w:color w:val="000000" w:themeColor="text1"/>
        </w:rPr>
        <w:t>ach trial</w:t>
      </w:r>
      <w:r w:rsidR="004E22CD" w:rsidRPr="00486416">
        <w:rPr>
          <w:color w:val="000000" w:themeColor="text1"/>
        </w:rPr>
        <w:t xml:space="preserve">, </w:t>
      </w:r>
      <w:r w:rsidR="004E22CD" w:rsidRPr="00486416">
        <w:rPr>
          <w:color w:val="000000" w:themeColor="text1"/>
          <w:lang w:val="en-GB"/>
        </w:rPr>
        <w:t xml:space="preserve">a fixation cross </w:t>
      </w:r>
      <w:r w:rsidR="004E22CD" w:rsidRPr="00486416">
        <w:rPr>
          <w:rFonts w:eastAsia="SimSun"/>
          <w:color w:val="000000" w:themeColor="text1"/>
        </w:rPr>
        <w:t xml:space="preserve">was first presented during </w:t>
      </w:r>
      <w:r w:rsidR="004E22CD" w:rsidRPr="00486416">
        <w:rPr>
          <w:color w:val="000000" w:themeColor="text1"/>
          <w:lang w:val="en-GB"/>
        </w:rPr>
        <w:t>a jittered ISI lasting between 2000</w:t>
      </w:r>
      <w:r w:rsidR="004E22CD" w:rsidRPr="00486416">
        <w:rPr>
          <w:color w:val="000000" w:themeColor="text1"/>
        </w:rPr>
        <w:t xml:space="preserve"> </w:t>
      </w:r>
      <w:proofErr w:type="spellStart"/>
      <w:r w:rsidR="004E22CD" w:rsidRPr="00486416">
        <w:rPr>
          <w:color w:val="000000" w:themeColor="text1"/>
          <w:lang w:val="en-GB"/>
        </w:rPr>
        <w:t>ms</w:t>
      </w:r>
      <w:proofErr w:type="spellEnd"/>
      <w:r w:rsidR="004E22CD" w:rsidRPr="00486416">
        <w:rPr>
          <w:color w:val="000000" w:themeColor="text1"/>
          <w:lang w:val="en-GB"/>
        </w:rPr>
        <w:t xml:space="preserve"> and 5500</w:t>
      </w:r>
      <w:r w:rsidR="004E22CD" w:rsidRPr="00486416">
        <w:rPr>
          <w:color w:val="000000" w:themeColor="text1"/>
        </w:rPr>
        <w:t xml:space="preserve"> </w:t>
      </w:r>
      <w:proofErr w:type="spellStart"/>
      <w:r w:rsidR="004E22CD" w:rsidRPr="00486416">
        <w:rPr>
          <w:color w:val="000000" w:themeColor="text1"/>
          <w:lang w:val="en-GB"/>
        </w:rPr>
        <w:t>ms</w:t>
      </w:r>
      <w:proofErr w:type="spellEnd"/>
      <w:r w:rsidR="004E22CD" w:rsidRPr="00486416">
        <w:rPr>
          <w:color w:val="000000" w:themeColor="text1"/>
          <w:lang w:val="en-GB"/>
        </w:rPr>
        <w:t xml:space="preserve"> </w:t>
      </w:r>
      <w:r w:rsidR="004E22CD" w:rsidRPr="00486416">
        <w:rPr>
          <w:rFonts w:eastAsia="SimSun"/>
          <w:color w:val="000000" w:themeColor="text1"/>
        </w:rPr>
        <w:t xml:space="preserve">(in steps of 500 </w:t>
      </w:r>
      <w:proofErr w:type="spellStart"/>
      <w:r w:rsidR="004E22CD" w:rsidRPr="00486416">
        <w:rPr>
          <w:rFonts w:eastAsia="SimSun"/>
          <w:color w:val="000000" w:themeColor="text1"/>
        </w:rPr>
        <w:t>ms</w:t>
      </w:r>
      <w:proofErr w:type="spellEnd"/>
      <w:r w:rsidR="004E22CD" w:rsidRPr="00486416">
        <w:rPr>
          <w:rFonts w:eastAsia="SimSun"/>
          <w:color w:val="000000" w:themeColor="text1"/>
        </w:rPr>
        <w:t>). Then</w:t>
      </w:r>
      <w:r w:rsidR="00601BFC" w:rsidRPr="00486416">
        <w:rPr>
          <w:color w:val="000000" w:themeColor="text1"/>
        </w:rPr>
        <w:t xml:space="preserve"> an array of </w:t>
      </w:r>
      <w:r w:rsidR="009B0B66" w:rsidRPr="00486416">
        <w:rPr>
          <w:color w:val="000000" w:themeColor="text1"/>
        </w:rPr>
        <w:t xml:space="preserve">five </w:t>
      </w:r>
      <w:r w:rsidR="00601BFC" w:rsidRPr="00486416">
        <w:rPr>
          <w:color w:val="000000" w:themeColor="text1"/>
        </w:rPr>
        <w:t xml:space="preserve">stimuli </w:t>
      </w:r>
      <w:r w:rsidR="009B0B66" w:rsidRPr="00486416">
        <w:rPr>
          <w:color w:val="000000" w:themeColor="text1"/>
        </w:rPr>
        <w:t>including a central arrow and two stimuli on either side of it (</w:t>
      </w:r>
      <w:r w:rsidR="004E22CD" w:rsidRPr="00486416">
        <w:rPr>
          <w:color w:val="000000" w:themeColor="text1"/>
        </w:rPr>
        <w:t xml:space="preserve">i.e., </w:t>
      </w:r>
      <w:r w:rsidR="009B0B66" w:rsidRPr="00486416">
        <w:rPr>
          <w:color w:val="000000" w:themeColor="text1"/>
        </w:rPr>
        <w:t>flankers)</w:t>
      </w:r>
      <w:r w:rsidR="004E22CD" w:rsidRPr="00486416">
        <w:rPr>
          <w:color w:val="000000" w:themeColor="text1"/>
        </w:rPr>
        <w:t xml:space="preserve"> was present for 2000 </w:t>
      </w:r>
      <w:proofErr w:type="spellStart"/>
      <w:r w:rsidR="004E22CD" w:rsidRPr="00486416">
        <w:rPr>
          <w:color w:val="000000" w:themeColor="text1"/>
        </w:rPr>
        <w:t>ms</w:t>
      </w:r>
      <w:r w:rsidR="009B0B66" w:rsidRPr="00486416">
        <w:rPr>
          <w:color w:val="000000" w:themeColor="text1"/>
        </w:rPr>
        <w:t>.</w:t>
      </w:r>
      <w:proofErr w:type="spellEnd"/>
      <w:r w:rsidR="004E22CD" w:rsidRPr="00486416">
        <w:rPr>
          <w:color w:val="000000" w:themeColor="text1"/>
        </w:rPr>
        <w:t xml:space="preserve"> Participants were instructed to </w:t>
      </w:r>
      <w:r w:rsidR="00601BFC" w:rsidRPr="00486416">
        <w:rPr>
          <w:color w:val="000000" w:themeColor="text1"/>
        </w:rPr>
        <w:t xml:space="preserve">respond by pressing the left button when the central arrow pointed to the left and by pressing the right button when it pointed to the right. </w:t>
      </w:r>
      <w:r w:rsidR="00A17B3B" w:rsidRPr="00486416">
        <w:rPr>
          <w:color w:val="000000" w:themeColor="text1"/>
        </w:rPr>
        <w:t xml:space="preserve">On neutral trials, the flankers were diamonds, which were not associated with any response. On congruent trials, the flankers were arrows pointing in the same direction as the target. On incongruent trials, the flankers were arrows pointing in the opposite direction of the target. On no-go trials, the flankers were </w:t>
      </w:r>
      <w:proofErr w:type="spellStart"/>
      <w:r w:rsidR="0026357D" w:rsidRPr="00486416">
        <w:rPr>
          <w:rFonts w:ascii="Cambria Math" w:hAnsi="Cambria Math" w:cs="Cambria Math" w:hint="eastAsia"/>
          <w:color w:val="000000" w:themeColor="text1"/>
        </w:rPr>
        <w:t>X</w:t>
      </w:r>
      <w:r w:rsidR="00A17B3B" w:rsidRPr="00486416">
        <w:rPr>
          <w:color w:val="000000" w:themeColor="text1"/>
        </w:rPr>
        <w:t>s</w:t>
      </w:r>
      <w:proofErr w:type="spellEnd"/>
      <w:r w:rsidR="00A17B3B" w:rsidRPr="00486416">
        <w:rPr>
          <w:color w:val="000000" w:themeColor="text1"/>
        </w:rPr>
        <w:t>, which indicated that subjects should withhold their response.</w:t>
      </w:r>
    </w:p>
    <w:p w14:paraId="7C9D3E2E" w14:textId="6A69BF14" w:rsidR="000B132F" w:rsidRPr="00486416" w:rsidRDefault="000B132F" w:rsidP="00082E61">
      <w:pPr>
        <w:widowControl w:val="0"/>
        <w:spacing w:line="480" w:lineRule="auto"/>
        <w:jc w:val="both"/>
        <w:rPr>
          <w:rFonts w:eastAsia="SimSun"/>
          <w:color w:val="000000" w:themeColor="text1"/>
        </w:rPr>
      </w:pPr>
    </w:p>
    <w:p w14:paraId="54C8D045" w14:textId="21AA4CE9" w:rsidR="00B631BE" w:rsidRPr="00486416" w:rsidRDefault="00B631BE" w:rsidP="00B631BE">
      <w:pPr>
        <w:spacing w:line="480" w:lineRule="auto"/>
        <w:jc w:val="both"/>
        <w:rPr>
          <w:color w:val="000000" w:themeColor="text1"/>
        </w:rPr>
      </w:pPr>
      <w:r w:rsidRPr="00486416">
        <w:rPr>
          <w:color w:val="000000" w:themeColor="text1"/>
        </w:rPr>
        <w:t xml:space="preserve">        [Figure 1 about here]</w:t>
      </w:r>
    </w:p>
    <w:p w14:paraId="7CCE71EF" w14:textId="77777777" w:rsidR="00906936" w:rsidRPr="00486416" w:rsidRDefault="00906936" w:rsidP="00B631BE">
      <w:pPr>
        <w:spacing w:line="480" w:lineRule="auto"/>
        <w:rPr>
          <w:color w:val="000000" w:themeColor="text1"/>
        </w:rPr>
      </w:pPr>
    </w:p>
    <w:p w14:paraId="16F5E1ED" w14:textId="1D228C70" w:rsidR="00E00D1B" w:rsidRPr="00486416" w:rsidRDefault="00906936" w:rsidP="00082E61">
      <w:pPr>
        <w:spacing w:line="480" w:lineRule="auto"/>
        <w:jc w:val="both"/>
        <w:rPr>
          <w:i/>
          <w:iCs/>
          <w:color w:val="000000" w:themeColor="text1"/>
        </w:rPr>
      </w:pPr>
      <w:r w:rsidRPr="00486416">
        <w:rPr>
          <w:i/>
          <w:iCs/>
          <w:color w:val="000000" w:themeColor="text1"/>
        </w:rPr>
        <w:lastRenderedPageBreak/>
        <w:t xml:space="preserve">2.3 MRI </w:t>
      </w:r>
      <w:r w:rsidR="00DD0209" w:rsidRPr="00486416">
        <w:rPr>
          <w:i/>
          <w:iCs/>
          <w:color w:val="000000" w:themeColor="text1"/>
        </w:rPr>
        <w:t xml:space="preserve">data </w:t>
      </w:r>
      <w:r w:rsidRPr="00486416">
        <w:rPr>
          <w:i/>
          <w:iCs/>
          <w:color w:val="000000" w:themeColor="text1"/>
        </w:rPr>
        <w:t>acquisition</w:t>
      </w:r>
    </w:p>
    <w:p w14:paraId="71E8FD90" w14:textId="5AE51E8C" w:rsidR="00352D46" w:rsidRPr="00486416" w:rsidRDefault="00E00D1B" w:rsidP="00082E61">
      <w:pPr>
        <w:spacing w:line="480" w:lineRule="auto"/>
        <w:jc w:val="both"/>
        <w:rPr>
          <w:i/>
          <w:iCs/>
          <w:color w:val="000000" w:themeColor="text1"/>
        </w:rPr>
      </w:pPr>
      <w:r w:rsidRPr="00486416">
        <w:rPr>
          <w:i/>
          <w:iCs/>
          <w:color w:val="000000" w:themeColor="text1"/>
        </w:rPr>
        <w:t xml:space="preserve">        </w:t>
      </w:r>
      <w:r w:rsidR="00906936" w:rsidRPr="00486416">
        <w:rPr>
          <w:color w:val="000000" w:themeColor="text1"/>
          <w:lang w:val="en-GB"/>
        </w:rPr>
        <w:t xml:space="preserve">MRI </w:t>
      </w:r>
      <w:r w:rsidR="005853A7" w:rsidRPr="00486416">
        <w:rPr>
          <w:rFonts w:hint="eastAsia"/>
          <w:color w:val="000000" w:themeColor="text1"/>
          <w:lang w:val="en-GB"/>
        </w:rPr>
        <w:t>data</w:t>
      </w:r>
      <w:r w:rsidR="005853A7" w:rsidRPr="00486416">
        <w:rPr>
          <w:color w:val="000000" w:themeColor="text1"/>
        </w:rPr>
        <w:t xml:space="preserve"> </w:t>
      </w:r>
      <w:r w:rsidR="00906936" w:rsidRPr="00486416">
        <w:rPr>
          <w:color w:val="000000" w:themeColor="text1"/>
          <w:lang w:val="en-GB"/>
        </w:rPr>
        <w:t xml:space="preserve">were </w:t>
      </w:r>
      <w:r w:rsidR="005853A7" w:rsidRPr="00486416">
        <w:rPr>
          <w:color w:val="000000" w:themeColor="text1"/>
          <w:lang w:val="en-GB"/>
        </w:rPr>
        <w:t xml:space="preserve">collected </w:t>
      </w:r>
      <w:r w:rsidR="00253000" w:rsidRPr="00486416">
        <w:rPr>
          <w:color w:val="000000" w:themeColor="text1"/>
          <w:lang w:val="en-GB"/>
        </w:rPr>
        <w:t>using</w:t>
      </w:r>
      <w:r w:rsidR="00906936" w:rsidRPr="00486416">
        <w:rPr>
          <w:color w:val="000000" w:themeColor="text1"/>
          <w:lang w:val="en-GB"/>
        </w:rPr>
        <w:t xml:space="preserve"> a </w:t>
      </w:r>
      <w:r w:rsidR="00906936" w:rsidRPr="00486416">
        <w:rPr>
          <w:color w:val="000000" w:themeColor="text1"/>
        </w:rPr>
        <w:t xml:space="preserve">3T Siemens Trio scanner with 12-channel phase array head coil at </w:t>
      </w:r>
      <w:r w:rsidR="00096F15" w:rsidRPr="00486416">
        <w:rPr>
          <w:rFonts w:hint="eastAsia"/>
          <w:color w:val="000000" w:themeColor="text1"/>
        </w:rPr>
        <w:t>the</w:t>
      </w:r>
      <w:r w:rsidR="00096F15" w:rsidRPr="00486416">
        <w:rPr>
          <w:color w:val="000000" w:themeColor="text1"/>
        </w:rPr>
        <w:t xml:space="preserve"> MRI </w:t>
      </w:r>
      <w:r w:rsidR="00DD0209" w:rsidRPr="00486416">
        <w:rPr>
          <w:color w:val="000000" w:themeColor="text1"/>
        </w:rPr>
        <w:t>center</w:t>
      </w:r>
      <w:r w:rsidR="00096F15" w:rsidRPr="00486416">
        <w:rPr>
          <w:color w:val="000000" w:themeColor="text1"/>
        </w:rPr>
        <w:t xml:space="preserve"> of </w:t>
      </w:r>
      <w:r w:rsidR="00906936" w:rsidRPr="00486416">
        <w:rPr>
          <w:color w:val="000000" w:themeColor="text1"/>
        </w:rPr>
        <w:t xml:space="preserve">South China Normal University. Functional images were </w:t>
      </w:r>
      <w:r w:rsidR="00FC1869" w:rsidRPr="00486416">
        <w:rPr>
          <w:color w:val="000000" w:themeColor="text1"/>
        </w:rPr>
        <w:t xml:space="preserve">acquired </w:t>
      </w:r>
      <w:r w:rsidR="00906936" w:rsidRPr="00486416">
        <w:rPr>
          <w:color w:val="000000" w:themeColor="text1"/>
        </w:rPr>
        <w:t xml:space="preserve">using T2-weighted gradient-echo planner imaging (EPI) sequence </w:t>
      </w:r>
      <w:r w:rsidR="00FC1869" w:rsidRPr="00486416">
        <w:rPr>
          <w:color w:val="000000" w:themeColor="text1"/>
        </w:rPr>
        <w:t xml:space="preserve">with the following parameters: </w:t>
      </w:r>
      <w:r w:rsidR="00906936" w:rsidRPr="00486416">
        <w:rPr>
          <w:color w:val="000000" w:themeColor="text1"/>
        </w:rPr>
        <w:t xml:space="preserve">TR = 2000 </w:t>
      </w:r>
      <w:proofErr w:type="spellStart"/>
      <w:r w:rsidR="00906936" w:rsidRPr="00486416">
        <w:rPr>
          <w:color w:val="000000" w:themeColor="text1"/>
        </w:rPr>
        <w:t>ms</w:t>
      </w:r>
      <w:proofErr w:type="spellEnd"/>
      <w:r w:rsidR="00FC1869" w:rsidRPr="00486416">
        <w:rPr>
          <w:rFonts w:hint="eastAsia"/>
          <w:color w:val="000000" w:themeColor="text1"/>
        </w:rPr>
        <w:t>,</w:t>
      </w:r>
      <w:r w:rsidR="00FC1869" w:rsidRPr="00486416">
        <w:rPr>
          <w:color w:val="000000" w:themeColor="text1"/>
        </w:rPr>
        <w:t xml:space="preserve"> </w:t>
      </w:r>
      <w:r w:rsidR="00906936" w:rsidRPr="00486416">
        <w:rPr>
          <w:color w:val="000000" w:themeColor="text1"/>
        </w:rPr>
        <w:t xml:space="preserve">TE = 30 </w:t>
      </w:r>
      <w:proofErr w:type="spellStart"/>
      <w:r w:rsidR="00906936" w:rsidRPr="00486416">
        <w:rPr>
          <w:color w:val="000000" w:themeColor="text1"/>
        </w:rPr>
        <w:t>ms</w:t>
      </w:r>
      <w:proofErr w:type="spellEnd"/>
      <w:r w:rsidR="00906936" w:rsidRPr="00486416">
        <w:rPr>
          <w:color w:val="000000" w:themeColor="text1"/>
        </w:rPr>
        <w:t>, flip angle = 90°, FOV = 204×204 mm</w:t>
      </w:r>
      <w:r w:rsidR="00906936" w:rsidRPr="00486416">
        <w:rPr>
          <w:color w:val="000000" w:themeColor="text1"/>
          <w:vertAlign w:val="superscript"/>
        </w:rPr>
        <w:t>2</w:t>
      </w:r>
      <w:r w:rsidR="00906936" w:rsidRPr="00486416">
        <w:rPr>
          <w:color w:val="000000" w:themeColor="text1"/>
        </w:rPr>
        <w:t>, matrix = 64×64, slice thickness = 3.5 mm, voxel size = 3 × 3 × 3.5 mm</w:t>
      </w:r>
      <w:r w:rsidR="00906936" w:rsidRPr="00486416">
        <w:rPr>
          <w:color w:val="000000" w:themeColor="text1"/>
          <w:vertAlign w:val="superscript"/>
        </w:rPr>
        <w:t>3</w:t>
      </w:r>
      <w:r w:rsidR="00906936" w:rsidRPr="00486416">
        <w:rPr>
          <w:color w:val="000000" w:themeColor="text1"/>
        </w:rPr>
        <w:t xml:space="preserve">). In addition, </w:t>
      </w:r>
      <w:r w:rsidR="00096F15" w:rsidRPr="00486416">
        <w:rPr>
          <w:color w:val="000000" w:themeColor="text1"/>
        </w:rPr>
        <w:t xml:space="preserve">high-resolution T1-weighted anatomical images were acquired using the MPRAGE sequence </w:t>
      </w:r>
      <w:r w:rsidR="00FC1869" w:rsidRPr="00486416">
        <w:rPr>
          <w:color w:val="000000" w:themeColor="text1"/>
        </w:rPr>
        <w:t xml:space="preserve">with the following parameters: </w:t>
      </w:r>
      <w:r w:rsidR="00906936" w:rsidRPr="00486416">
        <w:rPr>
          <w:color w:val="000000" w:themeColor="text1"/>
        </w:rPr>
        <w:t xml:space="preserve">TR = 1900 </w:t>
      </w:r>
      <w:proofErr w:type="spellStart"/>
      <w:r w:rsidR="00906936" w:rsidRPr="00486416">
        <w:rPr>
          <w:color w:val="000000" w:themeColor="text1"/>
        </w:rPr>
        <w:t>ms</w:t>
      </w:r>
      <w:proofErr w:type="spellEnd"/>
      <w:r w:rsidR="00FC1869" w:rsidRPr="00486416">
        <w:rPr>
          <w:rFonts w:hint="eastAsia"/>
          <w:color w:val="000000" w:themeColor="text1"/>
        </w:rPr>
        <w:t>,</w:t>
      </w:r>
      <w:r w:rsidR="00FC1869" w:rsidRPr="00486416">
        <w:rPr>
          <w:color w:val="000000" w:themeColor="text1"/>
        </w:rPr>
        <w:t xml:space="preserve"> </w:t>
      </w:r>
      <w:r w:rsidR="00906936" w:rsidRPr="00486416">
        <w:rPr>
          <w:color w:val="000000" w:themeColor="text1"/>
        </w:rPr>
        <w:t xml:space="preserve">TE = 2.52 </w:t>
      </w:r>
      <w:proofErr w:type="spellStart"/>
      <w:r w:rsidR="00906936" w:rsidRPr="00486416">
        <w:rPr>
          <w:color w:val="000000" w:themeColor="text1"/>
        </w:rPr>
        <w:t>ms</w:t>
      </w:r>
      <w:proofErr w:type="spellEnd"/>
      <w:r w:rsidR="00906936" w:rsidRPr="00486416">
        <w:rPr>
          <w:color w:val="000000" w:themeColor="text1"/>
        </w:rPr>
        <w:t>, flip angle = 9°, FOV = 256 × 256 mm</w:t>
      </w:r>
      <w:r w:rsidR="00906936" w:rsidRPr="00486416">
        <w:rPr>
          <w:color w:val="000000" w:themeColor="text1"/>
          <w:vertAlign w:val="superscript"/>
        </w:rPr>
        <w:t>2</w:t>
      </w:r>
      <w:r w:rsidR="00906936" w:rsidRPr="00486416">
        <w:rPr>
          <w:color w:val="000000" w:themeColor="text1"/>
        </w:rPr>
        <w:t>, matrix = 204 × 204, slice thickness = 1 mm, voxel size 1 × 1 × 1 mm</w:t>
      </w:r>
      <w:r w:rsidR="00906936" w:rsidRPr="00486416">
        <w:rPr>
          <w:color w:val="000000" w:themeColor="text1"/>
          <w:vertAlign w:val="superscript"/>
        </w:rPr>
        <w:t>3</w:t>
      </w:r>
      <w:r w:rsidR="00906936" w:rsidRPr="00486416">
        <w:rPr>
          <w:color w:val="000000" w:themeColor="text1"/>
        </w:rPr>
        <w:t>).</w:t>
      </w:r>
    </w:p>
    <w:p w14:paraId="12546D8F" w14:textId="77777777" w:rsidR="00352D46" w:rsidRPr="00486416" w:rsidRDefault="00352D46" w:rsidP="00082E61">
      <w:pPr>
        <w:spacing w:line="480" w:lineRule="auto"/>
        <w:jc w:val="both"/>
        <w:rPr>
          <w:i/>
          <w:iCs/>
          <w:color w:val="000000" w:themeColor="text1"/>
        </w:rPr>
      </w:pPr>
      <w:r w:rsidRPr="00486416">
        <w:rPr>
          <w:i/>
          <w:iCs/>
          <w:color w:val="000000" w:themeColor="text1"/>
        </w:rPr>
        <w:t>2.</w:t>
      </w:r>
      <w:r w:rsidR="00E00D1B" w:rsidRPr="00486416">
        <w:rPr>
          <w:i/>
          <w:iCs/>
          <w:color w:val="000000" w:themeColor="text1"/>
        </w:rPr>
        <w:t>4</w:t>
      </w:r>
      <w:r w:rsidRPr="00486416">
        <w:rPr>
          <w:i/>
          <w:iCs/>
          <w:color w:val="000000" w:themeColor="text1"/>
        </w:rPr>
        <w:t xml:space="preserve"> Data analysis</w:t>
      </w:r>
    </w:p>
    <w:p w14:paraId="4BFBBE52" w14:textId="6386D01A" w:rsidR="00E00D1B" w:rsidRPr="00486416" w:rsidRDefault="00E00D1B" w:rsidP="00082E61">
      <w:pPr>
        <w:spacing w:line="480" w:lineRule="auto"/>
        <w:jc w:val="both"/>
        <w:rPr>
          <w:i/>
          <w:iCs/>
          <w:color w:val="000000" w:themeColor="text1"/>
        </w:rPr>
      </w:pPr>
      <w:r w:rsidRPr="00486416">
        <w:rPr>
          <w:i/>
          <w:iCs/>
          <w:color w:val="000000" w:themeColor="text1"/>
        </w:rPr>
        <w:t>2.4.1 Preprocessing</w:t>
      </w:r>
    </w:p>
    <w:p w14:paraId="13C1328C" w14:textId="66612E2A" w:rsidR="00E00D1B" w:rsidRPr="00486416" w:rsidRDefault="00E00D1B" w:rsidP="00082E61">
      <w:pPr>
        <w:spacing w:line="480" w:lineRule="auto"/>
        <w:jc w:val="both"/>
        <w:rPr>
          <w:color w:val="000000" w:themeColor="text1"/>
        </w:rPr>
      </w:pPr>
      <w:r w:rsidRPr="00486416">
        <w:rPr>
          <w:i/>
          <w:iCs/>
          <w:color w:val="000000" w:themeColor="text1"/>
        </w:rPr>
        <w:t xml:space="preserve">        </w:t>
      </w:r>
      <w:r w:rsidRPr="00486416">
        <w:rPr>
          <w:color w:val="000000" w:themeColor="text1"/>
        </w:rPr>
        <w:t xml:space="preserve">MRI images were preprocessed using Statistical Parametric Mapping (SPM 12; </w:t>
      </w:r>
      <w:hyperlink r:id="rId9" w:history="1">
        <w:r w:rsidRPr="00486416">
          <w:rPr>
            <w:rStyle w:val="Hyperlink"/>
            <w:color w:val="000000" w:themeColor="text1"/>
          </w:rPr>
          <w:t>www.fil.ion.ucl.ac.uk</w:t>
        </w:r>
      </w:hyperlink>
      <w:r w:rsidRPr="00486416">
        <w:rPr>
          <w:color w:val="000000" w:themeColor="text1"/>
        </w:rPr>
        <w:t xml:space="preserve">) implemented in </w:t>
      </w:r>
      <w:proofErr w:type="spellStart"/>
      <w:r w:rsidRPr="00486416">
        <w:rPr>
          <w:color w:val="000000" w:themeColor="text1"/>
        </w:rPr>
        <w:t>Matlab</w:t>
      </w:r>
      <w:proofErr w:type="spellEnd"/>
      <w:r w:rsidRPr="00486416">
        <w:rPr>
          <w:color w:val="000000" w:themeColor="text1"/>
        </w:rPr>
        <w:t xml:space="preserve"> R2015a (</w:t>
      </w:r>
      <w:proofErr w:type="spellStart"/>
      <w:r w:rsidRPr="00486416">
        <w:rPr>
          <w:color w:val="000000" w:themeColor="text1"/>
        </w:rPr>
        <w:t>Mathworks</w:t>
      </w:r>
      <w:proofErr w:type="spellEnd"/>
      <w:r w:rsidRPr="00486416">
        <w:rPr>
          <w:color w:val="000000" w:themeColor="text1"/>
        </w:rPr>
        <w:t xml:space="preserve"> Inc., Sherborn, MA).</w:t>
      </w:r>
      <w:r w:rsidR="00286E23" w:rsidRPr="00486416">
        <w:rPr>
          <w:color w:val="000000" w:themeColor="text1"/>
        </w:rPr>
        <w:t xml:space="preserve"> </w:t>
      </w:r>
      <w:r w:rsidR="00173AC8" w:rsidRPr="00486416">
        <w:rPr>
          <w:color w:val="000000" w:themeColor="text1"/>
        </w:rPr>
        <w:t xml:space="preserve"> Imaging data were realigned, slice time corrected, normalized to </w:t>
      </w:r>
      <w:r w:rsidR="00815729" w:rsidRPr="00486416">
        <w:rPr>
          <w:color w:val="000000" w:themeColor="text1"/>
        </w:rPr>
        <w:t xml:space="preserve">Montreal Neurological Institute (MNI) </w:t>
      </w:r>
      <w:r w:rsidR="00173AC8" w:rsidRPr="00486416">
        <w:rPr>
          <w:color w:val="000000" w:themeColor="text1"/>
        </w:rPr>
        <w:t>space</w:t>
      </w:r>
      <w:r w:rsidR="008F4030" w:rsidRPr="00486416">
        <w:rPr>
          <w:color w:val="000000" w:themeColor="text1"/>
        </w:rPr>
        <w:t>, resliced to a voxel size of 3 mm</w:t>
      </w:r>
      <w:r w:rsidR="008F4030" w:rsidRPr="00486416">
        <w:rPr>
          <w:color w:val="000000" w:themeColor="text1"/>
          <w:vertAlign w:val="superscript"/>
        </w:rPr>
        <w:t>3</w:t>
      </w:r>
      <w:r w:rsidR="008F4030" w:rsidRPr="00486416">
        <w:rPr>
          <w:color w:val="000000" w:themeColor="text1"/>
        </w:rPr>
        <w:t xml:space="preserve">, and </w:t>
      </w:r>
      <w:r w:rsidR="00173AC8" w:rsidRPr="00486416">
        <w:rPr>
          <w:color w:val="000000" w:themeColor="text1"/>
        </w:rPr>
        <w:t xml:space="preserve">smoothed with 8 mm Gaussian kernel. Artifact/outlier scans were excluded </w:t>
      </w:r>
      <w:r w:rsidR="00286E23" w:rsidRPr="00486416">
        <w:rPr>
          <w:color w:val="000000" w:themeColor="text1"/>
        </w:rPr>
        <w:t>using the Artifact Detection Tools (ART, www.nitrc.org/ projects/</w:t>
      </w:r>
      <w:r w:rsidR="00F27731" w:rsidRPr="00486416">
        <w:rPr>
          <w:color w:val="000000" w:themeColor="text1"/>
        </w:rPr>
        <w:t>artifact detect</w:t>
      </w:r>
      <w:r w:rsidR="00286E23" w:rsidRPr="00486416">
        <w:rPr>
          <w:color w:val="000000" w:themeColor="text1"/>
        </w:rPr>
        <w:t>/).</w:t>
      </w:r>
      <w:r w:rsidR="00BD46F6" w:rsidRPr="00486416">
        <w:rPr>
          <w:color w:val="000000" w:themeColor="text1"/>
        </w:rPr>
        <w:t xml:space="preserve"> An image was defined as an outlier if the average intensity deviated 3 SDs from the mean intensity in the session or if the composite head movement exceeded 1mm from the previous image. </w:t>
      </w:r>
    </w:p>
    <w:p w14:paraId="75BCE7C4" w14:textId="77777777" w:rsidR="00352D46" w:rsidRPr="00486416" w:rsidRDefault="008F4030" w:rsidP="00082E61">
      <w:pPr>
        <w:spacing w:line="480" w:lineRule="auto"/>
        <w:jc w:val="both"/>
        <w:rPr>
          <w:i/>
          <w:iCs/>
          <w:color w:val="000000" w:themeColor="text1"/>
        </w:rPr>
      </w:pPr>
      <w:r w:rsidRPr="00486416">
        <w:rPr>
          <w:i/>
          <w:iCs/>
          <w:color w:val="000000" w:themeColor="text1"/>
        </w:rPr>
        <w:t xml:space="preserve">2.4.2 </w:t>
      </w:r>
      <w:r w:rsidR="00352D46" w:rsidRPr="00486416">
        <w:rPr>
          <w:i/>
          <w:iCs/>
          <w:color w:val="000000" w:themeColor="text1"/>
        </w:rPr>
        <w:t>Whole brain analyses</w:t>
      </w:r>
    </w:p>
    <w:p w14:paraId="6B145245" w14:textId="57638291" w:rsidR="005A45B8" w:rsidRPr="00486416" w:rsidRDefault="00F478E7" w:rsidP="00082E61">
      <w:pPr>
        <w:spacing w:line="480" w:lineRule="auto"/>
        <w:jc w:val="both"/>
        <w:rPr>
          <w:color w:val="000000" w:themeColor="text1"/>
        </w:rPr>
      </w:pPr>
      <w:r w:rsidRPr="00486416">
        <w:rPr>
          <w:color w:val="000000" w:themeColor="text1"/>
        </w:rPr>
        <w:t xml:space="preserve">        Statistical analyses were performed by modeling different conditions on a voxel-by-voxel basis </w:t>
      </w:r>
      <w:r w:rsidR="005A45B8" w:rsidRPr="00486416">
        <w:rPr>
          <w:color w:val="000000" w:themeColor="text1"/>
        </w:rPr>
        <w:t>using</w:t>
      </w:r>
      <w:r w:rsidRPr="00486416">
        <w:rPr>
          <w:color w:val="000000" w:themeColor="text1"/>
        </w:rPr>
        <w:t xml:space="preserve"> the </w:t>
      </w:r>
      <w:r w:rsidR="005A45B8" w:rsidRPr="00486416">
        <w:rPr>
          <w:color w:val="000000" w:themeColor="text1"/>
        </w:rPr>
        <w:t>G</w:t>
      </w:r>
      <w:r w:rsidRPr="00486416">
        <w:rPr>
          <w:color w:val="000000" w:themeColor="text1"/>
        </w:rPr>
        <w:t xml:space="preserve">eneral </w:t>
      </w:r>
      <w:r w:rsidR="005A45B8" w:rsidRPr="00486416">
        <w:rPr>
          <w:color w:val="000000" w:themeColor="text1"/>
        </w:rPr>
        <w:t>L</w:t>
      </w:r>
      <w:r w:rsidRPr="00486416">
        <w:rPr>
          <w:color w:val="000000" w:themeColor="text1"/>
        </w:rPr>
        <w:t xml:space="preserve">inear </w:t>
      </w:r>
      <w:r w:rsidR="005A45B8" w:rsidRPr="00486416">
        <w:rPr>
          <w:color w:val="000000" w:themeColor="text1"/>
        </w:rPr>
        <w:t>M</w:t>
      </w:r>
      <w:r w:rsidRPr="00486416">
        <w:rPr>
          <w:color w:val="000000" w:themeColor="text1"/>
        </w:rPr>
        <w:t>odel. In the first level analysis,</w:t>
      </w:r>
      <w:r w:rsidR="005A45B8" w:rsidRPr="00486416">
        <w:rPr>
          <w:color w:val="000000" w:themeColor="text1"/>
        </w:rPr>
        <w:t xml:space="preserve"> two types of effects of interest were assessed by computing the following statistical contrasts: (a) Switch trials versus Non</w:t>
      </w:r>
      <w:r w:rsidR="000C061C" w:rsidRPr="00486416">
        <w:rPr>
          <w:color w:val="000000" w:themeColor="text1"/>
        </w:rPr>
        <w:t>-</w:t>
      </w:r>
      <w:r w:rsidR="005A45B8" w:rsidRPr="00486416">
        <w:rPr>
          <w:color w:val="000000" w:themeColor="text1"/>
        </w:rPr>
        <w:t>switch trials in</w:t>
      </w:r>
      <w:r w:rsidR="004E33B2" w:rsidRPr="00486416">
        <w:rPr>
          <w:color w:val="000000" w:themeColor="text1"/>
        </w:rPr>
        <w:t xml:space="preserve"> the</w:t>
      </w:r>
      <w:r w:rsidR="005A45B8" w:rsidRPr="00486416">
        <w:rPr>
          <w:color w:val="000000" w:themeColor="text1"/>
        </w:rPr>
        <w:t xml:space="preserve"> </w:t>
      </w:r>
      <w:r w:rsidR="007D60B9" w:rsidRPr="00486416">
        <w:rPr>
          <w:color w:val="000000" w:themeColor="text1"/>
        </w:rPr>
        <w:t>pre-learning</w:t>
      </w:r>
      <w:r w:rsidR="005A45B8" w:rsidRPr="00486416">
        <w:rPr>
          <w:color w:val="000000" w:themeColor="text1"/>
        </w:rPr>
        <w:t xml:space="preserve"> session; (b) Switch trials versus Non-switch trials in</w:t>
      </w:r>
      <w:r w:rsidR="004E33B2" w:rsidRPr="00486416">
        <w:rPr>
          <w:color w:val="000000" w:themeColor="text1"/>
        </w:rPr>
        <w:t xml:space="preserve"> the</w:t>
      </w:r>
      <w:r w:rsidR="005A45B8" w:rsidRPr="00486416">
        <w:rPr>
          <w:color w:val="000000" w:themeColor="text1"/>
        </w:rPr>
        <w:t xml:space="preserve"> </w:t>
      </w:r>
      <w:r w:rsidR="007D60B9" w:rsidRPr="00486416">
        <w:rPr>
          <w:color w:val="000000" w:themeColor="text1"/>
        </w:rPr>
        <w:t>post-learning</w:t>
      </w:r>
      <w:r w:rsidR="005A45B8" w:rsidRPr="00486416">
        <w:rPr>
          <w:color w:val="000000" w:themeColor="text1"/>
        </w:rPr>
        <w:t xml:space="preserve"> </w:t>
      </w:r>
      <w:r w:rsidR="005A45B8" w:rsidRPr="00486416">
        <w:rPr>
          <w:color w:val="000000" w:themeColor="text1"/>
        </w:rPr>
        <w:lastRenderedPageBreak/>
        <w:t xml:space="preserve">session. Movement parameter estimates produced by the realignment procedure were entered as covariates of no interest in order to correct for potential movement artifacts. In the second level analysis, </w:t>
      </w:r>
      <w:r w:rsidR="005A45B8" w:rsidRPr="00486416">
        <w:rPr>
          <w:rFonts w:eastAsia="SimHei"/>
          <w:bCs/>
          <w:color w:val="000000" w:themeColor="text1"/>
        </w:rPr>
        <w:t xml:space="preserve">one-sample </w:t>
      </w:r>
      <w:r w:rsidR="005A45B8" w:rsidRPr="00486416">
        <w:rPr>
          <w:rFonts w:eastAsia="SimHei"/>
          <w:bCs/>
          <w:i/>
          <w:color w:val="000000" w:themeColor="text1"/>
        </w:rPr>
        <w:t>t</w:t>
      </w:r>
      <w:r w:rsidR="005A45B8" w:rsidRPr="00486416">
        <w:rPr>
          <w:rFonts w:eastAsia="SimHei"/>
          <w:bCs/>
          <w:color w:val="000000" w:themeColor="text1"/>
        </w:rPr>
        <w:t xml:space="preserve"> tests</w:t>
      </w:r>
      <w:r w:rsidR="005A45B8" w:rsidRPr="00486416">
        <w:rPr>
          <w:color w:val="000000" w:themeColor="text1"/>
        </w:rPr>
        <w:t xml:space="preserve"> </w:t>
      </w:r>
      <w:r w:rsidR="00310E84" w:rsidRPr="00486416">
        <w:rPr>
          <w:color w:val="000000" w:themeColor="text1"/>
        </w:rPr>
        <w:t>w</w:t>
      </w:r>
      <w:r w:rsidR="00253000" w:rsidRPr="00486416">
        <w:rPr>
          <w:color w:val="000000" w:themeColor="text1"/>
        </w:rPr>
        <w:t>ere</w:t>
      </w:r>
      <w:r w:rsidR="00310E84" w:rsidRPr="00486416">
        <w:rPr>
          <w:color w:val="000000" w:themeColor="text1"/>
        </w:rPr>
        <w:t xml:space="preserve"> first performed </w:t>
      </w:r>
      <w:r w:rsidR="005A45B8" w:rsidRPr="00486416">
        <w:rPr>
          <w:color w:val="000000" w:themeColor="text1"/>
        </w:rPr>
        <w:t xml:space="preserve">for </w:t>
      </w:r>
      <w:r w:rsidR="004E33B2" w:rsidRPr="00486416">
        <w:rPr>
          <w:color w:val="000000" w:themeColor="text1"/>
        </w:rPr>
        <w:t xml:space="preserve">the two </w:t>
      </w:r>
      <w:r w:rsidR="005A45B8" w:rsidRPr="00486416">
        <w:rPr>
          <w:color w:val="000000" w:themeColor="text1"/>
        </w:rPr>
        <w:t>aforementioned contrast</w:t>
      </w:r>
      <w:r w:rsidR="004E33B2" w:rsidRPr="00486416">
        <w:rPr>
          <w:color w:val="000000" w:themeColor="text1"/>
        </w:rPr>
        <w:t>s</w:t>
      </w:r>
      <w:r w:rsidR="005A45B8" w:rsidRPr="00486416">
        <w:rPr>
          <w:color w:val="000000" w:themeColor="text1"/>
        </w:rPr>
        <w:t>. Then,</w:t>
      </w:r>
      <w:r w:rsidR="004E33B2" w:rsidRPr="00486416">
        <w:rPr>
          <w:color w:val="000000" w:themeColor="text1"/>
        </w:rPr>
        <w:t xml:space="preserve"> </w:t>
      </w:r>
      <w:r w:rsidR="005A45B8" w:rsidRPr="00486416">
        <w:rPr>
          <w:color w:val="000000" w:themeColor="text1"/>
        </w:rPr>
        <w:t xml:space="preserve">to examine </w:t>
      </w:r>
      <w:r w:rsidR="004E33B2" w:rsidRPr="00486416">
        <w:rPr>
          <w:color w:val="000000" w:themeColor="text1"/>
        </w:rPr>
        <w:t xml:space="preserve">potential </w:t>
      </w:r>
      <w:r w:rsidR="00B01B75" w:rsidRPr="00486416">
        <w:rPr>
          <w:color w:val="000000" w:themeColor="text1"/>
        </w:rPr>
        <w:t xml:space="preserve">L2 learning </w:t>
      </w:r>
      <w:r w:rsidR="005A45B8" w:rsidRPr="00486416">
        <w:rPr>
          <w:color w:val="000000" w:themeColor="text1"/>
        </w:rPr>
        <w:t>effects</w:t>
      </w:r>
      <w:r w:rsidR="00B01B75" w:rsidRPr="00486416">
        <w:rPr>
          <w:color w:val="000000" w:themeColor="text1"/>
        </w:rPr>
        <w:t xml:space="preserve"> on switch costs</w:t>
      </w:r>
      <w:r w:rsidR="005A45B8" w:rsidRPr="00486416">
        <w:rPr>
          <w:color w:val="000000" w:themeColor="text1"/>
        </w:rPr>
        <w:t>,</w:t>
      </w:r>
      <w:r w:rsidR="00997D7B" w:rsidRPr="00486416">
        <w:rPr>
          <w:color w:val="000000" w:themeColor="text1"/>
        </w:rPr>
        <w:t xml:space="preserve"> </w:t>
      </w:r>
      <w:r w:rsidR="00B01B75" w:rsidRPr="00486416">
        <w:rPr>
          <w:color w:val="000000" w:themeColor="text1"/>
        </w:rPr>
        <w:t xml:space="preserve">the neural activation of </w:t>
      </w:r>
      <w:r w:rsidR="00A57B10" w:rsidRPr="00486416">
        <w:rPr>
          <w:color w:val="000000" w:themeColor="text1"/>
        </w:rPr>
        <w:t xml:space="preserve">the </w:t>
      </w:r>
      <w:r w:rsidR="00B01B75" w:rsidRPr="00486416">
        <w:rPr>
          <w:color w:val="000000" w:themeColor="text1"/>
        </w:rPr>
        <w:t xml:space="preserve">switch cost (i.e., the difference between Switch trials and Non-switch trials) was compared </w:t>
      </w:r>
      <w:r w:rsidR="00A57B10" w:rsidRPr="00486416">
        <w:rPr>
          <w:color w:val="000000" w:themeColor="text1"/>
        </w:rPr>
        <w:t>between</w:t>
      </w:r>
      <w:r w:rsidR="00B01B75" w:rsidRPr="00486416">
        <w:rPr>
          <w:color w:val="000000" w:themeColor="text1"/>
        </w:rPr>
        <w:t xml:space="preserve"> the pre-learning and post-learning sessions using a paired t-test.</w:t>
      </w:r>
      <w:r w:rsidR="007C2AFD" w:rsidRPr="00486416">
        <w:rPr>
          <w:color w:val="000000" w:themeColor="text1"/>
        </w:rPr>
        <w:t xml:space="preserve"> </w:t>
      </w:r>
      <w:r w:rsidR="00DE27AA" w:rsidRPr="00486416">
        <w:rPr>
          <w:color w:val="000000" w:themeColor="text1"/>
        </w:rPr>
        <w:t xml:space="preserve">Only </w:t>
      </w:r>
      <w:r w:rsidR="00C94C03" w:rsidRPr="00486416">
        <w:rPr>
          <w:color w:val="000000" w:themeColor="text1"/>
        </w:rPr>
        <w:t>activations containing at least 100 contiguous voxels</w:t>
      </w:r>
      <w:r w:rsidR="00C94C03" w:rsidRPr="00486416" w:rsidDel="00C94C03">
        <w:rPr>
          <w:color w:val="000000" w:themeColor="text1"/>
        </w:rPr>
        <w:t xml:space="preserve"> </w:t>
      </w:r>
      <w:r w:rsidR="00C94C03" w:rsidRPr="00486416">
        <w:rPr>
          <w:color w:val="000000" w:themeColor="text1"/>
        </w:rPr>
        <w:t xml:space="preserve">within </w:t>
      </w:r>
      <w:r w:rsidR="00253000" w:rsidRPr="00486416">
        <w:rPr>
          <w:color w:val="000000" w:themeColor="text1"/>
        </w:rPr>
        <w:t>a</w:t>
      </w:r>
      <w:r w:rsidR="00C94C03" w:rsidRPr="00486416">
        <w:rPr>
          <w:color w:val="000000" w:themeColor="text1"/>
        </w:rPr>
        <w:t xml:space="preserve"> cluster (</w:t>
      </w:r>
      <w:r w:rsidR="00DE27AA" w:rsidRPr="00486416">
        <w:rPr>
          <w:i/>
          <w:color w:val="000000" w:themeColor="text1"/>
        </w:rPr>
        <w:t xml:space="preserve">p </w:t>
      </w:r>
      <w:r w:rsidR="00DE27AA" w:rsidRPr="00486416">
        <w:rPr>
          <w:color w:val="000000" w:themeColor="text1"/>
        </w:rPr>
        <w:t>&lt; 0.05</w:t>
      </w:r>
      <w:r w:rsidR="00C94C03" w:rsidRPr="00486416">
        <w:rPr>
          <w:color w:val="000000" w:themeColor="text1"/>
        </w:rPr>
        <w:t>,</w:t>
      </w:r>
      <w:r w:rsidR="00DE27AA" w:rsidRPr="00486416">
        <w:rPr>
          <w:color w:val="000000" w:themeColor="text1"/>
        </w:rPr>
        <w:t xml:space="preserve"> FDR corrected) were </w:t>
      </w:r>
      <w:r w:rsidR="00C94C03" w:rsidRPr="00486416">
        <w:rPr>
          <w:color w:val="000000" w:themeColor="text1"/>
        </w:rPr>
        <w:t xml:space="preserve">reported </w:t>
      </w:r>
      <w:r w:rsidR="00DE27AA" w:rsidRPr="00486416">
        <w:rPr>
          <w:color w:val="000000" w:themeColor="text1"/>
        </w:rPr>
        <w:t>as significant.</w:t>
      </w:r>
    </w:p>
    <w:p w14:paraId="05A51BE1" w14:textId="1F94DB68" w:rsidR="00352D46" w:rsidRPr="00486416" w:rsidRDefault="008F4030" w:rsidP="00082E61">
      <w:pPr>
        <w:spacing w:line="480" w:lineRule="auto"/>
        <w:jc w:val="both"/>
        <w:rPr>
          <w:i/>
          <w:iCs/>
          <w:color w:val="000000" w:themeColor="text1"/>
        </w:rPr>
      </w:pPr>
      <w:r w:rsidRPr="00486416">
        <w:rPr>
          <w:i/>
          <w:iCs/>
          <w:color w:val="000000" w:themeColor="text1"/>
        </w:rPr>
        <w:t xml:space="preserve">2.4.3 </w:t>
      </w:r>
      <w:r w:rsidR="00352D46" w:rsidRPr="00486416">
        <w:rPr>
          <w:i/>
          <w:iCs/>
          <w:color w:val="000000" w:themeColor="text1"/>
        </w:rPr>
        <w:t>ROI analyses</w:t>
      </w:r>
    </w:p>
    <w:p w14:paraId="2A2B2F20" w14:textId="672E8923" w:rsidR="00AC4489" w:rsidRPr="00486416" w:rsidRDefault="009D1312" w:rsidP="00082E61">
      <w:pPr>
        <w:spacing w:line="480" w:lineRule="auto"/>
        <w:jc w:val="both"/>
        <w:rPr>
          <w:color w:val="000000" w:themeColor="text1"/>
        </w:rPr>
      </w:pPr>
      <w:r w:rsidRPr="00486416">
        <w:rPr>
          <w:color w:val="000000" w:themeColor="text1"/>
        </w:rPr>
        <w:t xml:space="preserve">        </w:t>
      </w:r>
      <w:r w:rsidR="00AC4489" w:rsidRPr="00486416">
        <w:rPr>
          <w:color w:val="000000" w:themeColor="text1"/>
        </w:rPr>
        <w:t xml:space="preserve">As indicated by </w:t>
      </w:r>
      <w:r w:rsidRPr="00486416">
        <w:rPr>
          <w:color w:val="000000" w:themeColor="text1"/>
        </w:rPr>
        <w:t xml:space="preserve">the Neurocognitive Language Control (NLC) model </w:t>
      </w:r>
      <w:r w:rsidR="00AC4489" w:rsidRPr="00486416">
        <w:rPr>
          <w:color w:val="000000" w:themeColor="text1"/>
        </w:rPr>
        <w:t>(</w:t>
      </w:r>
      <w:proofErr w:type="spellStart"/>
      <w:r w:rsidR="00AC4489" w:rsidRPr="00486416">
        <w:rPr>
          <w:color w:val="000000" w:themeColor="text1"/>
        </w:rPr>
        <w:t>Abutalebi</w:t>
      </w:r>
      <w:proofErr w:type="spellEnd"/>
      <w:r w:rsidR="00AC4489" w:rsidRPr="00486416">
        <w:rPr>
          <w:color w:val="000000" w:themeColor="text1"/>
        </w:rPr>
        <w:t xml:space="preserve"> &amp; Green, 2007), the language control network </w:t>
      </w:r>
      <w:r w:rsidR="00253000" w:rsidRPr="00486416">
        <w:rPr>
          <w:color w:val="000000" w:themeColor="text1"/>
        </w:rPr>
        <w:t>includes the</w:t>
      </w:r>
      <w:r w:rsidR="00AC4489" w:rsidRPr="00486416">
        <w:rPr>
          <w:color w:val="000000" w:themeColor="text1"/>
        </w:rPr>
        <w:t xml:space="preserve"> </w:t>
      </w:r>
      <w:proofErr w:type="spellStart"/>
      <w:r w:rsidR="00B1648B" w:rsidRPr="00486416">
        <w:rPr>
          <w:color w:val="000000" w:themeColor="text1"/>
        </w:rPr>
        <w:t>d</w:t>
      </w:r>
      <w:r w:rsidR="00AC4489" w:rsidRPr="00486416">
        <w:rPr>
          <w:color w:val="000000" w:themeColor="text1"/>
        </w:rPr>
        <w:t>ACC</w:t>
      </w:r>
      <w:proofErr w:type="spellEnd"/>
      <w:r w:rsidR="00AC4489" w:rsidRPr="00486416">
        <w:rPr>
          <w:color w:val="000000" w:themeColor="text1"/>
        </w:rPr>
        <w:t xml:space="preserve">, </w:t>
      </w:r>
      <w:r w:rsidR="00B1648B" w:rsidRPr="00486416">
        <w:rPr>
          <w:color w:val="000000" w:themeColor="text1"/>
        </w:rPr>
        <w:t>L</w:t>
      </w:r>
      <w:r w:rsidR="00AC4489" w:rsidRPr="00486416">
        <w:rPr>
          <w:color w:val="000000" w:themeColor="text1"/>
        </w:rPr>
        <w:t xml:space="preserve">CN, </w:t>
      </w:r>
      <w:r w:rsidR="00443FE5" w:rsidRPr="00486416">
        <w:rPr>
          <w:color w:val="000000" w:themeColor="text1"/>
        </w:rPr>
        <w:t xml:space="preserve">left </w:t>
      </w:r>
      <w:r w:rsidR="00AC4489" w:rsidRPr="00486416">
        <w:rPr>
          <w:color w:val="000000" w:themeColor="text1"/>
        </w:rPr>
        <w:t xml:space="preserve">IFG and </w:t>
      </w:r>
      <w:r w:rsidR="00443FE5" w:rsidRPr="00486416">
        <w:rPr>
          <w:color w:val="000000" w:themeColor="text1"/>
        </w:rPr>
        <w:t xml:space="preserve">left </w:t>
      </w:r>
      <w:r w:rsidR="00AC4489" w:rsidRPr="00486416">
        <w:rPr>
          <w:color w:val="000000" w:themeColor="text1"/>
        </w:rPr>
        <w:t>IPL</w:t>
      </w:r>
      <w:r w:rsidRPr="00486416">
        <w:rPr>
          <w:color w:val="000000" w:themeColor="text1"/>
        </w:rPr>
        <w:t xml:space="preserve">. </w:t>
      </w:r>
      <w:r w:rsidR="00AC4489" w:rsidRPr="00486416">
        <w:rPr>
          <w:color w:val="000000" w:themeColor="text1"/>
        </w:rPr>
        <w:t xml:space="preserve">We chose </w:t>
      </w:r>
      <w:r w:rsidRPr="00486416">
        <w:rPr>
          <w:color w:val="000000" w:themeColor="text1"/>
        </w:rPr>
        <w:t>four</w:t>
      </w:r>
      <w:r w:rsidR="00AC4489" w:rsidRPr="00486416">
        <w:rPr>
          <w:color w:val="000000" w:themeColor="text1"/>
        </w:rPr>
        <w:t xml:space="preserve"> seeds </w:t>
      </w:r>
      <w:r w:rsidRPr="00486416">
        <w:rPr>
          <w:color w:val="000000" w:themeColor="text1"/>
        </w:rPr>
        <w:t xml:space="preserve">based on </w:t>
      </w:r>
      <w:r w:rsidR="00AC4489" w:rsidRPr="00486416">
        <w:rPr>
          <w:color w:val="000000" w:themeColor="text1"/>
        </w:rPr>
        <w:t xml:space="preserve">the NLC model </w:t>
      </w:r>
      <w:r w:rsidRPr="00486416">
        <w:rPr>
          <w:color w:val="000000" w:themeColor="text1"/>
        </w:rPr>
        <w:t xml:space="preserve">and the ROI coordinates </w:t>
      </w:r>
      <w:r w:rsidR="006511D2" w:rsidRPr="00486416">
        <w:rPr>
          <w:color w:val="000000" w:themeColor="text1"/>
        </w:rPr>
        <w:t xml:space="preserve">were derived from three previous studies: </w:t>
      </w:r>
      <w:r w:rsidR="00253000" w:rsidRPr="00486416">
        <w:rPr>
          <w:color w:val="000000" w:themeColor="text1"/>
        </w:rPr>
        <w:t xml:space="preserve">the </w:t>
      </w:r>
      <w:r w:rsidR="009D7009" w:rsidRPr="00486416">
        <w:rPr>
          <w:color w:val="000000" w:themeColor="text1"/>
        </w:rPr>
        <w:t>LCN</w:t>
      </w:r>
      <w:r w:rsidR="006511D2" w:rsidRPr="00486416">
        <w:rPr>
          <w:color w:val="000000" w:themeColor="text1"/>
        </w:rPr>
        <w:t xml:space="preserve"> and </w:t>
      </w:r>
      <w:r w:rsidR="006511D2" w:rsidRPr="00486416">
        <w:rPr>
          <w:rFonts w:hint="eastAsia"/>
          <w:color w:val="000000" w:themeColor="text1"/>
        </w:rPr>
        <w:t>left</w:t>
      </w:r>
      <w:r w:rsidR="006511D2" w:rsidRPr="00486416">
        <w:rPr>
          <w:color w:val="000000" w:themeColor="text1"/>
        </w:rPr>
        <w:t xml:space="preserve"> IFG from </w:t>
      </w:r>
      <w:r w:rsidR="006511D2" w:rsidRPr="00486416">
        <w:rPr>
          <w:noProof/>
          <w:color w:val="000000" w:themeColor="text1"/>
        </w:rPr>
        <w:t xml:space="preserve">Luk, Green, Abutalebi, &amp; Grady, (2012), a meta-analysis </w:t>
      </w:r>
      <w:r w:rsidR="009D7009" w:rsidRPr="00486416">
        <w:rPr>
          <w:noProof/>
          <w:color w:val="000000" w:themeColor="text1"/>
        </w:rPr>
        <w:t xml:space="preserve">study </w:t>
      </w:r>
      <w:r w:rsidR="00253000" w:rsidRPr="00486416">
        <w:rPr>
          <w:noProof/>
          <w:color w:val="000000" w:themeColor="text1"/>
        </w:rPr>
        <w:t>on</w:t>
      </w:r>
      <w:r w:rsidR="00B01B75" w:rsidRPr="00486416">
        <w:rPr>
          <w:noProof/>
          <w:color w:val="000000" w:themeColor="text1"/>
        </w:rPr>
        <w:t xml:space="preserve"> </w:t>
      </w:r>
      <w:r w:rsidR="006511D2" w:rsidRPr="00486416">
        <w:rPr>
          <w:noProof/>
          <w:color w:val="000000" w:themeColor="text1"/>
        </w:rPr>
        <w:t xml:space="preserve">neural regions involved in bilingual </w:t>
      </w:r>
      <w:r w:rsidR="00D80E43" w:rsidRPr="00486416">
        <w:rPr>
          <w:noProof/>
          <w:color w:val="000000" w:themeColor="text1"/>
        </w:rPr>
        <w:t>language</w:t>
      </w:r>
      <w:r w:rsidR="006511D2" w:rsidRPr="00486416">
        <w:rPr>
          <w:noProof/>
          <w:color w:val="000000" w:themeColor="text1"/>
        </w:rPr>
        <w:t xml:space="preserve"> control;</w:t>
      </w:r>
      <w:r w:rsidR="006511D2" w:rsidRPr="00486416">
        <w:rPr>
          <w:color w:val="000000" w:themeColor="text1"/>
        </w:rPr>
        <w:t xml:space="preserve"> </w:t>
      </w:r>
      <w:r w:rsidR="00253000" w:rsidRPr="00486416">
        <w:rPr>
          <w:color w:val="000000" w:themeColor="text1"/>
        </w:rPr>
        <w:t xml:space="preserve">the </w:t>
      </w:r>
      <w:proofErr w:type="spellStart"/>
      <w:r w:rsidR="009D7009" w:rsidRPr="00486416">
        <w:rPr>
          <w:color w:val="000000" w:themeColor="text1"/>
        </w:rPr>
        <w:t>dACC</w:t>
      </w:r>
      <w:proofErr w:type="spellEnd"/>
      <w:r w:rsidR="009D7009" w:rsidRPr="00486416">
        <w:rPr>
          <w:color w:val="000000" w:themeColor="text1"/>
        </w:rPr>
        <w:t xml:space="preserve"> from </w:t>
      </w:r>
      <w:r w:rsidR="009D7009" w:rsidRPr="00486416">
        <w:rPr>
          <w:noProof/>
          <w:color w:val="000000" w:themeColor="text1"/>
        </w:rPr>
        <w:t>Abutalebi et al. (2012)</w:t>
      </w:r>
      <w:r w:rsidR="00253000" w:rsidRPr="00486416">
        <w:rPr>
          <w:noProof/>
          <w:color w:val="000000" w:themeColor="text1"/>
        </w:rPr>
        <w:t>;</w:t>
      </w:r>
      <w:r w:rsidR="009D7009" w:rsidRPr="00486416">
        <w:rPr>
          <w:noProof/>
          <w:color w:val="000000" w:themeColor="text1"/>
        </w:rPr>
        <w:t xml:space="preserve"> and</w:t>
      </w:r>
      <w:r w:rsidR="00253000" w:rsidRPr="00486416">
        <w:rPr>
          <w:noProof/>
          <w:color w:val="000000" w:themeColor="text1"/>
        </w:rPr>
        <w:t xml:space="preserve"> the</w:t>
      </w:r>
      <w:r w:rsidR="009D7009" w:rsidRPr="00486416">
        <w:rPr>
          <w:noProof/>
          <w:color w:val="000000" w:themeColor="text1"/>
        </w:rPr>
        <w:t xml:space="preserve"> </w:t>
      </w:r>
      <w:r w:rsidR="009D7009" w:rsidRPr="00486416">
        <w:rPr>
          <w:color w:val="000000" w:themeColor="text1"/>
        </w:rPr>
        <w:t xml:space="preserve">left IPL from </w:t>
      </w:r>
      <w:r w:rsidR="009D7009" w:rsidRPr="00486416">
        <w:rPr>
          <w:noProof/>
          <w:color w:val="000000" w:themeColor="text1"/>
        </w:rPr>
        <w:t>Barbeau et al. (2017)</w:t>
      </w:r>
      <w:r w:rsidR="009D7009" w:rsidRPr="00486416">
        <w:rPr>
          <w:color w:val="000000" w:themeColor="text1"/>
        </w:rPr>
        <w:t xml:space="preserve">. </w:t>
      </w:r>
      <w:r w:rsidR="00D80E43" w:rsidRPr="00486416">
        <w:rPr>
          <w:color w:val="000000" w:themeColor="text1"/>
        </w:rPr>
        <w:t xml:space="preserve">These ROI coordinates were also chosen in </w:t>
      </w:r>
      <w:r w:rsidR="00DE1F3A" w:rsidRPr="00486416">
        <w:rPr>
          <w:color w:val="000000" w:themeColor="text1"/>
        </w:rPr>
        <w:t xml:space="preserve">a </w:t>
      </w:r>
      <w:r w:rsidR="00D80E43" w:rsidRPr="00486416">
        <w:rPr>
          <w:color w:val="000000" w:themeColor="text1"/>
        </w:rPr>
        <w:t xml:space="preserve">recent </w:t>
      </w:r>
      <w:r w:rsidR="00F25821" w:rsidRPr="00486416">
        <w:rPr>
          <w:color w:val="000000" w:themeColor="text1"/>
        </w:rPr>
        <w:t>study</w:t>
      </w:r>
      <w:r w:rsidR="00DE1F3A" w:rsidRPr="00486416">
        <w:rPr>
          <w:color w:val="000000" w:themeColor="text1"/>
        </w:rPr>
        <w:t xml:space="preserve"> by</w:t>
      </w:r>
      <w:r w:rsidR="00BF41F1" w:rsidRPr="00486416">
        <w:rPr>
          <w:color w:val="000000" w:themeColor="text1"/>
        </w:rPr>
        <w:t xml:space="preserve"> </w:t>
      </w:r>
      <w:r w:rsidR="00F25821" w:rsidRPr="00486416">
        <w:rPr>
          <w:noProof/>
          <w:color w:val="000000" w:themeColor="text1"/>
        </w:rPr>
        <w:t>Gullifer et al.</w:t>
      </w:r>
      <w:r w:rsidR="00DE1F3A" w:rsidRPr="00486416">
        <w:rPr>
          <w:noProof/>
          <w:color w:val="000000" w:themeColor="text1"/>
        </w:rPr>
        <w:t xml:space="preserve"> (</w:t>
      </w:r>
      <w:r w:rsidR="00F25821" w:rsidRPr="00486416">
        <w:rPr>
          <w:noProof/>
          <w:color w:val="000000" w:themeColor="text1"/>
        </w:rPr>
        <w:t>2018</w:t>
      </w:r>
      <w:r w:rsidR="00F25821" w:rsidRPr="00486416">
        <w:rPr>
          <w:color w:val="000000" w:themeColor="text1"/>
        </w:rPr>
        <w:t>)</w:t>
      </w:r>
      <w:r w:rsidR="00744220" w:rsidRPr="00486416">
        <w:rPr>
          <w:color w:val="000000" w:themeColor="text1"/>
        </w:rPr>
        <w:t>, which suggest</w:t>
      </w:r>
      <w:r w:rsidR="00DE1F3A" w:rsidRPr="00486416">
        <w:rPr>
          <w:color w:val="000000" w:themeColor="text1"/>
        </w:rPr>
        <w:t>ed</w:t>
      </w:r>
      <w:r w:rsidR="00744220" w:rsidRPr="00486416">
        <w:rPr>
          <w:color w:val="000000" w:themeColor="text1"/>
        </w:rPr>
        <w:t xml:space="preserve"> that both static</w:t>
      </w:r>
      <w:r w:rsidR="00DE1F3A" w:rsidRPr="00486416">
        <w:rPr>
          <w:color w:val="000000" w:themeColor="text1"/>
        </w:rPr>
        <w:t xml:space="preserve"> components of language</w:t>
      </w:r>
      <w:r w:rsidR="00744220" w:rsidRPr="00486416">
        <w:rPr>
          <w:color w:val="000000" w:themeColor="text1"/>
        </w:rPr>
        <w:t xml:space="preserve"> acquisition</w:t>
      </w:r>
      <w:r w:rsidR="00DE1F3A" w:rsidRPr="00486416">
        <w:rPr>
          <w:color w:val="000000" w:themeColor="text1"/>
        </w:rPr>
        <w:t xml:space="preserve"> (e.g., age of acquisition)</w:t>
      </w:r>
      <w:r w:rsidR="00744220" w:rsidRPr="00486416">
        <w:rPr>
          <w:color w:val="000000" w:themeColor="text1"/>
        </w:rPr>
        <w:t xml:space="preserve"> and the social diversity of language use contribute to adaptive changes in brain networks involved in bilingual language control</w:t>
      </w:r>
      <w:r w:rsidR="00930CD2" w:rsidRPr="00486416">
        <w:rPr>
          <w:color w:val="000000" w:themeColor="text1"/>
        </w:rPr>
        <w:t>, so we chose them as reference for our ROIs</w:t>
      </w:r>
      <w:r w:rsidR="00F25821" w:rsidRPr="00486416">
        <w:rPr>
          <w:color w:val="000000" w:themeColor="text1"/>
        </w:rPr>
        <w:t>.</w:t>
      </w:r>
      <w:r w:rsidR="00AC4489" w:rsidRPr="00486416">
        <w:rPr>
          <w:color w:val="000000" w:themeColor="text1"/>
        </w:rPr>
        <w:t xml:space="preserve"> </w:t>
      </w:r>
      <w:r w:rsidR="00C727B5" w:rsidRPr="00486416">
        <w:rPr>
          <w:color w:val="000000" w:themeColor="text1"/>
        </w:rPr>
        <w:t>I</w:t>
      </w:r>
      <w:r w:rsidR="00C727B5" w:rsidRPr="00486416">
        <w:rPr>
          <w:rFonts w:hint="eastAsia"/>
          <w:color w:val="000000" w:themeColor="text1"/>
        </w:rPr>
        <w:t>n</w:t>
      </w:r>
      <w:r w:rsidR="00C727B5" w:rsidRPr="00486416">
        <w:rPr>
          <w:color w:val="000000" w:themeColor="text1"/>
        </w:rPr>
        <w:t xml:space="preserve"> </w:t>
      </w:r>
      <w:r w:rsidR="00C727B5" w:rsidRPr="00486416">
        <w:rPr>
          <w:rFonts w:hint="eastAsia"/>
          <w:color w:val="000000" w:themeColor="text1"/>
        </w:rPr>
        <w:t>ad</w:t>
      </w:r>
      <w:r w:rsidR="00C727B5" w:rsidRPr="00486416">
        <w:rPr>
          <w:color w:val="000000" w:themeColor="text1"/>
        </w:rPr>
        <w:t xml:space="preserve">dition, </w:t>
      </w:r>
      <w:r w:rsidR="00F131D4" w:rsidRPr="00486416">
        <w:rPr>
          <w:color w:val="000000" w:themeColor="text1"/>
        </w:rPr>
        <w:t>two</w:t>
      </w:r>
      <w:r w:rsidR="00C727B5" w:rsidRPr="00486416">
        <w:rPr>
          <w:color w:val="000000" w:themeColor="text1"/>
        </w:rPr>
        <w:t xml:space="preserve"> neural regions</w:t>
      </w:r>
      <w:r w:rsidR="00DC5B06" w:rsidRPr="00486416">
        <w:rPr>
          <w:color w:val="000000" w:themeColor="text1"/>
        </w:rPr>
        <w:t xml:space="preserve"> </w:t>
      </w:r>
      <w:r w:rsidR="00F912EC" w:rsidRPr="00486416">
        <w:rPr>
          <w:color w:val="000000" w:themeColor="text1"/>
        </w:rPr>
        <w:t>associated with language processing</w:t>
      </w:r>
      <w:r w:rsidR="00B01B75" w:rsidRPr="00486416">
        <w:rPr>
          <w:color w:val="000000" w:themeColor="text1"/>
        </w:rPr>
        <w:t>, namely the</w:t>
      </w:r>
      <w:r w:rsidR="007C2AFD" w:rsidRPr="00486416">
        <w:rPr>
          <w:color w:val="000000" w:themeColor="text1"/>
        </w:rPr>
        <w:t xml:space="preserve"> </w:t>
      </w:r>
      <w:r w:rsidR="00C727B5" w:rsidRPr="00486416">
        <w:rPr>
          <w:color w:val="000000" w:themeColor="text1"/>
        </w:rPr>
        <w:t>bilateral posterior superior temporal gyrus (</w:t>
      </w:r>
      <w:proofErr w:type="spellStart"/>
      <w:r w:rsidR="00C727B5" w:rsidRPr="00486416">
        <w:rPr>
          <w:color w:val="000000" w:themeColor="text1"/>
        </w:rPr>
        <w:t>pSTG</w:t>
      </w:r>
      <w:proofErr w:type="spellEnd"/>
      <w:r w:rsidR="00C727B5" w:rsidRPr="00486416">
        <w:rPr>
          <w:color w:val="000000" w:themeColor="text1"/>
        </w:rPr>
        <w:t>)</w:t>
      </w:r>
      <w:r w:rsidR="00B01B75" w:rsidRPr="00486416">
        <w:rPr>
          <w:color w:val="000000" w:themeColor="text1"/>
        </w:rPr>
        <w:t>,</w:t>
      </w:r>
      <w:r w:rsidR="00C727B5" w:rsidRPr="00486416">
        <w:rPr>
          <w:color w:val="000000" w:themeColor="text1"/>
        </w:rPr>
        <w:t xml:space="preserve"> were selected as control regions</w:t>
      </w:r>
      <w:r w:rsidR="00F912EC" w:rsidRPr="00486416">
        <w:rPr>
          <w:color w:val="000000" w:themeColor="text1"/>
        </w:rPr>
        <w:t xml:space="preserve"> in which no changes were expected</w:t>
      </w:r>
      <w:r w:rsidR="00DC5B06" w:rsidRPr="00486416">
        <w:rPr>
          <w:color w:val="000000" w:themeColor="text1"/>
        </w:rPr>
        <w:t xml:space="preserve"> (</w:t>
      </w:r>
      <w:proofErr w:type="spellStart"/>
      <w:r w:rsidR="00DC5B06" w:rsidRPr="00486416">
        <w:rPr>
          <w:color w:val="000000" w:themeColor="text1"/>
        </w:rPr>
        <w:t>Friederici</w:t>
      </w:r>
      <w:proofErr w:type="spellEnd"/>
      <w:r w:rsidR="00DC5B06" w:rsidRPr="00486416">
        <w:rPr>
          <w:color w:val="000000" w:themeColor="text1"/>
        </w:rPr>
        <w:t>, 2011), and</w:t>
      </w:r>
      <w:r w:rsidR="00C727B5" w:rsidRPr="00486416">
        <w:rPr>
          <w:color w:val="000000" w:themeColor="text1"/>
        </w:rPr>
        <w:t xml:space="preserve"> their </w:t>
      </w:r>
      <w:r w:rsidR="00DC5B06" w:rsidRPr="00486416">
        <w:rPr>
          <w:color w:val="000000" w:themeColor="text1"/>
        </w:rPr>
        <w:t>ROI coordinate</w:t>
      </w:r>
      <w:r w:rsidR="003C1CCD" w:rsidRPr="00486416">
        <w:rPr>
          <w:color w:val="000000" w:themeColor="text1"/>
        </w:rPr>
        <w:t>s</w:t>
      </w:r>
      <w:r w:rsidR="00DC5B06" w:rsidRPr="00486416">
        <w:rPr>
          <w:color w:val="000000" w:themeColor="text1"/>
        </w:rPr>
        <w:t xml:space="preserve"> were derived from</w:t>
      </w:r>
      <w:r w:rsidR="00C727B5" w:rsidRPr="00486416">
        <w:rPr>
          <w:color w:val="000000" w:themeColor="text1"/>
        </w:rPr>
        <w:t xml:space="preserve"> </w:t>
      </w:r>
      <w:r w:rsidR="00DC5B06" w:rsidRPr="00486416">
        <w:rPr>
          <w:color w:val="000000" w:themeColor="text1"/>
        </w:rPr>
        <w:t>Sulpizio et al. (20</w:t>
      </w:r>
      <w:r w:rsidR="001B3A94" w:rsidRPr="00486416">
        <w:rPr>
          <w:color w:val="000000" w:themeColor="text1"/>
        </w:rPr>
        <w:t>20</w:t>
      </w:r>
      <w:r w:rsidR="00DC5B06" w:rsidRPr="00486416">
        <w:rPr>
          <w:color w:val="000000" w:themeColor="text1"/>
        </w:rPr>
        <w:t xml:space="preserve">). </w:t>
      </w:r>
      <w:r w:rsidRPr="00486416">
        <w:rPr>
          <w:color w:val="000000" w:themeColor="text1"/>
        </w:rPr>
        <w:t>All ROI</w:t>
      </w:r>
      <w:r w:rsidR="00997D7B" w:rsidRPr="00486416">
        <w:rPr>
          <w:color w:val="000000" w:themeColor="text1"/>
        </w:rPr>
        <w:t>s</w:t>
      </w:r>
      <w:r w:rsidRPr="00486416">
        <w:rPr>
          <w:color w:val="000000" w:themeColor="text1"/>
        </w:rPr>
        <w:t xml:space="preserve"> </w:t>
      </w:r>
      <w:r w:rsidR="003C1CCD" w:rsidRPr="00486416">
        <w:rPr>
          <w:color w:val="000000" w:themeColor="text1"/>
        </w:rPr>
        <w:t>were</w:t>
      </w:r>
      <w:r w:rsidRPr="00486416">
        <w:rPr>
          <w:color w:val="000000" w:themeColor="text1"/>
        </w:rPr>
        <w:t xml:space="preserve"> 6mm spheres and</w:t>
      </w:r>
      <w:r w:rsidR="003C1CCD" w:rsidRPr="00486416">
        <w:rPr>
          <w:color w:val="000000" w:themeColor="text1"/>
        </w:rPr>
        <w:t xml:space="preserve"> their</w:t>
      </w:r>
      <w:r w:rsidRPr="00486416">
        <w:rPr>
          <w:color w:val="000000" w:themeColor="text1"/>
        </w:rPr>
        <w:t xml:space="preserve"> coordinates are represented in MNI Space (see Table 2 for seed</w:t>
      </w:r>
      <w:r w:rsidR="00F131D4" w:rsidRPr="00486416">
        <w:rPr>
          <w:color w:val="000000" w:themeColor="text1"/>
        </w:rPr>
        <w:t xml:space="preserve"> </w:t>
      </w:r>
      <w:r w:rsidR="00B01B75" w:rsidRPr="00486416">
        <w:rPr>
          <w:color w:val="000000" w:themeColor="text1"/>
        </w:rPr>
        <w:t>coordinates)</w:t>
      </w:r>
      <w:r w:rsidRPr="00486416">
        <w:rPr>
          <w:color w:val="000000" w:themeColor="text1"/>
        </w:rPr>
        <w:t>.</w:t>
      </w:r>
      <w:r w:rsidR="00A36CC9" w:rsidRPr="00486416">
        <w:rPr>
          <w:color w:val="000000" w:themeColor="text1"/>
        </w:rPr>
        <w:t xml:space="preserve"> Beta values were obtained from the single-subject contrast images (non-</w:t>
      </w:r>
      <w:r w:rsidR="00A36CC9" w:rsidRPr="00486416">
        <w:rPr>
          <w:rFonts w:eastAsia="Microsoft YaHei"/>
          <w:color w:val="000000" w:themeColor="text1"/>
        </w:rPr>
        <w:t>switch trials vs. switch trials</w:t>
      </w:r>
      <w:r w:rsidR="00A36CC9" w:rsidRPr="00486416">
        <w:rPr>
          <w:color w:val="000000" w:themeColor="text1"/>
        </w:rPr>
        <w:t>) and were exported for group</w:t>
      </w:r>
      <w:r w:rsidR="00143BD1" w:rsidRPr="00486416">
        <w:rPr>
          <w:color w:val="000000" w:themeColor="text1"/>
        </w:rPr>
        <w:t>-</w:t>
      </w:r>
      <w:r w:rsidR="00A36CC9" w:rsidRPr="00486416">
        <w:rPr>
          <w:color w:val="000000" w:themeColor="text1"/>
        </w:rPr>
        <w:t xml:space="preserve">level analyses. For each ROI’s </w:t>
      </w:r>
      <w:r w:rsidR="00A36CC9" w:rsidRPr="00486416">
        <w:rPr>
          <w:color w:val="000000" w:themeColor="text1"/>
        </w:rPr>
        <w:lastRenderedPageBreak/>
        <w:t>beta value, we performed a paired</w:t>
      </w:r>
      <w:r w:rsidR="00F912EC" w:rsidRPr="00486416">
        <w:rPr>
          <w:color w:val="000000" w:themeColor="text1"/>
        </w:rPr>
        <w:t xml:space="preserve"> </w:t>
      </w:r>
      <w:r w:rsidR="00A36CC9" w:rsidRPr="00486416">
        <w:rPr>
          <w:color w:val="000000" w:themeColor="text1"/>
        </w:rPr>
        <w:t xml:space="preserve">sample </w:t>
      </w:r>
      <w:r w:rsidR="00A36CC9" w:rsidRPr="00486416">
        <w:rPr>
          <w:i/>
          <w:iCs/>
          <w:color w:val="000000" w:themeColor="text1"/>
        </w:rPr>
        <w:t>t</w:t>
      </w:r>
      <w:r w:rsidR="00A36CC9" w:rsidRPr="00486416">
        <w:rPr>
          <w:color w:val="000000" w:themeColor="text1"/>
        </w:rPr>
        <w:t xml:space="preserve"> test</w:t>
      </w:r>
      <w:r w:rsidR="00B01B75" w:rsidRPr="00486416">
        <w:rPr>
          <w:color w:val="000000" w:themeColor="text1"/>
        </w:rPr>
        <w:t xml:space="preserve"> comparing switch costs</w:t>
      </w:r>
      <w:r w:rsidR="00A36CC9" w:rsidRPr="00486416">
        <w:rPr>
          <w:color w:val="000000" w:themeColor="text1"/>
        </w:rPr>
        <w:t xml:space="preserve"> between</w:t>
      </w:r>
      <w:r w:rsidR="003C1CCD" w:rsidRPr="00486416">
        <w:rPr>
          <w:color w:val="000000" w:themeColor="text1"/>
        </w:rPr>
        <w:t xml:space="preserve"> the</w:t>
      </w:r>
      <w:r w:rsidR="00A36CC9" w:rsidRPr="00486416">
        <w:rPr>
          <w:color w:val="000000" w:themeColor="text1"/>
        </w:rPr>
        <w:t xml:space="preserve"> pre-learning and post-learning</w:t>
      </w:r>
      <w:r w:rsidR="003C1CCD" w:rsidRPr="00486416">
        <w:rPr>
          <w:color w:val="000000" w:themeColor="text1"/>
        </w:rPr>
        <w:t xml:space="preserve"> session</w:t>
      </w:r>
      <w:r w:rsidR="00A36CC9" w:rsidRPr="00486416">
        <w:rPr>
          <w:color w:val="000000" w:themeColor="text1"/>
        </w:rPr>
        <w:t>.</w:t>
      </w:r>
    </w:p>
    <w:p w14:paraId="55BBB4CB" w14:textId="79355196" w:rsidR="009D1312" w:rsidRPr="00486416" w:rsidRDefault="009D1312" w:rsidP="00082E61">
      <w:pPr>
        <w:spacing w:line="480" w:lineRule="auto"/>
        <w:jc w:val="both"/>
        <w:rPr>
          <w:i/>
          <w:iCs/>
          <w:color w:val="000000" w:themeColor="text1"/>
        </w:rPr>
      </w:pPr>
    </w:p>
    <w:p w14:paraId="00F26402" w14:textId="1F902FF9" w:rsidR="00082E61" w:rsidRPr="00486416" w:rsidRDefault="00082E61" w:rsidP="00082E61">
      <w:pPr>
        <w:spacing w:line="480" w:lineRule="auto"/>
        <w:jc w:val="both"/>
        <w:rPr>
          <w:color w:val="000000" w:themeColor="text1"/>
        </w:rPr>
      </w:pPr>
      <w:r w:rsidRPr="00486416">
        <w:rPr>
          <w:color w:val="000000" w:themeColor="text1"/>
        </w:rPr>
        <w:t xml:space="preserve">        [Table 2 about here]</w:t>
      </w:r>
    </w:p>
    <w:p w14:paraId="7E3A0E85" w14:textId="77777777" w:rsidR="00082E61" w:rsidRPr="00486416" w:rsidRDefault="00082E61" w:rsidP="00082E61">
      <w:pPr>
        <w:widowControl w:val="0"/>
        <w:spacing w:line="480" w:lineRule="auto"/>
        <w:jc w:val="both"/>
        <w:rPr>
          <w:rFonts w:eastAsia="SimSun" w:cs="Calibri"/>
          <w:i/>
          <w:iCs/>
          <w:color w:val="000000" w:themeColor="text1"/>
        </w:rPr>
      </w:pPr>
    </w:p>
    <w:p w14:paraId="5454C649" w14:textId="32BEECE7" w:rsidR="008F4030" w:rsidRPr="00486416" w:rsidRDefault="008F4030" w:rsidP="00082E61">
      <w:pPr>
        <w:widowControl w:val="0"/>
        <w:spacing w:line="480" w:lineRule="auto"/>
        <w:jc w:val="both"/>
        <w:rPr>
          <w:rFonts w:eastAsia="SimSun"/>
          <w:i/>
          <w:iCs/>
          <w:color w:val="000000" w:themeColor="text1"/>
        </w:rPr>
      </w:pPr>
      <w:r w:rsidRPr="00486416">
        <w:rPr>
          <w:rFonts w:eastAsia="SimSun"/>
          <w:i/>
          <w:iCs/>
          <w:color w:val="000000" w:themeColor="text1"/>
        </w:rPr>
        <w:t xml:space="preserve">2.4.4 </w:t>
      </w:r>
      <w:r w:rsidR="00352D46" w:rsidRPr="00486416">
        <w:rPr>
          <w:rFonts w:eastAsia="SimSun"/>
          <w:i/>
          <w:iCs/>
          <w:color w:val="000000" w:themeColor="text1"/>
        </w:rPr>
        <w:t>Connectivity analysis</w:t>
      </w:r>
    </w:p>
    <w:p w14:paraId="5347CD30" w14:textId="0224326F" w:rsidR="00312C1B" w:rsidRPr="00486416" w:rsidRDefault="008F4030" w:rsidP="00082E61">
      <w:pPr>
        <w:widowControl w:val="0"/>
        <w:spacing w:line="480" w:lineRule="auto"/>
        <w:jc w:val="both"/>
        <w:rPr>
          <w:noProof/>
          <w:color w:val="000000" w:themeColor="text1"/>
        </w:rPr>
      </w:pPr>
      <w:r w:rsidRPr="00486416">
        <w:rPr>
          <w:rFonts w:eastAsia="SimSun"/>
          <w:i/>
          <w:iCs/>
          <w:color w:val="000000" w:themeColor="text1"/>
        </w:rPr>
        <w:t xml:space="preserve">        </w:t>
      </w:r>
      <w:r w:rsidRPr="00486416">
        <w:rPr>
          <w:color w:val="000000" w:themeColor="text1"/>
        </w:rPr>
        <w:t xml:space="preserve">ROI-to-ROI </w:t>
      </w:r>
      <w:r w:rsidR="0068090A" w:rsidRPr="00486416">
        <w:rPr>
          <w:rFonts w:hint="eastAsia"/>
          <w:color w:val="000000" w:themeColor="text1"/>
        </w:rPr>
        <w:t>f</w:t>
      </w:r>
      <w:r w:rsidR="0068090A" w:rsidRPr="00486416">
        <w:rPr>
          <w:color w:val="000000" w:themeColor="text1"/>
        </w:rPr>
        <w:t xml:space="preserve">unctional </w:t>
      </w:r>
      <w:r w:rsidRPr="00486416">
        <w:rPr>
          <w:color w:val="000000" w:themeColor="text1"/>
        </w:rPr>
        <w:t xml:space="preserve">analysis was performed with </w:t>
      </w:r>
      <w:r w:rsidR="00173AC8" w:rsidRPr="00486416">
        <w:rPr>
          <w:color w:val="000000" w:themeColor="text1"/>
        </w:rPr>
        <w:t>the CONN toolbox (</w:t>
      </w:r>
      <w:r w:rsidRPr="00486416">
        <w:rPr>
          <w:color w:val="000000" w:themeColor="text1"/>
        </w:rPr>
        <w:t xml:space="preserve">v. 18b: </w:t>
      </w:r>
      <w:hyperlink r:id="rId10" w:history="1">
        <w:r w:rsidRPr="00486416">
          <w:rPr>
            <w:rStyle w:val="Hyperlink"/>
            <w:color w:val="000000" w:themeColor="text1"/>
          </w:rPr>
          <w:t>https://www.nitrc.org/projects/conn/</w:t>
        </w:r>
      </w:hyperlink>
      <w:r w:rsidRPr="00486416">
        <w:rPr>
          <w:color w:val="000000" w:themeColor="text1"/>
        </w:rPr>
        <w:t>; Whitfield-</w:t>
      </w:r>
      <w:proofErr w:type="spellStart"/>
      <w:r w:rsidRPr="00486416">
        <w:rPr>
          <w:color w:val="000000" w:themeColor="text1"/>
        </w:rPr>
        <w:t>Gabrieli</w:t>
      </w:r>
      <w:proofErr w:type="spellEnd"/>
      <w:r w:rsidRPr="00486416">
        <w:rPr>
          <w:color w:val="000000" w:themeColor="text1"/>
        </w:rPr>
        <w:t xml:space="preserve"> &amp; Nieto-</w:t>
      </w:r>
      <w:proofErr w:type="spellStart"/>
      <w:r w:rsidRPr="00486416">
        <w:rPr>
          <w:color w:val="000000" w:themeColor="text1"/>
        </w:rPr>
        <w:t>Castanon</w:t>
      </w:r>
      <w:proofErr w:type="spellEnd"/>
      <w:r w:rsidRPr="00486416">
        <w:rPr>
          <w:color w:val="000000" w:themeColor="text1"/>
        </w:rPr>
        <w:t>, 2012</w:t>
      </w:r>
      <w:r w:rsidR="00173AC8" w:rsidRPr="00486416">
        <w:rPr>
          <w:color w:val="000000" w:themeColor="text1"/>
        </w:rPr>
        <w:t>) with SPM12</w:t>
      </w:r>
      <w:r w:rsidRPr="00486416">
        <w:rPr>
          <w:color w:val="000000" w:themeColor="text1"/>
        </w:rPr>
        <w:t xml:space="preserve">. </w:t>
      </w:r>
      <w:r w:rsidR="00D67D47" w:rsidRPr="00486416">
        <w:rPr>
          <w:color w:val="000000" w:themeColor="text1"/>
        </w:rPr>
        <w:t xml:space="preserve">The CONN toolbox </w:t>
      </w:r>
      <w:r w:rsidR="00D60729" w:rsidRPr="00486416">
        <w:rPr>
          <w:color w:val="000000" w:themeColor="text1"/>
        </w:rPr>
        <w:t>has been used</w:t>
      </w:r>
      <w:r w:rsidR="00D67D47" w:rsidRPr="00486416">
        <w:rPr>
          <w:color w:val="000000" w:themeColor="text1"/>
        </w:rPr>
        <w:t xml:space="preserve"> for functional connectivity </w:t>
      </w:r>
      <w:r w:rsidR="00D60729" w:rsidRPr="00486416">
        <w:rPr>
          <w:color w:val="000000" w:themeColor="text1"/>
        </w:rPr>
        <w:t>analys</w:t>
      </w:r>
      <w:r w:rsidR="00C0421E" w:rsidRPr="00486416">
        <w:rPr>
          <w:color w:val="000000" w:themeColor="text1"/>
        </w:rPr>
        <w:t>e</w:t>
      </w:r>
      <w:r w:rsidR="00D60729" w:rsidRPr="00486416">
        <w:rPr>
          <w:color w:val="000000" w:themeColor="text1"/>
        </w:rPr>
        <w:t xml:space="preserve">s </w:t>
      </w:r>
      <w:r w:rsidR="00D67D47" w:rsidRPr="00486416">
        <w:rPr>
          <w:color w:val="000000" w:themeColor="text1"/>
        </w:rPr>
        <w:t xml:space="preserve">in event-related designs </w:t>
      </w:r>
      <w:r w:rsidR="00001F25" w:rsidRPr="00486416">
        <w:rPr>
          <w:noProof/>
          <w:color w:val="000000" w:themeColor="text1"/>
        </w:rPr>
        <w:t>(see Beaty, Benedek, Barry Kaufman, &amp; Silvia, 2015; Berger, Bitsch, Nagels, Straube, &amp; Falkenberg, 2018)</w:t>
      </w:r>
      <w:r w:rsidR="00D67D47" w:rsidRPr="00486416">
        <w:rPr>
          <w:color w:val="000000" w:themeColor="text1"/>
        </w:rPr>
        <w:t>, by conducting a generalized psycho-physiological interaction (</w:t>
      </w:r>
      <w:proofErr w:type="spellStart"/>
      <w:r w:rsidR="00D67D47" w:rsidRPr="00486416">
        <w:rPr>
          <w:color w:val="000000" w:themeColor="text1"/>
        </w:rPr>
        <w:t>gPP</w:t>
      </w:r>
      <w:r w:rsidR="00D60729" w:rsidRPr="00486416">
        <w:rPr>
          <w:color w:val="000000" w:themeColor="text1"/>
        </w:rPr>
        <w:t>I</w:t>
      </w:r>
      <w:proofErr w:type="spellEnd"/>
      <w:r w:rsidR="00D67D47" w:rsidRPr="00486416">
        <w:rPr>
          <w:color w:val="000000" w:themeColor="text1"/>
        </w:rPr>
        <w:t xml:space="preserve">) approach (see CONN manual; </w:t>
      </w:r>
      <w:hyperlink r:id="rId11" w:anchor="h.p_aiqzwnbuSuss" w:history="1">
        <w:r w:rsidR="00D67D47" w:rsidRPr="00486416">
          <w:rPr>
            <w:rStyle w:val="Hyperlink"/>
            <w:color w:val="000000" w:themeColor="text1"/>
          </w:rPr>
          <w:t>https://web.conn-toolbox.org/resources/manuals#h.p_aiqzwnbuSuss</w:t>
        </w:r>
      </w:hyperlink>
      <w:r w:rsidR="00D67D47" w:rsidRPr="00486416">
        <w:rPr>
          <w:color w:val="000000" w:themeColor="text1"/>
        </w:rPr>
        <w:t>).</w:t>
      </w:r>
      <w:r w:rsidR="00533B0C" w:rsidRPr="00486416">
        <w:rPr>
          <w:color w:val="000000" w:themeColor="text1"/>
        </w:rPr>
        <w:t xml:space="preserve"> </w:t>
      </w:r>
      <w:r w:rsidR="00D67D47" w:rsidRPr="00486416">
        <w:rPr>
          <w:color w:val="000000" w:themeColor="text1"/>
        </w:rPr>
        <w:t xml:space="preserve">To correct for confounds of physiological noise </w:t>
      </w:r>
      <w:r w:rsidR="00D60729" w:rsidRPr="00486416">
        <w:rPr>
          <w:color w:val="000000" w:themeColor="text1"/>
        </w:rPr>
        <w:t xml:space="preserve">and motion </w:t>
      </w:r>
      <w:r w:rsidR="00001F25" w:rsidRPr="00486416">
        <w:rPr>
          <w:noProof/>
          <w:color w:val="000000" w:themeColor="text1"/>
        </w:rPr>
        <w:t>(Chai, Castañón, Öngür, &amp; Whitfield-Gabrieli, 2012)</w:t>
      </w:r>
      <w:r w:rsidR="00D67D47" w:rsidRPr="00486416">
        <w:rPr>
          <w:color w:val="000000" w:themeColor="text1"/>
        </w:rPr>
        <w:t>, the CONN toolbox implemented the anatomical component-based noise correction method (</w:t>
      </w:r>
      <w:proofErr w:type="spellStart"/>
      <w:r w:rsidR="00D67D47" w:rsidRPr="00486416">
        <w:rPr>
          <w:color w:val="000000" w:themeColor="text1"/>
        </w:rPr>
        <w:t>CompCor</w:t>
      </w:r>
      <w:proofErr w:type="spellEnd"/>
      <w:r w:rsidR="00D67D47" w:rsidRPr="00486416">
        <w:rPr>
          <w:color w:val="000000" w:themeColor="text1"/>
        </w:rPr>
        <w:t xml:space="preserve">; </w:t>
      </w:r>
      <w:r w:rsidR="00001F25" w:rsidRPr="00486416">
        <w:rPr>
          <w:noProof/>
          <w:color w:val="000000" w:themeColor="text1"/>
        </w:rPr>
        <w:t>Behzadi, Restom, Liau, &amp; Liu, 2007)</w:t>
      </w:r>
      <w:r w:rsidR="00D67D47" w:rsidRPr="00486416">
        <w:rPr>
          <w:color w:val="000000" w:themeColor="text1"/>
        </w:rPr>
        <w:t xml:space="preserve"> </w:t>
      </w:r>
      <w:r w:rsidR="00533B0C" w:rsidRPr="00486416">
        <w:rPr>
          <w:color w:val="000000" w:themeColor="text1"/>
        </w:rPr>
        <w:t xml:space="preserve">identifying principal components associated with </w:t>
      </w:r>
      <w:r w:rsidR="00D67D47" w:rsidRPr="00486416">
        <w:rPr>
          <w:color w:val="000000" w:themeColor="text1"/>
        </w:rPr>
        <w:t>the segmented white matter</w:t>
      </w:r>
      <w:r w:rsidR="00533B0C" w:rsidRPr="00486416">
        <w:rPr>
          <w:color w:val="000000" w:themeColor="text1"/>
        </w:rPr>
        <w:t xml:space="preserve"> and cerebrospinal fluid</w:t>
      </w:r>
      <w:r w:rsidR="00D67D47" w:rsidRPr="00486416">
        <w:rPr>
          <w:color w:val="000000" w:themeColor="text1"/>
        </w:rPr>
        <w:t>. The</w:t>
      </w:r>
      <w:r w:rsidR="00533B0C" w:rsidRPr="00486416">
        <w:rPr>
          <w:color w:val="000000" w:themeColor="text1"/>
        </w:rPr>
        <w:t>se</w:t>
      </w:r>
      <w:r w:rsidR="00D67D47" w:rsidRPr="00486416">
        <w:rPr>
          <w:color w:val="000000" w:themeColor="text1"/>
        </w:rPr>
        <w:t xml:space="preserve"> components were entered as confound regressors </w:t>
      </w:r>
      <w:r w:rsidR="00533B0C" w:rsidRPr="00486416">
        <w:rPr>
          <w:color w:val="000000" w:themeColor="text1"/>
        </w:rPr>
        <w:t xml:space="preserve">along with realignment parameters in </w:t>
      </w:r>
      <w:r w:rsidR="00997D7B" w:rsidRPr="00486416">
        <w:rPr>
          <w:color w:val="000000" w:themeColor="text1"/>
        </w:rPr>
        <w:t xml:space="preserve">the </w:t>
      </w:r>
      <w:r w:rsidR="00533B0C" w:rsidRPr="00486416">
        <w:rPr>
          <w:color w:val="000000" w:themeColor="text1"/>
        </w:rPr>
        <w:t>first-level analysis.</w:t>
      </w:r>
      <w:r w:rsidR="00B41F75" w:rsidRPr="00486416">
        <w:rPr>
          <w:color w:val="000000" w:themeColor="text1"/>
        </w:rPr>
        <w:t xml:space="preserve"> In addition, i</w:t>
      </w:r>
      <w:r w:rsidR="00192F14" w:rsidRPr="00486416">
        <w:rPr>
          <w:color w:val="000000" w:themeColor="text1"/>
        </w:rPr>
        <w:t xml:space="preserve">n order to exclude simple task-related activation effects, the main effects of </w:t>
      </w:r>
      <w:r w:rsidR="005B6F00" w:rsidRPr="00486416">
        <w:rPr>
          <w:color w:val="000000" w:themeColor="text1"/>
        </w:rPr>
        <w:t xml:space="preserve">the task conditions </w:t>
      </w:r>
      <w:r w:rsidR="00FB2C8C" w:rsidRPr="00486416">
        <w:rPr>
          <w:color w:val="000000" w:themeColor="text1"/>
        </w:rPr>
        <w:t>(switch</w:t>
      </w:r>
      <w:r w:rsidR="006F2F0C" w:rsidRPr="00486416">
        <w:rPr>
          <w:color w:val="000000" w:themeColor="text1"/>
        </w:rPr>
        <w:t xml:space="preserve">, </w:t>
      </w:r>
      <w:r w:rsidR="00FB2C8C" w:rsidRPr="00486416">
        <w:rPr>
          <w:color w:val="000000" w:themeColor="text1"/>
        </w:rPr>
        <w:t xml:space="preserve">non-switch) </w:t>
      </w:r>
      <w:r w:rsidR="00192F14" w:rsidRPr="00486416">
        <w:rPr>
          <w:color w:val="000000" w:themeColor="text1"/>
        </w:rPr>
        <w:t>were included as confound regressors</w:t>
      </w:r>
      <w:r w:rsidR="006F2F0C" w:rsidRPr="00486416">
        <w:rPr>
          <w:color w:val="000000" w:themeColor="text1"/>
        </w:rPr>
        <w:t xml:space="preserve"> in our connectivity analysis</w:t>
      </w:r>
      <w:r w:rsidR="00192F14" w:rsidRPr="00486416">
        <w:rPr>
          <w:color w:val="000000" w:themeColor="text1"/>
        </w:rPr>
        <w:t xml:space="preserve">. </w:t>
      </w:r>
      <w:r w:rsidR="00B41F75" w:rsidRPr="00486416">
        <w:rPr>
          <w:color w:val="000000" w:themeColor="text1"/>
        </w:rPr>
        <w:t xml:space="preserve">A temporal bandpass filter (0.01– inf. Hz) was applied to the time series. Within the </w:t>
      </w:r>
      <w:proofErr w:type="spellStart"/>
      <w:r w:rsidR="00B41F75" w:rsidRPr="00486416">
        <w:rPr>
          <w:color w:val="000000" w:themeColor="text1"/>
        </w:rPr>
        <w:t>gPPI</w:t>
      </w:r>
      <w:proofErr w:type="spellEnd"/>
      <w:r w:rsidR="00B41F75" w:rsidRPr="00486416">
        <w:rPr>
          <w:color w:val="000000" w:themeColor="text1"/>
        </w:rPr>
        <w:t xml:space="preserve"> approach, </w:t>
      </w:r>
      <w:r w:rsidR="00312C1B" w:rsidRPr="00486416">
        <w:rPr>
          <w:color w:val="000000" w:themeColor="text1"/>
        </w:rPr>
        <w:t xml:space="preserve">the </w:t>
      </w:r>
      <w:r w:rsidR="00B41F75" w:rsidRPr="00486416">
        <w:rPr>
          <w:color w:val="000000" w:themeColor="text1"/>
        </w:rPr>
        <w:t xml:space="preserve">mean time-series, averaged across all voxels within each seed was correlated with </w:t>
      </w:r>
      <w:r w:rsidR="00312C1B" w:rsidRPr="00486416">
        <w:rPr>
          <w:color w:val="000000" w:themeColor="text1"/>
        </w:rPr>
        <w:t>each other by bivariate correlations</w:t>
      </w:r>
      <w:r w:rsidR="00C0421E" w:rsidRPr="00486416">
        <w:rPr>
          <w:color w:val="000000" w:themeColor="text1"/>
        </w:rPr>
        <w:t>.</w:t>
      </w:r>
      <w:r w:rsidR="00830958" w:rsidRPr="00486416">
        <w:rPr>
          <w:color w:val="000000" w:themeColor="text1"/>
        </w:rPr>
        <w:t xml:space="preserve"> </w:t>
      </w:r>
      <w:r w:rsidR="00C0421E" w:rsidRPr="00486416">
        <w:rPr>
          <w:color w:val="000000" w:themeColor="text1"/>
        </w:rPr>
        <w:t>The final r</w:t>
      </w:r>
      <w:r w:rsidR="00830958" w:rsidRPr="00486416">
        <w:rPr>
          <w:color w:val="000000" w:themeColor="text1"/>
        </w:rPr>
        <w:t xml:space="preserve">esults </w:t>
      </w:r>
      <w:r w:rsidR="00C0421E" w:rsidRPr="00486416">
        <w:rPr>
          <w:color w:val="000000" w:themeColor="text1"/>
        </w:rPr>
        <w:t>from</w:t>
      </w:r>
      <w:r w:rsidR="00830958" w:rsidRPr="00486416">
        <w:rPr>
          <w:color w:val="000000" w:themeColor="text1"/>
        </w:rPr>
        <w:t xml:space="preserve"> group-level statistics</w:t>
      </w:r>
      <w:r w:rsidR="00C0421E" w:rsidRPr="00486416">
        <w:rPr>
          <w:color w:val="000000" w:themeColor="text1"/>
        </w:rPr>
        <w:t xml:space="preserve"> provide</w:t>
      </w:r>
      <w:r w:rsidR="00830958" w:rsidRPr="00486416">
        <w:rPr>
          <w:color w:val="000000" w:themeColor="text1"/>
        </w:rPr>
        <w:t xml:space="preserve"> Fisher-z transformed correlation coefficient values.</w:t>
      </w:r>
      <w:r w:rsidR="006D3A40" w:rsidRPr="00486416">
        <w:rPr>
          <w:color w:val="000000" w:themeColor="text1"/>
        </w:rPr>
        <w:t xml:space="preserve"> Paired</w:t>
      </w:r>
      <w:r w:rsidR="00F912EC" w:rsidRPr="00486416">
        <w:rPr>
          <w:color w:val="000000" w:themeColor="text1"/>
        </w:rPr>
        <w:t xml:space="preserve"> </w:t>
      </w:r>
      <w:r w:rsidR="006D3A40" w:rsidRPr="00486416">
        <w:rPr>
          <w:color w:val="000000" w:themeColor="text1"/>
        </w:rPr>
        <w:t>sample t</w:t>
      </w:r>
      <w:r w:rsidR="004B6553" w:rsidRPr="00486416">
        <w:rPr>
          <w:color w:val="000000" w:themeColor="text1"/>
        </w:rPr>
        <w:t>-</w:t>
      </w:r>
      <w:r w:rsidR="006D3A40" w:rsidRPr="00486416">
        <w:rPr>
          <w:color w:val="000000" w:themeColor="text1"/>
        </w:rPr>
        <w:t xml:space="preserve">tests were used to </w:t>
      </w:r>
      <w:r w:rsidR="006D3A40" w:rsidRPr="00486416">
        <w:rPr>
          <w:color w:val="000000" w:themeColor="text1"/>
        </w:rPr>
        <w:lastRenderedPageBreak/>
        <w:t>examine whether network connectivity changed over the one-year period. FDR corrections for multiple comparisons w</w:t>
      </w:r>
      <w:r w:rsidR="00C0421E" w:rsidRPr="00486416">
        <w:rPr>
          <w:color w:val="000000" w:themeColor="text1"/>
        </w:rPr>
        <w:t>ere</w:t>
      </w:r>
      <w:r w:rsidR="006D3A40" w:rsidRPr="00486416">
        <w:rPr>
          <w:color w:val="000000" w:themeColor="text1"/>
        </w:rPr>
        <w:t xml:space="preserve"> applied at an adjusted </w:t>
      </w:r>
      <w:r w:rsidR="00997D7B" w:rsidRPr="00486416">
        <w:rPr>
          <w:color w:val="000000" w:themeColor="text1"/>
        </w:rPr>
        <w:t xml:space="preserve">significance </w:t>
      </w:r>
      <w:r w:rsidR="006D3A40" w:rsidRPr="00486416">
        <w:rPr>
          <w:color w:val="000000" w:themeColor="text1"/>
        </w:rPr>
        <w:t xml:space="preserve">level of </w:t>
      </w:r>
      <w:r w:rsidR="006D3A40" w:rsidRPr="00486416">
        <w:rPr>
          <w:i/>
          <w:iCs/>
          <w:color w:val="000000" w:themeColor="text1"/>
        </w:rPr>
        <w:t>p</w:t>
      </w:r>
      <w:r w:rsidR="006D3A40" w:rsidRPr="00486416">
        <w:rPr>
          <w:color w:val="000000" w:themeColor="text1"/>
        </w:rPr>
        <w:t xml:space="preserve"> &lt; .05.</w:t>
      </w:r>
    </w:p>
    <w:p w14:paraId="04978F25" w14:textId="41AF83C5" w:rsidR="005D7A69" w:rsidRPr="00486416" w:rsidRDefault="006D3A40" w:rsidP="00082E61">
      <w:pPr>
        <w:widowControl w:val="0"/>
        <w:spacing w:line="480" w:lineRule="auto"/>
        <w:jc w:val="both"/>
        <w:rPr>
          <w:rFonts w:eastAsia="SimSun"/>
          <w:i/>
          <w:iCs/>
          <w:color w:val="000000" w:themeColor="text1"/>
        </w:rPr>
      </w:pPr>
      <w:r w:rsidRPr="00486416">
        <w:rPr>
          <w:rFonts w:eastAsia="SimSun"/>
          <w:i/>
          <w:iCs/>
          <w:color w:val="000000" w:themeColor="text1"/>
        </w:rPr>
        <w:t xml:space="preserve">2.4.5 </w:t>
      </w:r>
      <w:r w:rsidR="00352D46" w:rsidRPr="00486416">
        <w:rPr>
          <w:rFonts w:eastAsia="SimSun"/>
          <w:i/>
          <w:iCs/>
          <w:color w:val="000000" w:themeColor="text1"/>
        </w:rPr>
        <w:t>Correlation analyses</w:t>
      </w:r>
    </w:p>
    <w:p w14:paraId="455B36B6" w14:textId="3A4C452F" w:rsidR="005D7A69" w:rsidRPr="005F0A97" w:rsidRDefault="006D3A40" w:rsidP="007D1716">
      <w:pPr>
        <w:widowControl w:val="0"/>
        <w:spacing w:line="480" w:lineRule="auto"/>
        <w:jc w:val="both"/>
        <w:rPr>
          <w:rFonts w:eastAsia="SimSun"/>
          <w:color w:val="000000" w:themeColor="text1"/>
        </w:rPr>
      </w:pPr>
      <w:r w:rsidRPr="00486416">
        <w:rPr>
          <w:rFonts w:eastAsia="SimSun"/>
          <w:color w:val="000000" w:themeColor="text1"/>
        </w:rPr>
        <w:t xml:space="preserve">        </w:t>
      </w:r>
      <w:bookmarkStart w:id="0" w:name="_Hlk46312556"/>
      <w:r w:rsidR="00AB62B5" w:rsidRPr="00486416">
        <w:rPr>
          <w:rFonts w:eastAsia="SimSun"/>
          <w:color w:val="000000" w:themeColor="text1"/>
        </w:rPr>
        <w:t xml:space="preserve">Correlation analyses </w:t>
      </w:r>
      <w:r w:rsidR="00143BD1" w:rsidRPr="00486416">
        <w:rPr>
          <w:rFonts w:eastAsia="SimSun"/>
          <w:color w:val="000000" w:themeColor="text1"/>
        </w:rPr>
        <w:t>were</w:t>
      </w:r>
      <w:r w:rsidR="00AB62B5" w:rsidRPr="00486416">
        <w:rPr>
          <w:rFonts w:eastAsia="SimSun"/>
          <w:color w:val="000000" w:themeColor="text1"/>
        </w:rPr>
        <w:t xml:space="preserve"> conducted to assess</w:t>
      </w:r>
      <w:r w:rsidRPr="00486416">
        <w:rPr>
          <w:rFonts w:eastAsia="SimSun"/>
          <w:color w:val="000000" w:themeColor="text1"/>
        </w:rPr>
        <w:t xml:space="preserve"> the correlation between </w:t>
      </w:r>
      <w:r w:rsidR="00997D7B" w:rsidRPr="00486416">
        <w:rPr>
          <w:rFonts w:eastAsia="SimSun"/>
          <w:color w:val="000000" w:themeColor="text1"/>
        </w:rPr>
        <w:t>changes</w:t>
      </w:r>
      <w:r w:rsidRPr="00486416">
        <w:rPr>
          <w:rFonts w:eastAsia="SimSun"/>
          <w:color w:val="000000" w:themeColor="text1"/>
        </w:rPr>
        <w:t xml:space="preserve"> in behavior</w:t>
      </w:r>
      <w:r w:rsidR="00EE23F8" w:rsidRPr="00486416">
        <w:rPr>
          <w:rFonts w:eastAsia="SimSun"/>
          <w:color w:val="000000" w:themeColor="text1"/>
        </w:rPr>
        <w:t>al</w:t>
      </w:r>
      <w:r w:rsidRPr="00486416">
        <w:rPr>
          <w:rFonts w:eastAsia="SimSun"/>
          <w:color w:val="000000" w:themeColor="text1"/>
        </w:rPr>
        <w:t xml:space="preserve"> </w:t>
      </w:r>
      <w:r w:rsidR="00A75207" w:rsidRPr="00486416">
        <w:rPr>
          <w:rFonts w:eastAsia="SimSun"/>
          <w:color w:val="000000" w:themeColor="text1"/>
        </w:rPr>
        <w:t>switch costs</w:t>
      </w:r>
      <w:r w:rsidR="00D351D9" w:rsidRPr="00486416">
        <w:rPr>
          <w:rFonts w:eastAsia="SimSun"/>
          <w:color w:val="000000" w:themeColor="text1"/>
        </w:rPr>
        <w:t xml:space="preserve"> (i.e., RTs)</w:t>
      </w:r>
      <w:r w:rsidR="00A75207" w:rsidRPr="00486416">
        <w:rPr>
          <w:rFonts w:eastAsia="SimSun"/>
          <w:color w:val="000000" w:themeColor="text1"/>
        </w:rPr>
        <w:t xml:space="preserve"> </w:t>
      </w:r>
      <w:r w:rsidRPr="00486416">
        <w:rPr>
          <w:rFonts w:eastAsia="SimSun"/>
          <w:color w:val="000000" w:themeColor="text1"/>
        </w:rPr>
        <w:t xml:space="preserve">and </w:t>
      </w:r>
      <w:r w:rsidR="00A70390" w:rsidRPr="00486416">
        <w:rPr>
          <w:rFonts w:eastAsia="SimSun"/>
          <w:color w:val="000000" w:themeColor="text1"/>
        </w:rPr>
        <w:t xml:space="preserve">significant </w:t>
      </w:r>
      <w:r w:rsidRPr="00486416">
        <w:rPr>
          <w:rFonts w:eastAsia="SimSun"/>
          <w:color w:val="000000" w:themeColor="text1"/>
        </w:rPr>
        <w:t>changes in brain connectivity</w:t>
      </w:r>
      <w:r w:rsidR="00A75207" w:rsidRPr="00486416">
        <w:rPr>
          <w:rFonts w:eastAsia="SimSun"/>
          <w:color w:val="000000" w:themeColor="text1"/>
        </w:rPr>
        <w:t xml:space="preserve"> </w:t>
      </w:r>
      <w:r w:rsidR="00D351D9" w:rsidRPr="00486416">
        <w:rPr>
          <w:rFonts w:eastAsia="SimSun"/>
          <w:color w:val="000000" w:themeColor="text1"/>
        </w:rPr>
        <w:t xml:space="preserve">(i.e., </w:t>
      </w:r>
      <w:r w:rsidR="00A75207" w:rsidRPr="00486416">
        <w:rPr>
          <w:rFonts w:eastAsia="SimSun"/>
          <w:color w:val="000000" w:themeColor="text1"/>
        </w:rPr>
        <w:t xml:space="preserve">Fisher's z values </w:t>
      </w:r>
      <w:r w:rsidR="00D351D9" w:rsidRPr="005F0A97">
        <w:rPr>
          <w:rFonts w:eastAsia="SimSun"/>
          <w:color w:val="000000" w:themeColor="text1"/>
        </w:rPr>
        <w:t>reflecting</w:t>
      </w:r>
      <w:r w:rsidR="00A75207" w:rsidRPr="005F0A97">
        <w:rPr>
          <w:rFonts w:eastAsia="SimSun"/>
          <w:color w:val="000000" w:themeColor="text1"/>
        </w:rPr>
        <w:t xml:space="preserve"> functional connectivity </w:t>
      </w:r>
      <w:r w:rsidR="00A70390" w:rsidRPr="005F0A97">
        <w:rPr>
          <w:rFonts w:eastAsia="SimSun"/>
          <w:color w:val="000000" w:themeColor="text1"/>
        </w:rPr>
        <w:t>across ROIs</w:t>
      </w:r>
      <w:r w:rsidR="00D351D9" w:rsidRPr="005F0A97">
        <w:rPr>
          <w:rFonts w:eastAsia="SimSun"/>
          <w:color w:val="000000" w:themeColor="text1"/>
        </w:rPr>
        <w:t>)</w:t>
      </w:r>
      <w:r w:rsidR="00A75207" w:rsidRPr="005F0A97">
        <w:rPr>
          <w:rFonts w:eastAsia="SimSun"/>
          <w:color w:val="000000" w:themeColor="text1"/>
        </w:rPr>
        <w:t>.</w:t>
      </w:r>
      <w:r w:rsidR="00726279" w:rsidRPr="005F0A97">
        <w:rPr>
          <w:rFonts w:eastAsia="SimSun"/>
          <w:color w:val="000000" w:themeColor="text1"/>
        </w:rPr>
        <w:t xml:space="preserve"> </w:t>
      </w:r>
      <w:bookmarkEnd w:id="0"/>
      <w:r w:rsidR="007D1716" w:rsidRPr="005F0A97">
        <w:rPr>
          <w:rFonts w:eastAsia="SimSun"/>
          <w:color w:val="000000" w:themeColor="text1"/>
        </w:rPr>
        <w:t xml:space="preserve">We also carried out correlational analyses between </w:t>
      </w:r>
      <w:r w:rsidR="00486416" w:rsidRPr="005F0A97">
        <w:rPr>
          <w:rFonts w:eastAsia="SimSun"/>
          <w:color w:val="000000" w:themeColor="text1"/>
        </w:rPr>
        <w:t xml:space="preserve">significant </w:t>
      </w:r>
      <w:r w:rsidR="007D1716" w:rsidRPr="005F0A97">
        <w:rPr>
          <w:rFonts w:eastAsia="SimSun"/>
          <w:color w:val="000000" w:themeColor="text1"/>
        </w:rPr>
        <w:t xml:space="preserve">brain connectivity changes and behavioral changes on the flanker and </w:t>
      </w:r>
      <w:r w:rsidR="00486416" w:rsidRPr="005F0A97">
        <w:rPr>
          <w:rFonts w:eastAsia="SimSun"/>
          <w:color w:val="000000" w:themeColor="text1"/>
        </w:rPr>
        <w:t xml:space="preserve">color-shape </w:t>
      </w:r>
      <w:r w:rsidR="007D1716" w:rsidRPr="005F0A97">
        <w:rPr>
          <w:rFonts w:eastAsia="SimSun"/>
          <w:color w:val="000000" w:themeColor="text1"/>
        </w:rPr>
        <w:t>switching tasks.</w:t>
      </w:r>
    </w:p>
    <w:p w14:paraId="574ECDC4" w14:textId="77777777" w:rsidR="008F4030" w:rsidRPr="005F0A97" w:rsidRDefault="008F4030" w:rsidP="00082E61">
      <w:pPr>
        <w:widowControl w:val="0"/>
        <w:spacing w:line="480" w:lineRule="auto"/>
        <w:jc w:val="both"/>
        <w:rPr>
          <w:rFonts w:eastAsia="SimSun"/>
          <w:color w:val="000000" w:themeColor="text1"/>
        </w:rPr>
      </w:pPr>
    </w:p>
    <w:p w14:paraId="0538B664" w14:textId="77777777" w:rsidR="00352D46" w:rsidRPr="005F0A97" w:rsidRDefault="00352D46" w:rsidP="00082E61">
      <w:pPr>
        <w:spacing w:line="480" w:lineRule="auto"/>
        <w:jc w:val="both"/>
        <w:rPr>
          <w:b/>
          <w:bCs/>
          <w:color w:val="000000" w:themeColor="text1"/>
        </w:rPr>
      </w:pPr>
      <w:r w:rsidRPr="005F0A97">
        <w:rPr>
          <w:b/>
          <w:bCs/>
          <w:color w:val="000000" w:themeColor="text1"/>
        </w:rPr>
        <w:t xml:space="preserve">3 Results </w:t>
      </w:r>
    </w:p>
    <w:p w14:paraId="6BB9DA2A" w14:textId="5EA8F5A5" w:rsidR="00352D46" w:rsidRPr="005F0A97" w:rsidRDefault="00352D46" w:rsidP="00082E61">
      <w:pPr>
        <w:spacing w:line="480" w:lineRule="auto"/>
        <w:jc w:val="both"/>
        <w:rPr>
          <w:i/>
          <w:iCs/>
          <w:color w:val="000000" w:themeColor="text1"/>
        </w:rPr>
      </w:pPr>
      <w:r w:rsidRPr="005F0A97">
        <w:rPr>
          <w:i/>
          <w:iCs/>
          <w:color w:val="000000" w:themeColor="text1"/>
        </w:rPr>
        <w:t>3.1 Behavioral Results</w:t>
      </w:r>
    </w:p>
    <w:p w14:paraId="53F3742B" w14:textId="5D7C21BB" w:rsidR="005D59C0" w:rsidRPr="00486416" w:rsidRDefault="005D59C0" w:rsidP="00082E61">
      <w:pPr>
        <w:spacing w:line="480" w:lineRule="auto"/>
        <w:jc w:val="both"/>
        <w:rPr>
          <w:color w:val="000000" w:themeColor="text1"/>
        </w:rPr>
      </w:pPr>
      <w:r w:rsidRPr="00486416">
        <w:rPr>
          <w:color w:val="000000" w:themeColor="text1"/>
        </w:rPr>
        <w:t xml:space="preserve">        </w:t>
      </w:r>
      <w:r w:rsidR="00120942" w:rsidRPr="00486416">
        <w:rPr>
          <w:color w:val="000000" w:themeColor="text1"/>
        </w:rPr>
        <w:t xml:space="preserve">For the language switching task, </w:t>
      </w:r>
      <w:r w:rsidR="00FC2E2F" w:rsidRPr="00486416">
        <w:rPr>
          <w:color w:val="000000" w:themeColor="text1"/>
        </w:rPr>
        <w:t xml:space="preserve">RTs over 2.5 SDs from the mean in each condition </w:t>
      </w:r>
      <w:r w:rsidRPr="00486416">
        <w:rPr>
          <w:color w:val="000000" w:themeColor="text1"/>
        </w:rPr>
        <w:t xml:space="preserve">were excluded from the </w:t>
      </w:r>
      <w:r w:rsidR="00997D7B" w:rsidRPr="00486416">
        <w:rPr>
          <w:color w:val="000000" w:themeColor="text1"/>
        </w:rPr>
        <w:t xml:space="preserve">behavioral </w:t>
      </w:r>
      <w:r w:rsidRPr="00486416">
        <w:rPr>
          <w:color w:val="000000" w:themeColor="text1"/>
        </w:rPr>
        <w:t xml:space="preserve">analysis </w:t>
      </w:r>
      <w:r w:rsidR="00001F25" w:rsidRPr="00486416">
        <w:rPr>
          <w:noProof/>
          <w:color w:val="000000" w:themeColor="text1"/>
        </w:rPr>
        <w:t>(</w:t>
      </w:r>
      <w:r w:rsidR="00DE1F3A" w:rsidRPr="00486416">
        <w:rPr>
          <w:noProof/>
          <w:color w:val="000000" w:themeColor="text1"/>
        </w:rPr>
        <w:t xml:space="preserve">cf. </w:t>
      </w:r>
      <w:r w:rsidR="00001F25" w:rsidRPr="00486416">
        <w:rPr>
          <w:noProof/>
          <w:color w:val="000000" w:themeColor="text1"/>
        </w:rPr>
        <w:t>Liu</w:t>
      </w:r>
      <w:r w:rsidR="00043160" w:rsidRPr="00486416">
        <w:rPr>
          <w:noProof/>
          <w:color w:val="000000" w:themeColor="text1"/>
        </w:rPr>
        <w:t xml:space="preserve"> </w:t>
      </w:r>
      <w:r w:rsidR="00001F25" w:rsidRPr="00486416">
        <w:rPr>
          <w:noProof/>
          <w:color w:val="000000" w:themeColor="text1"/>
        </w:rPr>
        <w:t>et al., 2019)</w:t>
      </w:r>
      <w:r w:rsidRPr="00486416">
        <w:rPr>
          <w:color w:val="000000" w:themeColor="text1"/>
        </w:rPr>
        <w:t>.  We only performed statistical analyses on RTs, as accuracy was generally high for all participants (&gt; 95</w:t>
      </w:r>
      <w:r w:rsidR="00FC13B6" w:rsidRPr="00486416">
        <w:rPr>
          <w:color w:val="000000" w:themeColor="text1"/>
        </w:rPr>
        <w:t>%</w:t>
      </w:r>
      <w:r w:rsidRPr="00486416">
        <w:rPr>
          <w:color w:val="000000" w:themeColor="text1"/>
        </w:rPr>
        <w:t>).</w:t>
      </w:r>
    </w:p>
    <w:p w14:paraId="01662F1C" w14:textId="755D685A" w:rsidR="00B631BE" w:rsidRPr="00486416" w:rsidRDefault="00B631BE" w:rsidP="00082E61">
      <w:pPr>
        <w:spacing w:line="480" w:lineRule="auto"/>
        <w:jc w:val="both"/>
        <w:rPr>
          <w:color w:val="000000" w:themeColor="text1"/>
        </w:rPr>
      </w:pPr>
    </w:p>
    <w:p w14:paraId="042A6B65" w14:textId="28134610" w:rsidR="00B631BE" w:rsidRPr="00486416" w:rsidRDefault="00B631BE" w:rsidP="00B631BE">
      <w:pPr>
        <w:spacing w:line="480" w:lineRule="auto"/>
        <w:jc w:val="both"/>
        <w:rPr>
          <w:color w:val="000000" w:themeColor="text1"/>
        </w:rPr>
      </w:pPr>
      <w:r w:rsidRPr="00486416">
        <w:rPr>
          <w:color w:val="000000" w:themeColor="text1"/>
        </w:rPr>
        <w:t xml:space="preserve">        [Figure 2 about here]</w:t>
      </w:r>
    </w:p>
    <w:p w14:paraId="06739A19" w14:textId="77777777" w:rsidR="00B1117B" w:rsidRPr="00486416" w:rsidRDefault="00B1117B" w:rsidP="00B631BE">
      <w:pPr>
        <w:spacing w:line="480" w:lineRule="auto"/>
        <w:jc w:val="both"/>
        <w:rPr>
          <w:color w:val="000000" w:themeColor="text1"/>
        </w:rPr>
      </w:pPr>
    </w:p>
    <w:p w14:paraId="25235A55" w14:textId="7E26F56C" w:rsidR="00374A77" w:rsidRPr="00486416" w:rsidRDefault="00DF3171" w:rsidP="00374A77">
      <w:pPr>
        <w:spacing w:line="480" w:lineRule="auto"/>
        <w:jc w:val="both"/>
        <w:rPr>
          <w:color w:val="000000" w:themeColor="text1"/>
        </w:rPr>
      </w:pPr>
      <w:r w:rsidRPr="00486416">
        <w:rPr>
          <w:color w:val="000000" w:themeColor="text1"/>
        </w:rPr>
        <w:t xml:space="preserve">        </w:t>
      </w:r>
      <w:r w:rsidR="0041520F" w:rsidRPr="00486416">
        <w:rPr>
          <w:color w:val="000000" w:themeColor="text1"/>
        </w:rPr>
        <w:t xml:space="preserve">Analyses were conducted using </w:t>
      </w:r>
      <w:r w:rsidR="002B5D34" w:rsidRPr="00486416">
        <w:rPr>
          <w:color w:val="000000" w:themeColor="text1"/>
        </w:rPr>
        <w:t xml:space="preserve">linear </w:t>
      </w:r>
      <w:r w:rsidR="0041520F" w:rsidRPr="00486416">
        <w:rPr>
          <w:color w:val="000000" w:themeColor="text1"/>
        </w:rPr>
        <w:t xml:space="preserve">mixed-effects models with crossed random effects for </w:t>
      </w:r>
      <w:r w:rsidR="00B1117B" w:rsidRPr="00486416">
        <w:rPr>
          <w:color w:val="000000" w:themeColor="text1"/>
        </w:rPr>
        <w:t xml:space="preserve">participants </w:t>
      </w:r>
      <w:r w:rsidR="0041520F" w:rsidRPr="00486416">
        <w:rPr>
          <w:color w:val="000000" w:themeColor="text1"/>
        </w:rPr>
        <w:t xml:space="preserve">and items using the lme4 package (Bates, </w:t>
      </w:r>
      <w:proofErr w:type="spellStart"/>
      <w:r w:rsidR="0041520F" w:rsidRPr="00486416">
        <w:rPr>
          <w:color w:val="000000" w:themeColor="text1"/>
        </w:rPr>
        <w:t>Maechler</w:t>
      </w:r>
      <w:proofErr w:type="spellEnd"/>
      <w:r w:rsidR="0041520F" w:rsidRPr="00486416">
        <w:rPr>
          <w:color w:val="000000" w:themeColor="text1"/>
        </w:rPr>
        <w:t xml:space="preserve">, </w:t>
      </w:r>
      <w:proofErr w:type="spellStart"/>
      <w:r w:rsidR="0041520F" w:rsidRPr="00486416">
        <w:rPr>
          <w:color w:val="000000" w:themeColor="text1"/>
        </w:rPr>
        <w:t>Bolker</w:t>
      </w:r>
      <w:proofErr w:type="spellEnd"/>
      <w:r w:rsidR="0041520F" w:rsidRPr="00486416">
        <w:rPr>
          <w:color w:val="000000" w:themeColor="text1"/>
        </w:rPr>
        <w:t xml:space="preserve">, &amp; Walker, 2014) and the </w:t>
      </w:r>
      <w:proofErr w:type="spellStart"/>
      <w:r w:rsidR="0041520F" w:rsidRPr="00486416">
        <w:rPr>
          <w:color w:val="000000" w:themeColor="text1"/>
        </w:rPr>
        <w:t>lmerTest</w:t>
      </w:r>
      <w:proofErr w:type="spellEnd"/>
      <w:r w:rsidR="0041520F" w:rsidRPr="00486416">
        <w:rPr>
          <w:color w:val="000000" w:themeColor="text1"/>
        </w:rPr>
        <w:t xml:space="preserve"> package (Kuznetsova, </w:t>
      </w:r>
      <w:proofErr w:type="spellStart"/>
      <w:r w:rsidR="0041520F" w:rsidRPr="00486416">
        <w:rPr>
          <w:color w:val="000000" w:themeColor="text1"/>
        </w:rPr>
        <w:t>Brockhoff</w:t>
      </w:r>
      <w:proofErr w:type="spellEnd"/>
      <w:r w:rsidR="0041520F" w:rsidRPr="00486416">
        <w:rPr>
          <w:color w:val="000000" w:themeColor="text1"/>
        </w:rPr>
        <w:t>, &amp; Christensen, 2014) in R (version 3.4.</w:t>
      </w:r>
      <w:r w:rsidR="002B5D34" w:rsidRPr="00486416">
        <w:rPr>
          <w:color w:val="000000" w:themeColor="text1"/>
        </w:rPr>
        <w:t>4</w:t>
      </w:r>
      <w:r w:rsidR="0041520F" w:rsidRPr="00486416">
        <w:rPr>
          <w:color w:val="000000" w:themeColor="text1"/>
        </w:rPr>
        <w:t xml:space="preserve">). </w:t>
      </w:r>
      <w:r w:rsidR="00374A77" w:rsidRPr="00486416">
        <w:rPr>
          <w:color w:val="000000" w:themeColor="text1"/>
        </w:rPr>
        <w:t>We used a</w:t>
      </w:r>
      <w:r w:rsidR="00374A77" w:rsidRPr="00486416">
        <w:rPr>
          <w:rFonts w:ascii="Calibri" w:hAnsi="Calibri" w:cs="Calibri"/>
          <w:color w:val="000000" w:themeColor="text1"/>
        </w:rPr>
        <w:t xml:space="preserve"> </w:t>
      </w:r>
      <w:r w:rsidR="00374A77" w:rsidRPr="00486416">
        <w:rPr>
          <w:color w:val="000000" w:themeColor="text1"/>
        </w:rPr>
        <w:t xml:space="preserve">mixed-effects model because it allows random effects of participants and items to be considered simultaneously, making the results generalizable to other subjects and items. </w:t>
      </w:r>
    </w:p>
    <w:p w14:paraId="7C9A194D" w14:textId="37A21F0E" w:rsidR="00332E0A" w:rsidRPr="00486416" w:rsidRDefault="00E37558" w:rsidP="00625C74">
      <w:pPr>
        <w:spacing w:line="480" w:lineRule="auto"/>
        <w:jc w:val="both"/>
        <w:rPr>
          <w:color w:val="000000" w:themeColor="text1"/>
        </w:rPr>
      </w:pPr>
      <w:r w:rsidRPr="00486416">
        <w:rPr>
          <w:rFonts w:ascii="Calibri" w:hAnsi="Calibri" w:cs="Calibri"/>
          <w:color w:val="000000" w:themeColor="text1"/>
        </w:rPr>
        <w:lastRenderedPageBreak/>
        <w:t xml:space="preserve">        </w:t>
      </w:r>
      <w:r w:rsidR="002B5D34" w:rsidRPr="00486416">
        <w:rPr>
          <w:color w:val="000000" w:themeColor="text1"/>
        </w:rPr>
        <w:t xml:space="preserve">We fit a mixed-effect model for </w:t>
      </w:r>
      <w:r w:rsidR="00F55FE5" w:rsidRPr="00486416">
        <w:rPr>
          <w:color w:val="000000" w:themeColor="text1"/>
        </w:rPr>
        <w:t xml:space="preserve">log </w:t>
      </w:r>
      <w:r w:rsidR="002B5D34" w:rsidRPr="00486416">
        <w:rPr>
          <w:color w:val="000000" w:themeColor="text1"/>
        </w:rPr>
        <w:t>RT data, with test session (pre-learning vs. post-learning), trial type (non-switch vs. switch)</w:t>
      </w:r>
      <w:r w:rsidR="00625C74" w:rsidRPr="00486416">
        <w:rPr>
          <w:color w:val="000000" w:themeColor="text1"/>
        </w:rPr>
        <w:t>, and their interaction</w:t>
      </w:r>
      <w:r w:rsidR="00A0292E" w:rsidRPr="00486416">
        <w:rPr>
          <w:color w:val="000000" w:themeColor="text1"/>
        </w:rPr>
        <w:t xml:space="preserve"> </w:t>
      </w:r>
      <w:r w:rsidR="002B5D34" w:rsidRPr="00486416">
        <w:rPr>
          <w:color w:val="000000" w:themeColor="text1"/>
        </w:rPr>
        <w:t xml:space="preserve">as </w:t>
      </w:r>
      <w:r w:rsidR="007149B6" w:rsidRPr="00486416">
        <w:rPr>
          <w:color w:val="000000" w:themeColor="text1"/>
        </w:rPr>
        <w:t>fixed</w:t>
      </w:r>
      <w:r w:rsidR="00A0292E" w:rsidRPr="00486416">
        <w:rPr>
          <w:color w:val="000000" w:themeColor="text1"/>
        </w:rPr>
        <w:t xml:space="preserve"> </w:t>
      </w:r>
      <w:r w:rsidR="002B5D34" w:rsidRPr="00486416">
        <w:rPr>
          <w:color w:val="000000" w:themeColor="text1"/>
        </w:rPr>
        <w:t xml:space="preserve">effects. </w:t>
      </w:r>
      <w:r w:rsidR="00C61453" w:rsidRPr="00486416">
        <w:rPr>
          <w:color w:val="000000" w:themeColor="text1"/>
        </w:rPr>
        <w:t>All variables were coded using mean-</w:t>
      </w:r>
      <w:r w:rsidR="0052308C" w:rsidRPr="00486416">
        <w:rPr>
          <w:color w:val="000000" w:themeColor="text1"/>
        </w:rPr>
        <w:t>centered</w:t>
      </w:r>
      <w:r w:rsidR="00C61453" w:rsidRPr="00486416">
        <w:rPr>
          <w:color w:val="000000" w:themeColor="text1"/>
        </w:rPr>
        <w:t xml:space="preserve"> contrast coding (i.e., pre-learning = –0.5, post-learning = 0.5; non-switch = –0.5, switch = 0.5), </w:t>
      </w:r>
      <w:r w:rsidR="00374A77" w:rsidRPr="00486416">
        <w:rPr>
          <w:color w:val="000000" w:themeColor="text1"/>
        </w:rPr>
        <w:t>and the results thus present main effects analogous to ANOVAs</w:t>
      </w:r>
      <w:r w:rsidR="00C61453" w:rsidRPr="00486416">
        <w:rPr>
          <w:color w:val="000000" w:themeColor="text1"/>
        </w:rPr>
        <w:t xml:space="preserve">. </w:t>
      </w:r>
      <w:r w:rsidR="00374A77" w:rsidRPr="00486416">
        <w:rPr>
          <w:color w:val="000000" w:themeColor="text1"/>
        </w:rPr>
        <w:t xml:space="preserve">The set of pictures was repeated frequently. </w:t>
      </w:r>
      <w:r w:rsidR="00C61453" w:rsidRPr="00486416">
        <w:rPr>
          <w:color w:val="000000" w:themeColor="text1"/>
        </w:rPr>
        <w:t xml:space="preserve">To </w:t>
      </w:r>
      <w:r w:rsidR="00374A77" w:rsidRPr="00486416">
        <w:rPr>
          <w:color w:val="000000" w:themeColor="text1"/>
        </w:rPr>
        <w:t>control for</w:t>
      </w:r>
      <w:r w:rsidR="00C61453" w:rsidRPr="00486416">
        <w:rPr>
          <w:color w:val="000000" w:themeColor="text1"/>
        </w:rPr>
        <w:t xml:space="preserve"> potential</w:t>
      </w:r>
      <w:r w:rsidR="00374A77" w:rsidRPr="00486416">
        <w:rPr>
          <w:color w:val="000000" w:themeColor="text1"/>
        </w:rPr>
        <w:t xml:space="preserve"> picture</w:t>
      </w:r>
      <w:r w:rsidR="00C61453" w:rsidRPr="00486416">
        <w:rPr>
          <w:color w:val="000000" w:themeColor="text1"/>
        </w:rPr>
        <w:t xml:space="preserve"> repetition effect</w:t>
      </w:r>
      <w:r w:rsidR="00374A77" w:rsidRPr="00486416">
        <w:rPr>
          <w:color w:val="000000" w:themeColor="text1"/>
        </w:rPr>
        <w:t>s</w:t>
      </w:r>
      <w:r w:rsidR="00C61453" w:rsidRPr="00486416">
        <w:rPr>
          <w:color w:val="000000" w:themeColor="text1"/>
        </w:rPr>
        <w:t>, the model also included item</w:t>
      </w:r>
      <w:r w:rsidR="000202C3" w:rsidRPr="00486416">
        <w:rPr>
          <w:color w:val="000000" w:themeColor="text1"/>
        </w:rPr>
        <w:t xml:space="preserve"> </w:t>
      </w:r>
      <w:r w:rsidR="00C61453" w:rsidRPr="00486416">
        <w:rPr>
          <w:color w:val="000000" w:themeColor="text1"/>
        </w:rPr>
        <w:t>repetition</w:t>
      </w:r>
      <w:r w:rsidR="00CF47B2" w:rsidRPr="00486416">
        <w:rPr>
          <w:color w:val="000000" w:themeColor="text1"/>
        </w:rPr>
        <w:t xml:space="preserve"> as a continuous variable</w:t>
      </w:r>
      <w:r w:rsidR="00FB5C90" w:rsidRPr="00486416">
        <w:rPr>
          <w:color w:val="000000" w:themeColor="text1"/>
        </w:rPr>
        <w:t>, as well as t</w:t>
      </w:r>
      <w:r w:rsidR="00A0292E" w:rsidRPr="00486416">
        <w:rPr>
          <w:color w:val="000000" w:themeColor="text1"/>
        </w:rPr>
        <w:t>he interaction</w:t>
      </w:r>
      <w:r w:rsidR="009C0743" w:rsidRPr="00486416">
        <w:rPr>
          <w:color w:val="000000" w:themeColor="text1"/>
        </w:rPr>
        <w:t>s</w:t>
      </w:r>
      <w:r w:rsidR="00A0292E" w:rsidRPr="00486416">
        <w:rPr>
          <w:color w:val="000000" w:themeColor="text1"/>
        </w:rPr>
        <w:t xml:space="preserve"> </w:t>
      </w:r>
      <w:r w:rsidR="00FB5C90" w:rsidRPr="00486416">
        <w:rPr>
          <w:color w:val="000000" w:themeColor="text1"/>
        </w:rPr>
        <w:t>with the other two variables</w:t>
      </w:r>
      <w:r w:rsidR="009C0743" w:rsidRPr="00486416">
        <w:rPr>
          <w:color w:val="000000" w:themeColor="text1"/>
        </w:rPr>
        <w:t xml:space="preserve">. </w:t>
      </w:r>
      <w:r w:rsidR="001E1DA8" w:rsidRPr="00486416">
        <w:rPr>
          <w:color w:val="000000" w:themeColor="text1"/>
        </w:rPr>
        <w:t>To reduce collinearity, the continuous fixed effect</w:t>
      </w:r>
      <w:r w:rsidR="00CB1DDF" w:rsidRPr="00486416">
        <w:rPr>
          <w:color w:val="000000" w:themeColor="text1"/>
        </w:rPr>
        <w:t xml:space="preserve"> (i.e., </w:t>
      </w:r>
      <w:bookmarkStart w:id="1" w:name="_Hlk46324633"/>
      <w:r w:rsidR="00CB1DDF" w:rsidRPr="00486416">
        <w:rPr>
          <w:color w:val="000000" w:themeColor="text1"/>
        </w:rPr>
        <w:t>item repetition</w:t>
      </w:r>
      <w:bookmarkEnd w:id="1"/>
      <w:r w:rsidR="00CB1DDF" w:rsidRPr="00486416">
        <w:rPr>
          <w:color w:val="000000" w:themeColor="text1"/>
        </w:rPr>
        <w:t>)</w:t>
      </w:r>
      <w:r w:rsidR="001E1DA8" w:rsidRPr="00486416">
        <w:rPr>
          <w:color w:val="000000" w:themeColor="text1"/>
        </w:rPr>
        <w:t xml:space="preserve"> </w:t>
      </w:r>
      <w:r w:rsidR="00CB1DDF" w:rsidRPr="00486416">
        <w:rPr>
          <w:color w:val="000000" w:themeColor="text1"/>
        </w:rPr>
        <w:t>was</w:t>
      </w:r>
      <w:r w:rsidR="001E1DA8" w:rsidRPr="00486416">
        <w:rPr>
          <w:color w:val="000000" w:themeColor="text1"/>
        </w:rPr>
        <w:t xml:space="preserve"> z-scored. </w:t>
      </w:r>
      <w:r w:rsidR="00CB1DDF" w:rsidRPr="00486416">
        <w:rPr>
          <w:color w:val="000000" w:themeColor="text1"/>
        </w:rPr>
        <w:t xml:space="preserve">After removal of correlations between the random slopes and the random intercepts (‘no random correlations’, </w:t>
      </w:r>
      <w:r w:rsidR="00E6420F" w:rsidRPr="00486416">
        <w:rPr>
          <w:color w:val="000000" w:themeColor="text1"/>
        </w:rPr>
        <w:t xml:space="preserve">Barr, Levy, Scheepers, &amp; </w:t>
      </w:r>
      <w:proofErr w:type="spellStart"/>
      <w:r w:rsidR="00E6420F" w:rsidRPr="00486416">
        <w:rPr>
          <w:color w:val="000000" w:themeColor="text1"/>
        </w:rPr>
        <w:t>Tily</w:t>
      </w:r>
      <w:proofErr w:type="spellEnd"/>
      <w:r w:rsidR="00E6420F" w:rsidRPr="00486416">
        <w:rPr>
          <w:color w:val="000000" w:themeColor="text1"/>
        </w:rPr>
        <w:t>, 2013</w:t>
      </w:r>
      <w:r w:rsidR="00CB1DDF" w:rsidRPr="00486416">
        <w:rPr>
          <w:color w:val="000000" w:themeColor="text1"/>
        </w:rPr>
        <w:t>), t</w:t>
      </w:r>
      <w:r w:rsidR="00332E0A" w:rsidRPr="00486416">
        <w:rPr>
          <w:color w:val="000000" w:themeColor="text1"/>
        </w:rPr>
        <w:t xml:space="preserve">he final converging model included intercepts with </w:t>
      </w:r>
      <w:r w:rsidR="00CF47B2" w:rsidRPr="00486416">
        <w:rPr>
          <w:color w:val="000000" w:themeColor="text1"/>
        </w:rPr>
        <w:t xml:space="preserve">a </w:t>
      </w:r>
      <w:r w:rsidR="00E6420F" w:rsidRPr="00486416">
        <w:rPr>
          <w:color w:val="000000" w:themeColor="text1"/>
        </w:rPr>
        <w:t xml:space="preserve">maximal random effects structure (i.e., </w:t>
      </w:r>
      <w:r w:rsidR="00332E0A" w:rsidRPr="00486416">
        <w:rPr>
          <w:color w:val="000000" w:themeColor="text1"/>
        </w:rPr>
        <w:t xml:space="preserve">participant </w:t>
      </w:r>
      <w:r w:rsidR="00E6420F" w:rsidRPr="00486416">
        <w:rPr>
          <w:color w:val="000000" w:themeColor="text1"/>
        </w:rPr>
        <w:t xml:space="preserve">and </w:t>
      </w:r>
      <w:r w:rsidR="00332E0A" w:rsidRPr="00486416">
        <w:rPr>
          <w:color w:val="000000" w:themeColor="text1"/>
        </w:rPr>
        <w:t xml:space="preserve">item slopes for </w:t>
      </w:r>
      <w:r w:rsidR="001E4E6A" w:rsidRPr="00486416">
        <w:rPr>
          <w:color w:val="000000" w:themeColor="text1"/>
        </w:rPr>
        <w:t>test session, trial type</w:t>
      </w:r>
      <w:r w:rsidR="00E6420F" w:rsidRPr="00486416">
        <w:rPr>
          <w:color w:val="000000" w:themeColor="text1"/>
        </w:rPr>
        <w:t xml:space="preserve">, </w:t>
      </w:r>
      <w:r w:rsidR="001E4E6A" w:rsidRPr="00486416">
        <w:rPr>
          <w:color w:val="000000" w:themeColor="text1"/>
        </w:rPr>
        <w:t>item repetition</w:t>
      </w:r>
      <w:r w:rsidR="00E6420F" w:rsidRPr="00486416">
        <w:rPr>
          <w:color w:val="000000" w:themeColor="text1"/>
        </w:rPr>
        <w:t xml:space="preserve"> and their interactions</w:t>
      </w:r>
      <w:r w:rsidR="00CF47B2" w:rsidRPr="00486416">
        <w:rPr>
          <w:color w:val="000000" w:themeColor="text1"/>
        </w:rPr>
        <w:t>)</w:t>
      </w:r>
      <w:r w:rsidR="001E4E6A" w:rsidRPr="00486416">
        <w:rPr>
          <w:color w:val="000000" w:themeColor="text1"/>
        </w:rPr>
        <w:t>.</w:t>
      </w:r>
      <w:r w:rsidR="00625C74" w:rsidRPr="00486416">
        <w:rPr>
          <w:color w:val="000000" w:themeColor="text1"/>
        </w:rPr>
        <w:t xml:space="preserve"> The final model was checked for collinearity between variables through </w:t>
      </w:r>
      <w:proofErr w:type="spellStart"/>
      <w:r w:rsidR="00625C74" w:rsidRPr="00486416">
        <w:rPr>
          <w:color w:val="000000" w:themeColor="text1"/>
        </w:rPr>
        <w:t>VIF.mer</w:t>
      </w:r>
      <w:proofErr w:type="spellEnd"/>
      <w:r w:rsidR="00625C74" w:rsidRPr="00486416">
        <w:rPr>
          <w:color w:val="000000" w:themeColor="text1"/>
        </w:rPr>
        <w:t xml:space="preserve"> (Frank, 2011), and VIFs were below 2.5</w:t>
      </w:r>
      <w:r w:rsidR="00BE2DE6" w:rsidRPr="00486416">
        <w:rPr>
          <w:color w:val="000000" w:themeColor="text1"/>
        </w:rPr>
        <w:t xml:space="preserve"> (De Bruin, Samuel, &amp; </w:t>
      </w:r>
      <w:proofErr w:type="spellStart"/>
      <w:r w:rsidR="00BE2DE6" w:rsidRPr="00486416">
        <w:rPr>
          <w:color w:val="000000" w:themeColor="text1"/>
        </w:rPr>
        <w:t>Dunabeitia</w:t>
      </w:r>
      <w:proofErr w:type="spellEnd"/>
      <w:r w:rsidR="00BE2DE6" w:rsidRPr="00486416">
        <w:rPr>
          <w:color w:val="000000" w:themeColor="text1"/>
        </w:rPr>
        <w:t>, 2018)</w:t>
      </w:r>
      <w:r w:rsidR="00625C74" w:rsidRPr="00486416">
        <w:rPr>
          <w:color w:val="000000" w:themeColor="text1"/>
        </w:rPr>
        <w:t>.</w:t>
      </w:r>
    </w:p>
    <w:p w14:paraId="0B3790FF" w14:textId="3F9D68A3" w:rsidR="00055F3D" w:rsidRPr="00486416" w:rsidRDefault="0059675D" w:rsidP="00055F3D">
      <w:pPr>
        <w:spacing w:line="480" w:lineRule="auto"/>
        <w:jc w:val="both"/>
        <w:rPr>
          <w:color w:val="000000" w:themeColor="text1"/>
        </w:rPr>
      </w:pPr>
      <w:r w:rsidRPr="00486416">
        <w:rPr>
          <w:color w:val="000000" w:themeColor="text1"/>
        </w:rPr>
        <w:t xml:space="preserve">        As shown in Table 3, </w:t>
      </w:r>
      <w:r w:rsidR="00C92A10" w:rsidRPr="00486416">
        <w:rPr>
          <w:color w:val="000000" w:themeColor="text1"/>
        </w:rPr>
        <w:t>the effect of test session was no</w:t>
      </w:r>
      <w:r w:rsidR="00374A77" w:rsidRPr="00486416">
        <w:rPr>
          <w:color w:val="000000" w:themeColor="text1"/>
        </w:rPr>
        <w:t xml:space="preserve">t </w:t>
      </w:r>
      <w:r w:rsidR="00C92A10" w:rsidRPr="00486416">
        <w:rPr>
          <w:color w:val="000000" w:themeColor="text1"/>
        </w:rPr>
        <w:t>significant (</w:t>
      </w:r>
      <w:r w:rsidR="00C92A10" w:rsidRPr="00486416">
        <w:rPr>
          <w:i/>
          <w:iCs/>
          <w:color w:val="000000" w:themeColor="text1"/>
        </w:rPr>
        <w:t>t</w:t>
      </w:r>
      <w:r w:rsidR="00C92A10" w:rsidRPr="00486416">
        <w:rPr>
          <w:color w:val="000000" w:themeColor="text1"/>
        </w:rPr>
        <w:t xml:space="preserve"> = -1.</w:t>
      </w:r>
      <w:r w:rsidR="00DF465A" w:rsidRPr="00486416">
        <w:rPr>
          <w:color w:val="000000" w:themeColor="text1"/>
        </w:rPr>
        <w:t>44</w:t>
      </w:r>
      <w:r w:rsidR="00C92A10" w:rsidRPr="00486416">
        <w:rPr>
          <w:color w:val="000000" w:themeColor="text1"/>
        </w:rPr>
        <w:t xml:space="preserve">, </w:t>
      </w:r>
      <w:r w:rsidR="00C92A10" w:rsidRPr="00486416">
        <w:rPr>
          <w:i/>
          <w:iCs/>
          <w:color w:val="000000" w:themeColor="text1"/>
        </w:rPr>
        <w:t xml:space="preserve">p </w:t>
      </w:r>
      <w:r w:rsidR="00C92A10" w:rsidRPr="00486416">
        <w:rPr>
          <w:color w:val="000000" w:themeColor="text1"/>
        </w:rPr>
        <w:t>= 0.</w:t>
      </w:r>
      <w:r w:rsidR="00DF465A" w:rsidRPr="00486416">
        <w:rPr>
          <w:color w:val="000000" w:themeColor="text1"/>
        </w:rPr>
        <w:t>165</w:t>
      </w:r>
      <w:r w:rsidR="00C92A10" w:rsidRPr="00486416">
        <w:rPr>
          <w:color w:val="000000" w:themeColor="text1"/>
        </w:rPr>
        <w:t>),</w:t>
      </w:r>
      <w:r w:rsidR="00374A77" w:rsidRPr="00486416">
        <w:rPr>
          <w:color w:val="000000" w:themeColor="text1"/>
        </w:rPr>
        <w:t xml:space="preserve"> suggesting that overall RTs were similar in the pre- and post-learning session. There was a significant</w:t>
      </w:r>
      <w:r w:rsidR="00C92A10" w:rsidRPr="00486416">
        <w:rPr>
          <w:color w:val="000000" w:themeColor="text1"/>
        </w:rPr>
        <w:t xml:space="preserve"> </w:t>
      </w:r>
      <w:r w:rsidRPr="00486416">
        <w:rPr>
          <w:color w:val="000000" w:themeColor="text1"/>
        </w:rPr>
        <w:t>effect of trial type (</w:t>
      </w:r>
      <w:r w:rsidRPr="00486416">
        <w:rPr>
          <w:i/>
          <w:iCs/>
          <w:color w:val="000000" w:themeColor="text1"/>
        </w:rPr>
        <w:t>t</w:t>
      </w:r>
      <w:r w:rsidRPr="00486416">
        <w:rPr>
          <w:color w:val="000000" w:themeColor="text1"/>
        </w:rPr>
        <w:t xml:space="preserve"> = 3.3</w:t>
      </w:r>
      <w:r w:rsidR="00DF465A" w:rsidRPr="00486416">
        <w:rPr>
          <w:color w:val="000000" w:themeColor="text1"/>
        </w:rPr>
        <w:t>1</w:t>
      </w:r>
      <w:r w:rsidRPr="00486416">
        <w:rPr>
          <w:color w:val="000000" w:themeColor="text1"/>
        </w:rPr>
        <w:t xml:space="preserve">, </w:t>
      </w:r>
      <w:r w:rsidRPr="00486416">
        <w:rPr>
          <w:i/>
          <w:iCs/>
          <w:color w:val="000000" w:themeColor="text1"/>
        </w:rPr>
        <w:t xml:space="preserve">p </w:t>
      </w:r>
      <w:r w:rsidRPr="00486416">
        <w:rPr>
          <w:color w:val="000000" w:themeColor="text1"/>
        </w:rPr>
        <w:t>= 0.00</w:t>
      </w:r>
      <w:r w:rsidR="00DF465A" w:rsidRPr="00486416">
        <w:rPr>
          <w:color w:val="000000" w:themeColor="text1"/>
        </w:rPr>
        <w:t>7</w:t>
      </w:r>
      <w:r w:rsidRPr="00486416">
        <w:rPr>
          <w:color w:val="000000" w:themeColor="text1"/>
        </w:rPr>
        <w:t>), indicating that switch trials (75</w:t>
      </w:r>
      <w:r w:rsidR="0035395A" w:rsidRPr="00486416">
        <w:rPr>
          <w:color w:val="000000" w:themeColor="text1"/>
        </w:rPr>
        <w:t>7</w:t>
      </w:r>
      <w:r w:rsidRPr="00486416">
        <w:rPr>
          <w:color w:val="000000" w:themeColor="text1"/>
        </w:rPr>
        <w:t xml:space="preserve"> </w:t>
      </w:r>
      <w:proofErr w:type="spellStart"/>
      <w:r w:rsidRPr="00486416">
        <w:rPr>
          <w:color w:val="000000" w:themeColor="text1"/>
        </w:rPr>
        <w:t>ms</w:t>
      </w:r>
      <w:proofErr w:type="spellEnd"/>
      <w:r w:rsidRPr="00486416">
        <w:rPr>
          <w:color w:val="000000" w:themeColor="text1"/>
        </w:rPr>
        <w:t xml:space="preserve">) </w:t>
      </w:r>
      <w:r w:rsidR="00374A77" w:rsidRPr="00486416">
        <w:rPr>
          <w:color w:val="000000" w:themeColor="text1"/>
        </w:rPr>
        <w:t>were named more slowly</w:t>
      </w:r>
      <w:r w:rsidRPr="00486416">
        <w:rPr>
          <w:color w:val="000000" w:themeColor="text1"/>
        </w:rPr>
        <w:t xml:space="preserve"> than</w:t>
      </w:r>
      <w:r w:rsidR="00374A77" w:rsidRPr="00486416">
        <w:rPr>
          <w:color w:val="000000" w:themeColor="text1"/>
        </w:rPr>
        <w:t xml:space="preserve"> </w:t>
      </w:r>
      <w:r w:rsidRPr="00486416">
        <w:rPr>
          <w:color w:val="000000" w:themeColor="text1"/>
        </w:rPr>
        <w:t>non-switch trials (73</w:t>
      </w:r>
      <w:r w:rsidR="0035395A" w:rsidRPr="00486416">
        <w:rPr>
          <w:color w:val="000000" w:themeColor="text1"/>
        </w:rPr>
        <w:t>4</w:t>
      </w:r>
      <w:r w:rsidRPr="00486416">
        <w:rPr>
          <w:color w:val="000000" w:themeColor="text1"/>
        </w:rPr>
        <w:t xml:space="preserve"> </w:t>
      </w:r>
      <w:proofErr w:type="spellStart"/>
      <w:r w:rsidRPr="00486416">
        <w:rPr>
          <w:color w:val="000000" w:themeColor="text1"/>
        </w:rPr>
        <w:t>ms</w:t>
      </w:r>
      <w:proofErr w:type="spellEnd"/>
      <w:r w:rsidRPr="00486416">
        <w:rPr>
          <w:color w:val="000000" w:themeColor="text1"/>
        </w:rPr>
        <w:t xml:space="preserve">). </w:t>
      </w:r>
      <w:r w:rsidR="00C92A10" w:rsidRPr="00486416">
        <w:rPr>
          <w:color w:val="000000" w:themeColor="text1"/>
        </w:rPr>
        <w:t>Critically, t</w:t>
      </w:r>
      <w:r w:rsidRPr="00486416">
        <w:rPr>
          <w:color w:val="000000" w:themeColor="text1"/>
        </w:rPr>
        <w:t>he interaction between test session and trial type reached significance</w:t>
      </w:r>
      <w:r w:rsidR="00C92A10" w:rsidRPr="00486416">
        <w:rPr>
          <w:color w:val="000000" w:themeColor="text1"/>
        </w:rPr>
        <w:t xml:space="preserve"> </w:t>
      </w:r>
      <w:r w:rsidRPr="00486416">
        <w:rPr>
          <w:color w:val="000000" w:themeColor="text1"/>
        </w:rPr>
        <w:t>(</w:t>
      </w:r>
      <w:r w:rsidRPr="00486416">
        <w:rPr>
          <w:i/>
          <w:iCs/>
          <w:color w:val="000000" w:themeColor="text1"/>
        </w:rPr>
        <w:t>t</w:t>
      </w:r>
      <w:r w:rsidRPr="00486416">
        <w:rPr>
          <w:color w:val="000000" w:themeColor="text1"/>
        </w:rPr>
        <w:t xml:space="preserve"> = </w:t>
      </w:r>
      <w:r w:rsidR="00DF465A" w:rsidRPr="00486416">
        <w:rPr>
          <w:color w:val="000000" w:themeColor="text1"/>
        </w:rPr>
        <w:t>-2</w:t>
      </w:r>
      <w:r w:rsidRPr="00486416">
        <w:rPr>
          <w:color w:val="000000" w:themeColor="text1"/>
        </w:rPr>
        <w:t>.</w:t>
      </w:r>
      <w:r w:rsidR="00DF465A" w:rsidRPr="00486416">
        <w:rPr>
          <w:color w:val="000000" w:themeColor="text1"/>
        </w:rPr>
        <w:t>14</w:t>
      </w:r>
      <w:r w:rsidRPr="00486416">
        <w:rPr>
          <w:color w:val="000000" w:themeColor="text1"/>
        </w:rPr>
        <w:t xml:space="preserve">, </w:t>
      </w:r>
      <w:r w:rsidRPr="00486416">
        <w:rPr>
          <w:i/>
          <w:iCs/>
          <w:color w:val="000000" w:themeColor="text1"/>
        </w:rPr>
        <w:t xml:space="preserve">p </w:t>
      </w:r>
      <w:r w:rsidRPr="00486416">
        <w:rPr>
          <w:color w:val="000000" w:themeColor="text1"/>
        </w:rPr>
        <w:t>= 0.0</w:t>
      </w:r>
      <w:r w:rsidR="00DF465A" w:rsidRPr="00486416">
        <w:rPr>
          <w:color w:val="000000" w:themeColor="text1"/>
        </w:rPr>
        <w:t>3</w:t>
      </w:r>
      <w:r w:rsidRPr="00486416">
        <w:rPr>
          <w:color w:val="000000" w:themeColor="text1"/>
        </w:rPr>
        <w:t>3), suggesting that the switch cost</w:t>
      </w:r>
      <w:r w:rsidR="00C92A10" w:rsidRPr="00486416">
        <w:rPr>
          <w:color w:val="000000" w:themeColor="text1"/>
        </w:rPr>
        <w:t xml:space="preserve"> in </w:t>
      </w:r>
      <w:r w:rsidR="00374A77" w:rsidRPr="00486416">
        <w:rPr>
          <w:color w:val="000000" w:themeColor="text1"/>
        </w:rPr>
        <w:t xml:space="preserve">the </w:t>
      </w:r>
      <w:r w:rsidR="00C92A10" w:rsidRPr="00486416">
        <w:rPr>
          <w:color w:val="000000" w:themeColor="text1"/>
        </w:rPr>
        <w:t>post-learning session (</w:t>
      </w:r>
      <w:r w:rsidR="000F3D0F" w:rsidRPr="00486416">
        <w:rPr>
          <w:color w:val="000000" w:themeColor="text1"/>
        </w:rPr>
        <w:t>1</w:t>
      </w:r>
      <w:r w:rsidR="0035395A" w:rsidRPr="00486416">
        <w:rPr>
          <w:color w:val="000000" w:themeColor="text1"/>
        </w:rPr>
        <w:t>1</w:t>
      </w:r>
      <w:r w:rsidR="00C92A10" w:rsidRPr="00486416">
        <w:rPr>
          <w:color w:val="000000" w:themeColor="text1"/>
        </w:rPr>
        <w:t xml:space="preserve"> </w:t>
      </w:r>
      <w:proofErr w:type="spellStart"/>
      <w:r w:rsidR="00C92A10" w:rsidRPr="00486416">
        <w:rPr>
          <w:color w:val="000000" w:themeColor="text1"/>
        </w:rPr>
        <w:t>ms</w:t>
      </w:r>
      <w:proofErr w:type="spellEnd"/>
      <w:r w:rsidR="00C92A10" w:rsidRPr="00486416">
        <w:rPr>
          <w:color w:val="000000" w:themeColor="text1"/>
        </w:rPr>
        <w:t xml:space="preserve">) was smaller than in </w:t>
      </w:r>
      <w:r w:rsidR="00374A77" w:rsidRPr="00486416">
        <w:rPr>
          <w:color w:val="000000" w:themeColor="text1"/>
        </w:rPr>
        <w:t xml:space="preserve">the </w:t>
      </w:r>
      <w:r w:rsidR="00C92A10" w:rsidRPr="00486416">
        <w:rPr>
          <w:color w:val="000000" w:themeColor="text1"/>
        </w:rPr>
        <w:t>pre-learning session (</w:t>
      </w:r>
      <w:r w:rsidR="000F3D0F" w:rsidRPr="00486416">
        <w:rPr>
          <w:color w:val="000000" w:themeColor="text1"/>
        </w:rPr>
        <w:t>3</w:t>
      </w:r>
      <w:r w:rsidR="0035395A" w:rsidRPr="00486416">
        <w:rPr>
          <w:color w:val="000000" w:themeColor="text1"/>
        </w:rPr>
        <w:t>6</w:t>
      </w:r>
      <w:r w:rsidR="00C92A10" w:rsidRPr="00486416">
        <w:rPr>
          <w:color w:val="000000" w:themeColor="text1"/>
        </w:rPr>
        <w:t xml:space="preserve"> </w:t>
      </w:r>
      <w:proofErr w:type="spellStart"/>
      <w:r w:rsidR="00C92A10" w:rsidRPr="00486416">
        <w:rPr>
          <w:color w:val="000000" w:themeColor="text1"/>
        </w:rPr>
        <w:t>ms</w:t>
      </w:r>
      <w:proofErr w:type="spellEnd"/>
      <w:r w:rsidR="00C92A10" w:rsidRPr="00486416">
        <w:rPr>
          <w:color w:val="000000" w:themeColor="text1"/>
        </w:rPr>
        <w:t xml:space="preserve">). </w:t>
      </w:r>
      <w:r w:rsidR="00055F3D" w:rsidRPr="00486416">
        <w:rPr>
          <w:color w:val="000000" w:themeColor="text1"/>
        </w:rPr>
        <w:t>However, the</w:t>
      </w:r>
      <w:r w:rsidR="006255D1" w:rsidRPr="00486416">
        <w:rPr>
          <w:color w:val="000000" w:themeColor="text1"/>
        </w:rPr>
        <w:t>re w</w:t>
      </w:r>
      <w:r w:rsidR="00CF47B2" w:rsidRPr="00486416">
        <w:rPr>
          <w:color w:val="000000" w:themeColor="text1"/>
        </w:rPr>
        <w:t>as</w:t>
      </w:r>
      <w:r w:rsidR="006255D1" w:rsidRPr="00486416">
        <w:rPr>
          <w:color w:val="000000" w:themeColor="text1"/>
        </w:rPr>
        <w:t xml:space="preserve"> no </w:t>
      </w:r>
      <w:r w:rsidR="00002E14" w:rsidRPr="00486416">
        <w:rPr>
          <w:color w:val="000000" w:themeColor="text1"/>
        </w:rPr>
        <w:t>significant effect of item repetition (</w:t>
      </w:r>
      <w:r w:rsidR="00002E14" w:rsidRPr="00486416">
        <w:rPr>
          <w:i/>
          <w:iCs/>
          <w:color w:val="000000" w:themeColor="text1"/>
        </w:rPr>
        <w:t>t</w:t>
      </w:r>
      <w:r w:rsidR="00002E14" w:rsidRPr="00486416">
        <w:rPr>
          <w:color w:val="000000" w:themeColor="text1"/>
        </w:rPr>
        <w:t xml:space="preserve"> = 1.53, </w:t>
      </w:r>
      <w:r w:rsidR="00002E14" w:rsidRPr="00486416">
        <w:rPr>
          <w:i/>
          <w:iCs/>
          <w:color w:val="000000" w:themeColor="text1"/>
        </w:rPr>
        <w:t xml:space="preserve">p </w:t>
      </w:r>
      <w:r w:rsidR="00002E14" w:rsidRPr="00486416">
        <w:rPr>
          <w:color w:val="000000" w:themeColor="text1"/>
        </w:rPr>
        <w:t xml:space="preserve">= 0.142) and no </w:t>
      </w:r>
      <w:r w:rsidR="006255D1" w:rsidRPr="00486416">
        <w:rPr>
          <w:color w:val="000000" w:themeColor="text1"/>
        </w:rPr>
        <w:t>significant interactions between</w:t>
      </w:r>
      <w:r w:rsidR="00EA167B" w:rsidRPr="00486416">
        <w:rPr>
          <w:color w:val="000000" w:themeColor="text1"/>
        </w:rPr>
        <w:t xml:space="preserve"> </w:t>
      </w:r>
      <w:r w:rsidR="00055F3D" w:rsidRPr="00486416">
        <w:rPr>
          <w:color w:val="000000" w:themeColor="text1"/>
        </w:rPr>
        <w:t>Trial type</w:t>
      </w:r>
      <w:r w:rsidR="00055F3D" w:rsidRPr="00486416">
        <w:rPr>
          <w:rFonts w:ascii="Calibri" w:hAnsi="Calibri" w:cs="Calibri"/>
          <w:color w:val="000000" w:themeColor="text1"/>
        </w:rPr>
        <w:t xml:space="preserve"> </w:t>
      </w:r>
      <w:r w:rsidR="00055F3D" w:rsidRPr="00486416">
        <w:rPr>
          <w:color w:val="000000" w:themeColor="text1"/>
        </w:rPr>
        <w:t xml:space="preserve">× Item repetition </w:t>
      </w:r>
      <w:r w:rsidR="006255D1" w:rsidRPr="00486416">
        <w:rPr>
          <w:color w:val="000000" w:themeColor="text1"/>
        </w:rPr>
        <w:t>or between</w:t>
      </w:r>
      <w:r w:rsidR="00055F3D" w:rsidRPr="00486416">
        <w:rPr>
          <w:color w:val="000000" w:themeColor="text1"/>
        </w:rPr>
        <w:t xml:space="preserve"> Test session × Trial type</w:t>
      </w:r>
      <w:r w:rsidR="00055F3D" w:rsidRPr="00486416">
        <w:rPr>
          <w:rFonts w:ascii="Calibri" w:hAnsi="Calibri" w:cs="Calibri"/>
          <w:color w:val="000000" w:themeColor="text1"/>
        </w:rPr>
        <w:t xml:space="preserve"> </w:t>
      </w:r>
      <w:r w:rsidR="00055F3D" w:rsidRPr="00486416">
        <w:rPr>
          <w:color w:val="000000" w:themeColor="text1"/>
        </w:rPr>
        <w:t>× Item repetition</w:t>
      </w:r>
      <w:r w:rsidR="000F3D0F" w:rsidRPr="00486416">
        <w:rPr>
          <w:color w:val="000000" w:themeColor="text1"/>
        </w:rPr>
        <w:t xml:space="preserve"> (</w:t>
      </w:r>
      <w:proofErr w:type="spellStart"/>
      <w:r w:rsidR="000F3D0F" w:rsidRPr="00486416">
        <w:rPr>
          <w:i/>
          <w:iCs/>
          <w:color w:val="000000" w:themeColor="text1"/>
        </w:rPr>
        <w:t>ps</w:t>
      </w:r>
      <w:proofErr w:type="spellEnd"/>
      <w:r w:rsidR="000F3D0F" w:rsidRPr="00486416">
        <w:rPr>
          <w:color w:val="000000" w:themeColor="text1"/>
        </w:rPr>
        <w:t xml:space="preserve"> &gt; 0.05)</w:t>
      </w:r>
      <w:r w:rsidR="006255D1" w:rsidRPr="00486416">
        <w:rPr>
          <w:color w:val="000000" w:themeColor="text1"/>
        </w:rPr>
        <w:t xml:space="preserve">, </w:t>
      </w:r>
      <w:r w:rsidR="00055F3D" w:rsidRPr="00486416">
        <w:rPr>
          <w:rFonts w:hint="eastAsia"/>
          <w:color w:val="000000" w:themeColor="text1"/>
        </w:rPr>
        <w:t>indi</w:t>
      </w:r>
      <w:r w:rsidR="00055F3D" w:rsidRPr="00486416">
        <w:rPr>
          <w:color w:val="000000" w:themeColor="text1"/>
        </w:rPr>
        <w:t>cat</w:t>
      </w:r>
      <w:r w:rsidR="006255D1" w:rsidRPr="00486416">
        <w:rPr>
          <w:color w:val="000000" w:themeColor="text1"/>
        </w:rPr>
        <w:t>ing</w:t>
      </w:r>
      <w:r w:rsidR="00055F3D" w:rsidRPr="00486416">
        <w:rPr>
          <w:color w:val="000000" w:themeColor="text1"/>
        </w:rPr>
        <w:t xml:space="preserve"> that item repetition did not affect</w:t>
      </w:r>
      <w:r w:rsidR="00002E14" w:rsidRPr="00486416">
        <w:rPr>
          <w:color w:val="000000" w:themeColor="text1"/>
        </w:rPr>
        <w:t xml:space="preserve"> overall RTs </w:t>
      </w:r>
      <w:r w:rsidR="00CF47B2" w:rsidRPr="00486416">
        <w:rPr>
          <w:color w:val="000000" w:themeColor="text1"/>
        </w:rPr>
        <w:t>or</w:t>
      </w:r>
      <w:r w:rsidR="00002E14" w:rsidRPr="00486416">
        <w:rPr>
          <w:color w:val="000000" w:themeColor="text1"/>
        </w:rPr>
        <w:t xml:space="preserve"> </w:t>
      </w:r>
      <w:r w:rsidR="00055F3D" w:rsidRPr="00486416">
        <w:rPr>
          <w:color w:val="000000" w:themeColor="text1"/>
        </w:rPr>
        <w:t xml:space="preserve">the switch costs (which is </w:t>
      </w:r>
      <w:r w:rsidR="006255D1" w:rsidRPr="00486416">
        <w:rPr>
          <w:color w:val="000000" w:themeColor="text1"/>
        </w:rPr>
        <w:t>of</w:t>
      </w:r>
      <w:r w:rsidR="00055F3D" w:rsidRPr="00486416">
        <w:rPr>
          <w:color w:val="000000" w:themeColor="text1"/>
        </w:rPr>
        <w:t xml:space="preserve"> main interest here).</w:t>
      </w:r>
    </w:p>
    <w:p w14:paraId="353B34BC" w14:textId="77777777" w:rsidR="00E672A8" w:rsidRPr="00486416" w:rsidRDefault="00E672A8" w:rsidP="00E672A8">
      <w:pPr>
        <w:spacing w:line="480" w:lineRule="auto"/>
        <w:jc w:val="both"/>
        <w:rPr>
          <w:color w:val="000000" w:themeColor="text1"/>
        </w:rPr>
      </w:pPr>
      <w:r w:rsidRPr="00486416">
        <w:rPr>
          <w:color w:val="000000" w:themeColor="text1"/>
        </w:rPr>
        <w:lastRenderedPageBreak/>
        <w:t xml:space="preserve">        </w:t>
      </w:r>
    </w:p>
    <w:p w14:paraId="18AAD12B" w14:textId="4ECE769C" w:rsidR="00E672A8" w:rsidRPr="00486416" w:rsidRDefault="00E672A8" w:rsidP="00E672A8">
      <w:pPr>
        <w:spacing w:line="480" w:lineRule="auto"/>
        <w:jc w:val="both"/>
        <w:rPr>
          <w:color w:val="000000" w:themeColor="text1"/>
        </w:rPr>
      </w:pPr>
      <w:r w:rsidRPr="00486416">
        <w:rPr>
          <w:color w:val="000000" w:themeColor="text1"/>
        </w:rPr>
        <w:t xml:space="preserve">        [Table 3 about here]</w:t>
      </w:r>
    </w:p>
    <w:p w14:paraId="6F27339F" w14:textId="596BB664" w:rsidR="00996001" w:rsidRPr="00486416" w:rsidRDefault="00996001" w:rsidP="002B5D34">
      <w:pPr>
        <w:spacing w:line="480" w:lineRule="auto"/>
        <w:jc w:val="both"/>
        <w:rPr>
          <w:color w:val="000000" w:themeColor="text1"/>
        </w:rPr>
      </w:pPr>
    </w:p>
    <w:p w14:paraId="1A234FF6" w14:textId="311E19A8" w:rsidR="00120942" w:rsidRPr="00486416" w:rsidRDefault="00120942" w:rsidP="00120942">
      <w:pPr>
        <w:spacing w:line="480" w:lineRule="auto"/>
        <w:jc w:val="both"/>
        <w:rPr>
          <w:color w:val="000000" w:themeColor="text1"/>
        </w:rPr>
      </w:pPr>
      <w:r w:rsidRPr="00486416">
        <w:rPr>
          <w:color w:val="000000" w:themeColor="text1"/>
        </w:rPr>
        <w:t xml:space="preserve">       </w:t>
      </w:r>
      <w:r w:rsidR="0026357D" w:rsidRPr="00486416">
        <w:rPr>
          <w:color w:val="000000" w:themeColor="text1"/>
        </w:rPr>
        <w:t>We also assessed whether there were behavioral changes in the color-shape switching and flanker tasks between sessions.</w:t>
      </w:r>
      <w:r w:rsidRPr="00486416">
        <w:rPr>
          <w:color w:val="000000" w:themeColor="text1"/>
        </w:rPr>
        <w:t xml:space="preserve"> </w:t>
      </w:r>
      <w:r w:rsidR="0026357D" w:rsidRPr="00486416">
        <w:rPr>
          <w:color w:val="000000" w:themeColor="text1"/>
        </w:rPr>
        <w:t>Considering that it was not necessary</w:t>
      </w:r>
      <w:r w:rsidR="00107405" w:rsidRPr="00486416">
        <w:rPr>
          <w:color w:val="000000" w:themeColor="text1"/>
        </w:rPr>
        <w:t xml:space="preserve"> to control the </w:t>
      </w:r>
      <w:r w:rsidR="007304A4" w:rsidRPr="00486416">
        <w:rPr>
          <w:color w:val="000000" w:themeColor="text1"/>
        </w:rPr>
        <w:t xml:space="preserve">random effects </w:t>
      </w:r>
      <w:r w:rsidR="00107405" w:rsidRPr="00486416">
        <w:rPr>
          <w:color w:val="000000" w:themeColor="text1"/>
        </w:rPr>
        <w:t xml:space="preserve">of </w:t>
      </w:r>
      <w:r w:rsidR="007304A4" w:rsidRPr="00486416">
        <w:rPr>
          <w:color w:val="000000" w:themeColor="text1"/>
        </w:rPr>
        <w:t>items in the color-shape switching task and flanker task, we conducted</w:t>
      </w:r>
      <w:r w:rsidRPr="00486416">
        <w:rPr>
          <w:color w:val="000000" w:themeColor="text1"/>
        </w:rPr>
        <w:t xml:space="preserve"> paired sample T-test</w:t>
      </w:r>
      <w:r w:rsidR="007304A4" w:rsidRPr="00486416">
        <w:rPr>
          <w:color w:val="000000" w:themeColor="text1"/>
        </w:rPr>
        <w:t>s for both tasks.</w:t>
      </w:r>
      <w:r w:rsidRPr="00486416">
        <w:rPr>
          <w:color w:val="000000" w:themeColor="text1"/>
        </w:rPr>
        <w:t xml:space="preserve"> </w:t>
      </w:r>
      <w:r w:rsidR="00CA0783" w:rsidRPr="00486416">
        <w:rPr>
          <w:color w:val="000000" w:themeColor="text1"/>
        </w:rPr>
        <w:t xml:space="preserve">The results </w:t>
      </w:r>
      <w:r w:rsidRPr="00486416">
        <w:rPr>
          <w:color w:val="000000" w:themeColor="text1"/>
        </w:rPr>
        <w:t xml:space="preserve">showed that the task switching costs (i.e., </w:t>
      </w:r>
      <w:r w:rsidR="009027F9" w:rsidRPr="00486416">
        <w:rPr>
          <w:color w:val="000000" w:themeColor="text1"/>
        </w:rPr>
        <w:t>cognitive flexibility = switch trials – non-switch trials</w:t>
      </w:r>
      <w:r w:rsidRPr="00486416">
        <w:rPr>
          <w:color w:val="000000" w:themeColor="text1"/>
        </w:rPr>
        <w:t>) in the color-shape switching task reduced significantly in the post-learning session as compared to the pre-learning session (</w:t>
      </w:r>
      <w:r w:rsidR="00CA0783" w:rsidRPr="00486416">
        <w:rPr>
          <w:color w:val="000000" w:themeColor="text1"/>
        </w:rPr>
        <w:t>8</w:t>
      </w:r>
      <w:r w:rsidR="000B5F53" w:rsidRPr="00486416">
        <w:rPr>
          <w:color w:val="000000" w:themeColor="text1"/>
        </w:rPr>
        <w:t>2</w:t>
      </w:r>
      <w:r w:rsidR="00CA0783" w:rsidRPr="00486416">
        <w:rPr>
          <w:color w:val="000000" w:themeColor="text1"/>
        </w:rPr>
        <w:t xml:space="preserve"> ms vs. 5</w:t>
      </w:r>
      <w:r w:rsidR="000B5F53" w:rsidRPr="00486416">
        <w:rPr>
          <w:color w:val="000000" w:themeColor="text1"/>
        </w:rPr>
        <w:t>0</w:t>
      </w:r>
      <w:r w:rsidR="00CA0783" w:rsidRPr="00486416">
        <w:rPr>
          <w:color w:val="000000" w:themeColor="text1"/>
        </w:rPr>
        <w:t xml:space="preserve"> </w:t>
      </w:r>
      <w:proofErr w:type="spellStart"/>
      <w:r w:rsidR="00CA0783" w:rsidRPr="00486416">
        <w:rPr>
          <w:color w:val="000000" w:themeColor="text1"/>
        </w:rPr>
        <w:t>ms</w:t>
      </w:r>
      <w:proofErr w:type="spellEnd"/>
      <w:r w:rsidR="00CA0783" w:rsidRPr="00486416">
        <w:rPr>
          <w:color w:val="000000" w:themeColor="text1"/>
        </w:rPr>
        <w:t xml:space="preserve">; </w:t>
      </w:r>
      <w:r w:rsidRPr="00486416">
        <w:rPr>
          <w:i/>
          <w:iCs/>
          <w:color w:val="000000" w:themeColor="text1"/>
        </w:rPr>
        <w:t>t</w:t>
      </w:r>
      <w:r w:rsidRPr="00486416">
        <w:rPr>
          <w:color w:val="000000" w:themeColor="text1"/>
        </w:rPr>
        <w:t xml:space="preserve"> (21) = 2.293, </w:t>
      </w:r>
      <w:r w:rsidRPr="00486416">
        <w:rPr>
          <w:i/>
          <w:iCs/>
          <w:color w:val="000000" w:themeColor="text1"/>
        </w:rPr>
        <w:t xml:space="preserve">p </w:t>
      </w:r>
      <w:r w:rsidRPr="00486416">
        <w:rPr>
          <w:color w:val="000000" w:themeColor="text1"/>
        </w:rPr>
        <w:t>= 0.032). However, the flanker effect (i.e., inhibitory ability</w:t>
      </w:r>
      <w:r w:rsidR="009027F9" w:rsidRPr="00486416">
        <w:rPr>
          <w:color w:val="000000" w:themeColor="text1"/>
        </w:rPr>
        <w:t xml:space="preserve"> = incongruent trials – congruent trials</w:t>
      </w:r>
      <w:r w:rsidRPr="00486416">
        <w:rPr>
          <w:color w:val="000000" w:themeColor="text1"/>
        </w:rPr>
        <w:t>) remained the same across the pre- and post-learning sessions (</w:t>
      </w:r>
      <w:r w:rsidR="00CA0783" w:rsidRPr="00486416">
        <w:rPr>
          <w:color w:val="000000" w:themeColor="text1"/>
        </w:rPr>
        <w:t>1</w:t>
      </w:r>
      <w:r w:rsidR="000B5F53" w:rsidRPr="00486416">
        <w:rPr>
          <w:color w:val="000000" w:themeColor="text1"/>
        </w:rPr>
        <w:t>10</w:t>
      </w:r>
      <w:r w:rsidR="00CA0783" w:rsidRPr="00486416">
        <w:rPr>
          <w:color w:val="000000" w:themeColor="text1"/>
        </w:rPr>
        <w:t xml:space="preserve"> </w:t>
      </w:r>
      <w:proofErr w:type="spellStart"/>
      <w:r w:rsidR="00CA0783" w:rsidRPr="00486416">
        <w:rPr>
          <w:color w:val="000000" w:themeColor="text1"/>
        </w:rPr>
        <w:t>ms</w:t>
      </w:r>
      <w:proofErr w:type="spellEnd"/>
      <w:r w:rsidR="00CA0783" w:rsidRPr="00486416">
        <w:rPr>
          <w:color w:val="000000" w:themeColor="text1"/>
        </w:rPr>
        <w:t xml:space="preserve"> vs. 11</w:t>
      </w:r>
      <w:r w:rsidR="000B5F53" w:rsidRPr="00486416">
        <w:rPr>
          <w:color w:val="000000" w:themeColor="text1"/>
        </w:rPr>
        <w:t>1</w:t>
      </w:r>
      <w:r w:rsidR="00CA0783" w:rsidRPr="00486416">
        <w:rPr>
          <w:color w:val="000000" w:themeColor="text1"/>
        </w:rPr>
        <w:t xml:space="preserve"> </w:t>
      </w:r>
      <w:proofErr w:type="spellStart"/>
      <w:r w:rsidR="00CA0783" w:rsidRPr="00486416">
        <w:rPr>
          <w:color w:val="000000" w:themeColor="text1"/>
        </w:rPr>
        <w:t>ms</w:t>
      </w:r>
      <w:proofErr w:type="spellEnd"/>
      <w:r w:rsidR="00CA0783" w:rsidRPr="00486416">
        <w:rPr>
          <w:color w:val="000000" w:themeColor="text1"/>
        </w:rPr>
        <w:t xml:space="preserve">; </w:t>
      </w:r>
      <w:r w:rsidRPr="00486416">
        <w:rPr>
          <w:i/>
          <w:iCs/>
          <w:color w:val="000000" w:themeColor="text1"/>
        </w:rPr>
        <w:t>t</w:t>
      </w:r>
      <w:r w:rsidRPr="00486416">
        <w:rPr>
          <w:color w:val="000000" w:themeColor="text1"/>
        </w:rPr>
        <w:t xml:space="preserve"> (21) = -0.079, </w:t>
      </w:r>
      <w:r w:rsidRPr="00486416">
        <w:rPr>
          <w:i/>
          <w:iCs/>
          <w:color w:val="000000" w:themeColor="text1"/>
        </w:rPr>
        <w:t xml:space="preserve">p </w:t>
      </w:r>
      <w:r w:rsidRPr="00486416">
        <w:rPr>
          <w:color w:val="000000" w:themeColor="text1"/>
        </w:rPr>
        <w:t>= 0.938).</w:t>
      </w:r>
    </w:p>
    <w:p w14:paraId="1440EF26" w14:textId="147E8E67" w:rsidR="00120942" w:rsidRPr="005F0A97" w:rsidRDefault="009341CB" w:rsidP="002B5D34">
      <w:pPr>
        <w:spacing w:line="480" w:lineRule="auto"/>
        <w:jc w:val="both"/>
        <w:rPr>
          <w:color w:val="000000" w:themeColor="text1"/>
        </w:rPr>
      </w:pPr>
      <w:r w:rsidRPr="00486416">
        <w:rPr>
          <w:color w:val="000000" w:themeColor="text1"/>
        </w:rPr>
        <w:t xml:space="preserve">        To explore the relationship between the language </w:t>
      </w:r>
      <w:r w:rsidR="0026357D" w:rsidRPr="00486416">
        <w:rPr>
          <w:color w:val="000000" w:themeColor="text1"/>
        </w:rPr>
        <w:t xml:space="preserve">switching tasks </w:t>
      </w:r>
      <w:r w:rsidRPr="00486416">
        <w:rPr>
          <w:color w:val="000000" w:themeColor="text1"/>
        </w:rPr>
        <w:t xml:space="preserve">and </w:t>
      </w:r>
      <w:r w:rsidR="0026357D" w:rsidRPr="00486416">
        <w:rPr>
          <w:rFonts w:eastAsia="Microsoft YaHei"/>
          <w:color w:val="000000" w:themeColor="text1"/>
        </w:rPr>
        <w:t>non-language tasks</w:t>
      </w:r>
      <w:r w:rsidRPr="00486416">
        <w:rPr>
          <w:rFonts w:eastAsia="Microsoft YaHei"/>
          <w:color w:val="000000" w:themeColor="text1"/>
        </w:rPr>
        <w:t xml:space="preserve">, we correlated the language switching costs with </w:t>
      </w:r>
      <w:r w:rsidR="0026357D" w:rsidRPr="00486416">
        <w:rPr>
          <w:rFonts w:eastAsia="Microsoft YaHei"/>
          <w:color w:val="000000" w:themeColor="text1"/>
        </w:rPr>
        <w:t xml:space="preserve">the </w:t>
      </w:r>
      <w:r w:rsidRPr="00486416">
        <w:rPr>
          <w:rFonts w:eastAsia="Microsoft YaHei"/>
          <w:color w:val="000000" w:themeColor="text1"/>
        </w:rPr>
        <w:t xml:space="preserve">task switching costs and </w:t>
      </w:r>
      <w:r w:rsidR="0026357D" w:rsidRPr="00486416">
        <w:rPr>
          <w:rFonts w:eastAsia="Microsoft YaHei"/>
          <w:color w:val="000000" w:themeColor="text1"/>
        </w:rPr>
        <w:t xml:space="preserve">the </w:t>
      </w:r>
      <w:r w:rsidRPr="00486416">
        <w:rPr>
          <w:rFonts w:eastAsia="Microsoft YaHei"/>
          <w:color w:val="000000" w:themeColor="text1"/>
        </w:rPr>
        <w:t>flanker effect</w:t>
      </w:r>
      <w:r w:rsidR="008A073A" w:rsidRPr="00486416">
        <w:rPr>
          <w:rFonts w:eastAsia="Microsoft YaHei"/>
          <w:color w:val="000000" w:themeColor="text1"/>
        </w:rPr>
        <w:t xml:space="preserve"> in</w:t>
      </w:r>
      <w:r w:rsidR="0026357D" w:rsidRPr="00486416">
        <w:rPr>
          <w:rFonts w:eastAsia="Microsoft YaHei"/>
          <w:color w:val="000000" w:themeColor="text1"/>
        </w:rPr>
        <w:t xml:space="preserve"> the</w:t>
      </w:r>
      <w:r w:rsidR="008A073A" w:rsidRPr="00486416">
        <w:rPr>
          <w:rFonts w:eastAsia="Microsoft YaHei"/>
          <w:color w:val="000000" w:themeColor="text1"/>
        </w:rPr>
        <w:t xml:space="preserve"> pre- and post-learning sessions separately</w:t>
      </w:r>
      <w:r w:rsidRPr="00486416">
        <w:rPr>
          <w:rFonts w:eastAsia="Microsoft YaHei"/>
          <w:color w:val="000000" w:themeColor="text1"/>
        </w:rPr>
        <w:t>.</w:t>
      </w:r>
      <w:r w:rsidR="008A073A" w:rsidRPr="00486416">
        <w:rPr>
          <w:rFonts w:eastAsia="Microsoft YaHei"/>
          <w:color w:val="000000" w:themeColor="text1"/>
        </w:rPr>
        <w:t xml:space="preserve"> The results showed</w:t>
      </w:r>
      <w:r w:rsidR="004B760A" w:rsidRPr="00486416">
        <w:rPr>
          <w:rFonts w:eastAsia="Microsoft YaHei"/>
          <w:color w:val="000000" w:themeColor="text1"/>
        </w:rPr>
        <w:t xml:space="preserve"> no significant correlations between the language switching costs and task switching costs (</w:t>
      </w:r>
      <w:r w:rsidR="004B760A" w:rsidRPr="00486416">
        <w:rPr>
          <w:rFonts w:eastAsia="Microsoft YaHei"/>
          <w:i/>
          <w:iCs/>
          <w:color w:val="000000" w:themeColor="text1"/>
        </w:rPr>
        <w:t>r</w:t>
      </w:r>
      <w:r w:rsidR="004B760A" w:rsidRPr="00486416">
        <w:rPr>
          <w:rFonts w:eastAsia="Microsoft YaHei"/>
          <w:color w:val="000000" w:themeColor="text1"/>
        </w:rPr>
        <w:t xml:space="preserve"> = -0.221, </w:t>
      </w:r>
      <w:r w:rsidR="004B760A" w:rsidRPr="00486416">
        <w:rPr>
          <w:rFonts w:eastAsia="Microsoft YaHei"/>
          <w:i/>
          <w:iCs/>
          <w:color w:val="000000" w:themeColor="text1"/>
        </w:rPr>
        <w:t>p</w:t>
      </w:r>
      <w:r w:rsidR="004B760A" w:rsidRPr="00486416">
        <w:rPr>
          <w:rFonts w:eastAsia="Microsoft YaHei"/>
          <w:color w:val="000000" w:themeColor="text1"/>
        </w:rPr>
        <w:t xml:space="preserve"> = 0.324</w:t>
      </w:r>
      <w:r w:rsidR="00EE1775" w:rsidRPr="00486416">
        <w:rPr>
          <w:rFonts w:eastAsia="Microsoft YaHei"/>
          <w:color w:val="000000" w:themeColor="text1"/>
        </w:rPr>
        <w:t xml:space="preserve"> in pre-learning session</w:t>
      </w:r>
      <w:r w:rsidR="004B760A" w:rsidRPr="00486416">
        <w:rPr>
          <w:rFonts w:eastAsia="Microsoft YaHei"/>
          <w:color w:val="000000" w:themeColor="text1"/>
        </w:rPr>
        <w:t xml:space="preserve">; </w:t>
      </w:r>
      <w:r w:rsidR="004B760A" w:rsidRPr="00486416">
        <w:rPr>
          <w:rFonts w:eastAsia="Microsoft YaHei"/>
          <w:i/>
          <w:iCs/>
          <w:color w:val="000000" w:themeColor="text1"/>
        </w:rPr>
        <w:t>r</w:t>
      </w:r>
      <w:r w:rsidR="004B760A" w:rsidRPr="00486416">
        <w:rPr>
          <w:rFonts w:eastAsia="Microsoft YaHei"/>
          <w:color w:val="000000" w:themeColor="text1"/>
        </w:rPr>
        <w:t xml:space="preserve"> = 0.012, </w:t>
      </w:r>
      <w:r w:rsidR="004B760A" w:rsidRPr="00486416">
        <w:rPr>
          <w:rFonts w:eastAsia="Microsoft YaHei"/>
          <w:i/>
          <w:iCs/>
          <w:color w:val="000000" w:themeColor="text1"/>
        </w:rPr>
        <w:t>p</w:t>
      </w:r>
      <w:r w:rsidR="004B760A" w:rsidRPr="00486416">
        <w:rPr>
          <w:rFonts w:eastAsia="Microsoft YaHei"/>
          <w:color w:val="000000" w:themeColor="text1"/>
        </w:rPr>
        <w:t xml:space="preserve"> = 0.958</w:t>
      </w:r>
      <w:r w:rsidR="00EE1775" w:rsidRPr="00486416">
        <w:rPr>
          <w:rFonts w:eastAsia="Microsoft YaHei"/>
          <w:color w:val="000000" w:themeColor="text1"/>
        </w:rPr>
        <w:t xml:space="preserve"> in post-learning session</w:t>
      </w:r>
      <w:r w:rsidR="004B760A" w:rsidRPr="00486416">
        <w:rPr>
          <w:rFonts w:eastAsia="Microsoft YaHei"/>
          <w:color w:val="000000" w:themeColor="text1"/>
        </w:rPr>
        <w:t>),</w:t>
      </w:r>
      <w:r w:rsidR="0026357D" w:rsidRPr="00486416">
        <w:rPr>
          <w:rFonts w:eastAsia="Microsoft YaHei"/>
          <w:color w:val="000000" w:themeColor="text1"/>
        </w:rPr>
        <w:t xml:space="preserve"> or </w:t>
      </w:r>
      <w:r w:rsidR="004B760A" w:rsidRPr="00486416">
        <w:rPr>
          <w:rFonts w:eastAsia="Microsoft YaHei"/>
          <w:color w:val="000000" w:themeColor="text1"/>
        </w:rPr>
        <w:t>between the language switching costs and flanker effect</w:t>
      </w:r>
      <w:r w:rsidR="00EE1775" w:rsidRPr="00486416">
        <w:rPr>
          <w:rFonts w:eastAsia="Microsoft YaHei"/>
          <w:color w:val="000000" w:themeColor="text1"/>
        </w:rPr>
        <w:t xml:space="preserve"> (</w:t>
      </w:r>
      <w:r w:rsidR="00EE1775" w:rsidRPr="00486416">
        <w:rPr>
          <w:rFonts w:eastAsia="Microsoft YaHei"/>
          <w:i/>
          <w:iCs/>
          <w:color w:val="000000" w:themeColor="text1"/>
        </w:rPr>
        <w:t>r</w:t>
      </w:r>
      <w:r w:rsidR="00EE1775" w:rsidRPr="00486416">
        <w:rPr>
          <w:rFonts w:eastAsia="Microsoft YaHei"/>
          <w:color w:val="000000" w:themeColor="text1"/>
        </w:rPr>
        <w:t xml:space="preserve"> = 0.257, </w:t>
      </w:r>
      <w:r w:rsidR="00EE1775" w:rsidRPr="00486416">
        <w:rPr>
          <w:rFonts w:eastAsia="Microsoft YaHei"/>
          <w:i/>
          <w:iCs/>
          <w:color w:val="000000" w:themeColor="text1"/>
        </w:rPr>
        <w:t>p</w:t>
      </w:r>
      <w:r w:rsidR="00EE1775" w:rsidRPr="00486416">
        <w:rPr>
          <w:rFonts w:eastAsia="Microsoft YaHei"/>
          <w:color w:val="000000" w:themeColor="text1"/>
        </w:rPr>
        <w:t xml:space="preserve"> = 0.248 in pre-</w:t>
      </w:r>
      <w:r w:rsidR="00EE1775" w:rsidRPr="005F0A97">
        <w:rPr>
          <w:rFonts w:eastAsia="Microsoft YaHei"/>
          <w:color w:val="000000" w:themeColor="text1"/>
        </w:rPr>
        <w:t xml:space="preserve">learning session; </w:t>
      </w:r>
      <w:r w:rsidR="00EE1775" w:rsidRPr="005F0A97">
        <w:rPr>
          <w:rFonts w:eastAsia="Microsoft YaHei"/>
          <w:i/>
          <w:iCs/>
          <w:color w:val="000000" w:themeColor="text1"/>
        </w:rPr>
        <w:t>r</w:t>
      </w:r>
      <w:r w:rsidR="00EE1775" w:rsidRPr="005F0A97">
        <w:rPr>
          <w:rFonts w:eastAsia="Microsoft YaHei"/>
          <w:color w:val="000000" w:themeColor="text1"/>
        </w:rPr>
        <w:t xml:space="preserve"> = 0.190, </w:t>
      </w:r>
      <w:r w:rsidR="00EE1775" w:rsidRPr="005F0A97">
        <w:rPr>
          <w:rFonts w:eastAsia="Microsoft YaHei"/>
          <w:i/>
          <w:iCs/>
          <w:color w:val="000000" w:themeColor="text1"/>
        </w:rPr>
        <w:t>p</w:t>
      </w:r>
      <w:r w:rsidR="00EE1775" w:rsidRPr="005F0A97">
        <w:rPr>
          <w:rFonts w:eastAsia="Microsoft YaHei"/>
          <w:color w:val="000000" w:themeColor="text1"/>
        </w:rPr>
        <w:t xml:space="preserve"> = 0.397 in post-learning session)</w:t>
      </w:r>
      <w:r w:rsidR="004B760A" w:rsidRPr="005F0A97">
        <w:rPr>
          <w:rFonts w:eastAsia="Microsoft YaHei"/>
          <w:color w:val="000000" w:themeColor="text1"/>
        </w:rPr>
        <w:t>.</w:t>
      </w:r>
      <w:r w:rsidR="0059787B" w:rsidRPr="005F0A97">
        <w:rPr>
          <w:rFonts w:eastAsia="Microsoft YaHei"/>
          <w:color w:val="000000" w:themeColor="text1"/>
        </w:rPr>
        <w:t xml:space="preserve"> In addition, </w:t>
      </w:r>
      <w:r w:rsidR="00BB3E6F" w:rsidRPr="005F0A97">
        <w:rPr>
          <w:rFonts w:eastAsia="Microsoft YaHei"/>
          <w:color w:val="000000" w:themeColor="text1"/>
        </w:rPr>
        <w:t>neither the</w:t>
      </w:r>
      <w:r w:rsidR="0059787B" w:rsidRPr="005F0A97">
        <w:rPr>
          <w:rFonts w:eastAsia="Microsoft YaHei"/>
          <w:color w:val="000000" w:themeColor="text1"/>
        </w:rPr>
        <w:t xml:space="preserve"> correlation between the amount of change in the language switch costs and the amount of change in the task switching costs (</w:t>
      </w:r>
      <w:r w:rsidR="0059787B" w:rsidRPr="005F0A97">
        <w:rPr>
          <w:rFonts w:eastAsia="Microsoft YaHei"/>
          <w:i/>
          <w:iCs/>
          <w:color w:val="000000" w:themeColor="text1"/>
        </w:rPr>
        <w:t>r</w:t>
      </w:r>
      <w:r w:rsidR="0059787B" w:rsidRPr="005F0A97">
        <w:rPr>
          <w:rFonts w:eastAsia="Microsoft YaHei"/>
          <w:color w:val="000000" w:themeColor="text1"/>
        </w:rPr>
        <w:t xml:space="preserve"> = 0.049, </w:t>
      </w:r>
      <w:r w:rsidR="0059787B" w:rsidRPr="005F0A97">
        <w:rPr>
          <w:rFonts w:eastAsia="Microsoft YaHei"/>
          <w:i/>
          <w:iCs/>
          <w:color w:val="000000" w:themeColor="text1"/>
        </w:rPr>
        <w:t>p</w:t>
      </w:r>
      <w:r w:rsidR="0059787B" w:rsidRPr="005F0A97">
        <w:rPr>
          <w:rFonts w:eastAsia="Microsoft YaHei"/>
          <w:color w:val="000000" w:themeColor="text1"/>
        </w:rPr>
        <w:t xml:space="preserve"> = 0.828)</w:t>
      </w:r>
      <w:r w:rsidR="00E66156" w:rsidRPr="005F0A97">
        <w:rPr>
          <w:rFonts w:eastAsia="Microsoft YaHei"/>
          <w:color w:val="000000" w:themeColor="text1"/>
        </w:rPr>
        <w:t xml:space="preserve">, </w:t>
      </w:r>
      <w:r w:rsidR="00BB3E6F" w:rsidRPr="005F0A97">
        <w:rPr>
          <w:rFonts w:eastAsia="Microsoft YaHei"/>
          <w:color w:val="000000" w:themeColor="text1"/>
        </w:rPr>
        <w:t>nor the correlation</w:t>
      </w:r>
      <w:r w:rsidR="00E66156" w:rsidRPr="005F0A97">
        <w:rPr>
          <w:rFonts w:eastAsia="Microsoft YaHei"/>
          <w:color w:val="000000" w:themeColor="text1"/>
        </w:rPr>
        <w:t xml:space="preserve"> between the amount of change in the language switch costs and the amount of change in the flanker effect </w:t>
      </w:r>
      <w:r w:rsidR="00BB3E6F" w:rsidRPr="005F0A97">
        <w:rPr>
          <w:rFonts w:eastAsia="Microsoft YaHei"/>
          <w:color w:val="000000" w:themeColor="text1"/>
        </w:rPr>
        <w:t xml:space="preserve">reached significant </w:t>
      </w:r>
      <w:r w:rsidR="00E66156" w:rsidRPr="005F0A97">
        <w:rPr>
          <w:rFonts w:eastAsia="Microsoft YaHei"/>
          <w:color w:val="000000" w:themeColor="text1"/>
        </w:rPr>
        <w:t>(</w:t>
      </w:r>
      <w:r w:rsidR="00E66156" w:rsidRPr="005F0A97">
        <w:rPr>
          <w:rFonts w:eastAsia="Microsoft YaHei"/>
          <w:i/>
          <w:iCs/>
          <w:color w:val="000000" w:themeColor="text1"/>
        </w:rPr>
        <w:t>r</w:t>
      </w:r>
      <w:r w:rsidR="00E66156" w:rsidRPr="005F0A97">
        <w:rPr>
          <w:rFonts w:eastAsia="Microsoft YaHei"/>
          <w:color w:val="000000" w:themeColor="text1"/>
        </w:rPr>
        <w:t xml:space="preserve"> = 0.</w:t>
      </w:r>
      <w:r w:rsidR="007E3C50" w:rsidRPr="005F0A97">
        <w:rPr>
          <w:rFonts w:eastAsia="Microsoft YaHei"/>
          <w:color w:val="000000" w:themeColor="text1"/>
        </w:rPr>
        <w:t>173</w:t>
      </w:r>
      <w:r w:rsidR="00E66156" w:rsidRPr="005F0A97">
        <w:rPr>
          <w:rFonts w:eastAsia="Microsoft YaHei"/>
          <w:color w:val="000000" w:themeColor="text1"/>
        </w:rPr>
        <w:t xml:space="preserve">, </w:t>
      </w:r>
      <w:r w:rsidR="00E66156" w:rsidRPr="005F0A97">
        <w:rPr>
          <w:rFonts w:eastAsia="Microsoft YaHei"/>
          <w:i/>
          <w:iCs/>
          <w:color w:val="000000" w:themeColor="text1"/>
        </w:rPr>
        <w:t>p</w:t>
      </w:r>
      <w:r w:rsidR="00E66156" w:rsidRPr="005F0A97">
        <w:rPr>
          <w:rFonts w:eastAsia="Microsoft YaHei"/>
          <w:color w:val="000000" w:themeColor="text1"/>
        </w:rPr>
        <w:t xml:space="preserve"> = 0.</w:t>
      </w:r>
      <w:r w:rsidR="007E3C50" w:rsidRPr="005F0A97">
        <w:rPr>
          <w:rFonts w:eastAsia="Microsoft YaHei"/>
          <w:color w:val="000000" w:themeColor="text1"/>
        </w:rPr>
        <w:t>440</w:t>
      </w:r>
      <w:r w:rsidR="00E66156" w:rsidRPr="005F0A97">
        <w:rPr>
          <w:rFonts w:eastAsia="Microsoft YaHei"/>
          <w:color w:val="000000" w:themeColor="text1"/>
        </w:rPr>
        <w:t>).</w:t>
      </w:r>
    </w:p>
    <w:p w14:paraId="666D2728" w14:textId="77777777" w:rsidR="0026357D" w:rsidRPr="00486416" w:rsidRDefault="0026357D" w:rsidP="00082E61">
      <w:pPr>
        <w:spacing w:line="480" w:lineRule="auto"/>
        <w:jc w:val="both"/>
        <w:rPr>
          <w:i/>
          <w:iCs/>
          <w:color w:val="000000" w:themeColor="text1"/>
        </w:rPr>
      </w:pPr>
    </w:p>
    <w:p w14:paraId="49A290DF" w14:textId="14C40CBC" w:rsidR="00352D46" w:rsidRPr="00486416" w:rsidRDefault="00352D46" w:rsidP="00082E61">
      <w:pPr>
        <w:spacing w:line="480" w:lineRule="auto"/>
        <w:jc w:val="both"/>
        <w:rPr>
          <w:i/>
          <w:iCs/>
          <w:color w:val="000000" w:themeColor="text1"/>
        </w:rPr>
      </w:pPr>
      <w:r w:rsidRPr="00486416">
        <w:rPr>
          <w:i/>
          <w:iCs/>
          <w:color w:val="000000" w:themeColor="text1"/>
        </w:rPr>
        <w:lastRenderedPageBreak/>
        <w:t>3.2 fMRI Results</w:t>
      </w:r>
    </w:p>
    <w:p w14:paraId="7C9C8710" w14:textId="605A56A4" w:rsidR="00352D46" w:rsidRPr="00486416" w:rsidRDefault="00486901" w:rsidP="00082E61">
      <w:pPr>
        <w:spacing w:line="480" w:lineRule="auto"/>
        <w:jc w:val="both"/>
        <w:rPr>
          <w:i/>
          <w:iCs/>
          <w:color w:val="000000" w:themeColor="text1"/>
        </w:rPr>
      </w:pPr>
      <w:r w:rsidRPr="00486416">
        <w:rPr>
          <w:i/>
          <w:iCs/>
          <w:color w:val="000000" w:themeColor="text1"/>
        </w:rPr>
        <w:t xml:space="preserve">3.2.1 </w:t>
      </w:r>
      <w:r w:rsidR="00352D46" w:rsidRPr="00486416">
        <w:rPr>
          <w:i/>
          <w:iCs/>
          <w:color w:val="000000" w:themeColor="text1"/>
        </w:rPr>
        <w:t>Whole brain results</w:t>
      </w:r>
    </w:p>
    <w:p w14:paraId="1BF658AA" w14:textId="4ECFF13E" w:rsidR="00486901" w:rsidRPr="00486416" w:rsidRDefault="00486901" w:rsidP="00082E61">
      <w:pPr>
        <w:spacing w:line="480" w:lineRule="auto"/>
        <w:jc w:val="both"/>
        <w:rPr>
          <w:color w:val="000000" w:themeColor="text1"/>
        </w:rPr>
      </w:pPr>
      <w:r w:rsidRPr="00486416">
        <w:rPr>
          <w:color w:val="000000" w:themeColor="text1"/>
        </w:rPr>
        <w:t xml:space="preserve">        One-sample t</w:t>
      </w:r>
      <w:r w:rsidR="003D12BB" w:rsidRPr="00486416">
        <w:rPr>
          <w:color w:val="000000" w:themeColor="text1"/>
        </w:rPr>
        <w:t>-</w:t>
      </w:r>
      <w:r w:rsidRPr="00486416">
        <w:rPr>
          <w:color w:val="000000" w:themeColor="text1"/>
        </w:rPr>
        <w:t>tests showed that</w:t>
      </w:r>
      <w:r w:rsidR="00997D7B" w:rsidRPr="00486416">
        <w:rPr>
          <w:color w:val="000000" w:themeColor="text1"/>
        </w:rPr>
        <w:t xml:space="preserve"> on </w:t>
      </w:r>
      <w:r w:rsidR="0026357D" w:rsidRPr="00486416">
        <w:rPr>
          <w:color w:val="000000" w:themeColor="text1"/>
        </w:rPr>
        <w:t xml:space="preserve">language </w:t>
      </w:r>
      <w:r w:rsidR="00997D7B" w:rsidRPr="00486416">
        <w:rPr>
          <w:color w:val="000000" w:themeColor="text1"/>
        </w:rPr>
        <w:t>switch compared to non-switch trials,</w:t>
      </w:r>
      <w:r w:rsidRPr="00486416">
        <w:rPr>
          <w:color w:val="000000" w:themeColor="text1"/>
        </w:rPr>
        <w:t xml:space="preserve"> </w:t>
      </w:r>
      <w:r w:rsidR="00997D7B" w:rsidRPr="00486416">
        <w:rPr>
          <w:color w:val="000000" w:themeColor="text1"/>
        </w:rPr>
        <w:t xml:space="preserve">the </w:t>
      </w:r>
      <w:r w:rsidRPr="00486416">
        <w:rPr>
          <w:rFonts w:hint="eastAsia"/>
          <w:color w:val="000000" w:themeColor="text1"/>
        </w:rPr>
        <w:t>left</w:t>
      </w:r>
      <w:r w:rsidRPr="00486416">
        <w:rPr>
          <w:color w:val="000000" w:themeColor="text1"/>
        </w:rPr>
        <w:t xml:space="preserve"> middle frontal gyrus (MNI</w:t>
      </w:r>
      <w:r w:rsidR="00D560E4" w:rsidRPr="00486416">
        <w:rPr>
          <w:color w:val="000000" w:themeColor="text1"/>
        </w:rPr>
        <w:t xml:space="preserve"> </w:t>
      </w:r>
      <w:r w:rsidRPr="00486416">
        <w:rPr>
          <w:color w:val="000000" w:themeColor="text1"/>
        </w:rPr>
        <w:t>=</w:t>
      </w:r>
      <w:r w:rsidR="00D560E4" w:rsidRPr="00486416">
        <w:rPr>
          <w:color w:val="000000" w:themeColor="text1"/>
        </w:rPr>
        <w:t xml:space="preserve"> </w:t>
      </w:r>
      <w:r w:rsidRPr="00486416">
        <w:rPr>
          <w:color w:val="000000" w:themeColor="text1"/>
        </w:rPr>
        <w:t xml:space="preserve">[-39, 45, 0], </w:t>
      </w:r>
      <w:r w:rsidRPr="00486416">
        <w:rPr>
          <w:i/>
          <w:iCs/>
          <w:color w:val="000000" w:themeColor="text1"/>
        </w:rPr>
        <w:t>t</w:t>
      </w:r>
      <w:r w:rsidRPr="00486416">
        <w:rPr>
          <w:color w:val="000000" w:themeColor="text1"/>
        </w:rPr>
        <w:t xml:space="preserve"> = 6.10) and left IPL (MNI</w:t>
      </w:r>
      <w:r w:rsidR="00D560E4" w:rsidRPr="00486416">
        <w:rPr>
          <w:color w:val="000000" w:themeColor="text1"/>
        </w:rPr>
        <w:t xml:space="preserve"> </w:t>
      </w:r>
      <w:r w:rsidRPr="00486416">
        <w:rPr>
          <w:color w:val="000000" w:themeColor="text1"/>
        </w:rPr>
        <w:t>=</w:t>
      </w:r>
      <w:r w:rsidR="00D560E4" w:rsidRPr="00486416">
        <w:rPr>
          <w:color w:val="000000" w:themeColor="text1"/>
        </w:rPr>
        <w:t xml:space="preserve"> </w:t>
      </w:r>
      <w:r w:rsidRPr="00486416">
        <w:rPr>
          <w:color w:val="000000" w:themeColor="text1"/>
        </w:rPr>
        <w:t>[-</w:t>
      </w:r>
      <w:r w:rsidR="00D560E4" w:rsidRPr="00486416">
        <w:rPr>
          <w:color w:val="000000" w:themeColor="text1"/>
        </w:rPr>
        <w:t>48</w:t>
      </w:r>
      <w:r w:rsidRPr="00486416">
        <w:rPr>
          <w:color w:val="000000" w:themeColor="text1"/>
        </w:rPr>
        <w:t xml:space="preserve">, </w:t>
      </w:r>
      <w:r w:rsidR="00D560E4" w:rsidRPr="00486416">
        <w:rPr>
          <w:color w:val="000000" w:themeColor="text1"/>
        </w:rPr>
        <w:t>-39</w:t>
      </w:r>
      <w:r w:rsidRPr="00486416">
        <w:rPr>
          <w:color w:val="000000" w:themeColor="text1"/>
        </w:rPr>
        <w:t xml:space="preserve">, </w:t>
      </w:r>
      <w:r w:rsidR="00D560E4" w:rsidRPr="00486416">
        <w:rPr>
          <w:color w:val="000000" w:themeColor="text1"/>
        </w:rPr>
        <w:t>42</w:t>
      </w:r>
      <w:r w:rsidRPr="00486416">
        <w:rPr>
          <w:color w:val="000000" w:themeColor="text1"/>
        </w:rPr>
        <w:t xml:space="preserve">], </w:t>
      </w:r>
      <w:r w:rsidRPr="00486416">
        <w:rPr>
          <w:i/>
          <w:iCs/>
          <w:color w:val="000000" w:themeColor="text1"/>
        </w:rPr>
        <w:t>t</w:t>
      </w:r>
      <w:r w:rsidRPr="00486416">
        <w:rPr>
          <w:color w:val="000000" w:themeColor="text1"/>
        </w:rPr>
        <w:t xml:space="preserve"> = </w:t>
      </w:r>
      <w:r w:rsidR="00D560E4" w:rsidRPr="00486416">
        <w:rPr>
          <w:color w:val="000000" w:themeColor="text1"/>
        </w:rPr>
        <w:t>4.83</w:t>
      </w:r>
      <w:r w:rsidRPr="00486416">
        <w:rPr>
          <w:color w:val="000000" w:themeColor="text1"/>
        </w:rPr>
        <w:t xml:space="preserve">) were activated in </w:t>
      </w:r>
      <w:r w:rsidR="00997D7B" w:rsidRPr="00486416">
        <w:rPr>
          <w:color w:val="000000" w:themeColor="text1"/>
        </w:rPr>
        <w:t xml:space="preserve">the </w:t>
      </w:r>
      <w:r w:rsidR="007D60B9" w:rsidRPr="00486416">
        <w:rPr>
          <w:color w:val="000000" w:themeColor="text1"/>
        </w:rPr>
        <w:t>pre-learning</w:t>
      </w:r>
      <w:r w:rsidRPr="00486416">
        <w:rPr>
          <w:color w:val="000000" w:themeColor="text1"/>
        </w:rPr>
        <w:t xml:space="preserve"> session</w:t>
      </w:r>
      <w:r w:rsidR="003D12BB" w:rsidRPr="00486416">
        <w:rPr>
          <w:color w:val="000000" w:themeColor="text1"/>
        </w:rPr>
        <w:t xml:space="preserve">. There were no significant differences between switch and non-switch trials in the </w:t>
      </w:r>
      <w:r w:rsidR="007D60B9" w:rsidRPr="00486416">
        <w:rPr>
          <w:color w:val="000000" w:themeColor="text1"/>
        </w:rPr>
        <w:t>post-learning</w:t>
      </w:r>
      <w:r w:rsidR="003D12BB" w:rsidRPr="00486416">
        <w:rPr>
          <w:color w:val="000000" w:themeColor="text1"/>
        </w:rPr>
        <w:t xml:space="preserve"> session.</w:t>
      </w:r>
      <w:r w:rsidRPr="00486416">
        <w:rPr>
          <w:color w:val="000000" w:themeColor="text1"/>
        </w:rPr>
        <w:t xml:space="preserve"> Critically, </w:t>
      </w:r>
      <w:r w:rsidR="0032203A" w:rsidRPr="00486416">
        <w:rPr>
          <w:color w:val="000000" w:themeColor="text1"/>
        </w:rPr>
        <w:t xml:space="preserve">the </w:t>
      </w:r>
      <w:r w:rsidRPr="00486416">
        <w:rPr>
          <w:color w:val="000000" w:themeColor="text1"/>
        </w:rPr>
        <w:t xml:space="preserve">paired sample </w:t>
      </w:r>
      <w:r w:rsidRPr="00486416">
        <w:rPr>
          <w:i/>
          <w:iCs/>
          <w:color w:val="000000" w:themeColor="text1"/>
        </w:rPr>
        <w:t>t</w:t>
      </w:r>
      <w:r w:rsidR="00CF47B2" w:rsidRPr="00486416">
        <w:rPr>
          <w:color w:val="000000" w:themeColor="text1"/>
        </w:rPr>
        <w:t>-</w:t>
      </w:r>
      <w:r w:rsidRPr="00486416">
        <w:rPr>
          <w:color w:val="000000" w:themeColor="text1"/>
        </w:rPr>
        <w:t xml:space="preserve">test </w:t>
      </w:r>
      <w:r w:rsidR="00997D7B" w:rsidRPr="00486416">
        <w:rPr>
          <w:color w:val="000000" w:themeColor="text1"/>
        </w:rPr>
        <w:t>did not indicate significant differences</w:t>
      </w:r>
      <w:r w:rsidRPr="00486416">
        <w:rPr>
          <w:color w:val="000000" w:themeColor="text1"/>
        </w:rPr>
        <w:t xml:space="preserve"> in any brain region when we contrasted the neural activity</w:t>
      </w:r>
      <w:r w:rsidR="00CF47B2" w:rsidRPr="00486416">
        <w:rPr>
          <w:color w:val="000000" w:themeColor="text1"/>
        </w:rPr>
        <w:t xml:space="preserve"> for switch costs</w:t>
      </w:r>
      <w:r w:rsidRPr="00486416">
        <w:rPr>
          <w:color w:val="000000" w:themeColor="text1"/>
        </w:rPr>
        <w:t xml:space="preserve"> in the </w:t>
      </w:r>
      <w:r w:rsidR="007D60B9" w:rsidRPr="00486416">
        <w:rPr>
          <w:color w:val="000000" w:themeColor="text1"/>
        </w:rPr>
        <w:t>post-learning</w:t>
      </w:r>
      <w:r w:rsidRPr="00486416">
        <w:rPr>
          <w:color w:val="000000" w:themeColor="text1"/>
        </w:rPr>
        <w:t xml:space="preserve"> with that in the </w:t>
      </w:r>
      <w:r w:rsidR="007D60B9" w:rsidRPr="00486416">
        <w:rPr>
          <w:color w:val="000000" w:themeColor="text1"/>
        </w:rPr>
        <w:t>pre-learning</w:t>
      </w:r>
      <w:r w:rsidR="00104464" w:rsidRPr="00486416">
        <w:rPr>
          <w:color w:val="000000" w:themeColor="text1"/>
        </w:rPr>
        <w:t xml:space="preserve"> (see Figure </w:t>
      </w:r>
      <w:r w:rsidR="004F4CB5" w:rsidRPr="00486416">
        <w:rPr>
          <w:color w:val="000000" w:themeColor="text1"/>
        </w:rPr>
        <w:t>3</w:t>
      </w:r>
      <w:r w:rsidR="00104464" w:rsidRPr="00486416">
        <w:rPr>
          <w:color w:val="000000" w:themeColor="text1"/>
        </w:rPr>
        <w:t>).</w:t>
      </w:r>
    </w:p>
    <w:p w14:paraId="33369CCE" w14:textId="59C30746" w:rsidR="00B631BE" w:rsidRPr="00486416" w:rsidRDefault="00B631BE" w:rsidP="00082E61">
      <w:pPr>
        <w:spacing w:line="480" w:lineRule="auto"/>
        <w:jc w:val="both"/>
        <w:rPr>
          <w:color w:val="000000" w:themeColor="text1"/>
        </w:rPr>
      </w:pPr>
    </w:p>
    <w:p w14:paraId="6DF3DA8C" w14:textId="50D9FD25" w:rsidR="00B631BE" w:rsidRPr="00486416" w:rsidRDefault="00B631BE" w:rsidP="00B631BE">
      <w:pPr>
        <w:spacing w:line="480" w:lineRule="auto"/>
        <w:jc w:val="both"/>
        <w:rPr>
          <w:color w:val="000000" w:themeColor="text1"/>
        </w:rPr>
      </w:pPr>
      <w:r w:rsidRPr="00486416">
        <w:rPr>
          <w:color w:val="000000" w:themeColor="text1"/>
        </w:rPr>
        <w:t xml:space="preserve">        [Figure 3 about here]</w:t>
      </w:r>
    </w:p>
    <w:p w14:paraId="55D1632F" w14:textId="77777777" w:rsidR="007F24D0" w:rsidRPr="00486416" w:rsidRDefault="007F24D0" w:rsidP="00B631BE">
      <w:pPr>
        <w:spacing w:line="480" w:lineRule="auto"/>
        <w:jc w:val="both"/>
        <w:rPr>
          <w:color w:val="000000" w:themeColor="text1"/>
        </w:rPr>
      </w:pPr>
    </w:p>
    <w:p w14:paraId="33A843DB" w14:textId="5763FBA0" w:rsidR="00352D46" w:rsidRPr="00486416" w:rsidRDefault="00486901" w:rsidP="00082E61">
      <w:pPr>
        <w:spacing w:line="480" w:lineRule="auto"/>
        <w:jc w:val="both"/>
        <w:rPr>
          <w:i/>
          <w:iCs/>
          <w:color w:val="000000" w:themeColor="text1"/>
        </w:rPr>
      </w:pPr>
      <w:r w:rsidRPr="00486416">
        <w:rPr>
          <w:i/>
          <w:iCs/>
          <w:color w:val="000000" w:themeColor="text1"/>
        </w:rPr>
        <w:t xml:space="preserve">3.2.2 </w:t>
      </w:r>
      <w:r w:rsidR="00352D46" w:rsidRPr="00486416">
        <w:rPr>
          <w:i/>
          <w:iCs/>
          <w:color w:val="000000" w:themeColor="text1"/>
        </w:rPr>
        <w:t>ROI results</w:t>
      </w:r>
    </w:p>
    <w:p w14:paraId="13684966" w14:textId="402941C4" w:rsidR="008E3394" w:rsidRPr="00486416" w:rsidRDefault="00606F40" w:rsidP="00082E61">
      <w:pPr>
        <w:spacing w:line="480" w:lineRule="auto"/>
        <w:jc w:val="both"/>
        <w:rPr>
          <w:color w:val="000000" w:themeColor="text1"/>
        </w:rPr>
      </w:pPr>
      <w:r w:rsidRPr="00486416">
        <w:rPr>
          <w:color w:val="000000" w:themeColor="text1"/>
        </w:rPr>
        <w:t xml:space="preserve">        </w:t>
      </w:r>
      <w:r w:rsidR="007F6322" w:rsidRPr="00486416">
        <w:rPr>
          <w:color w:val="000000" w:themeColor="text1"/>
        </w:rPr>
        <w:t>The results</w:t>
      </w:r>
      <w:r w:rsidRPr="00486416">
        <w:rPr>
          <w:color w:val="000000" w:themeColor="text1"/>
        </w:rPr>
        <w:t xml:space="preserve"> of paired sample </w:t>
      </w:r>
      <w:r w:rsidRPr="00486416">
        <w:rPr>
          <w:i/>
          <w:iCs/>
          <w:color w:val="000000" w:themeColor="text1"/>
        </w:rPr>
        <w:t>t</w:t>
      </w:r>
      <w:r w:rsidR="00CF47B2" w:rsidRPr="00486416">
        <w:rPr>
          <w:color w:val="000000" w:themeColor="text1"/>
        </w:rPr>
        <w:t>-</w:t>
      </w:r>
      <w:r w:rsidRPr="00486416">
        <w:rPr>
          <w:color w:val="000000" w:themeColor="text1"/>
        </w:rPr>
        <w:t>tests</w:t>
      </w:r>
      <w:r w:rsidR="007F6322" w:rsidRPr="00486416">
        <w:rPr>
          <w:color w:val="000000" w:themeColor="text1"/>
        </w:rPr>
        <w:t xml:space="preserve"> showed that</w:t>
      </w:r>
      <w:r w:rsidR="00E24DBE" w:rsidRPr="00486416">
        <w:rPr>
          <w:color w:val="000000" w:themeColor="text1"/>
        </w:rPr>
        <w:t xml:space="preserve">, </w:t>
      </w:r>
      <w:r w:rsidR="00692837" w:rsidRPr="00486416">
        <w:rPr>
          <w:color w:val="000000" w:themeColor="text1"/>
        </w:rPr>
        <w:t>within</w:t>
      </w:r>
      <w:r w:rsidR="008E3394" w:rsidRPr="00486416">
        <w:rPr>
          <w:color w:val="000000" w:themeColor="text1"/>
        </w:rPr>
        <w:t xml:space="preserve"> the language control network, </w:t>
      </w:r>
      <w:r w:rsidR="00E24DBE" w:rsidRPr="00486416">
        <w:rPr>
          <w:color w:val="000000" w:themeColor="text1"/>
        </w:rPr>
        <w:t xml:space="preserve">there was a </w:t>
      </w:r>
      <w:r w:rsidR="008E3394" w:rsidRPr="00486416">
        <w:rPr>
          <w:color w:val="000000" w:themeColor="text1"/>
        </w:rPr>
        <w:t>significant decrease</w:t>
      </w:r>
      <w:r w:rsidR="00CF47B2" w:rsidRPr="00486416">
        <w:rPr>
          <w:color w:val="000000" w:themeColor="text1"/>
        </w:rPr>
        <w:t xml:space="preserve"> in switch costs</w:t>
      </w:r>
      <w:r w:rsidR="00F912EC" w:rsidRPr="00486416">
        <w:rPr>
          <w:color w:val="000000" w:themeColor="text1"/>
        </w:rPr>
        <w:t xml:space="preserve"> between pre- and post-learning sessions</w:t>
      </w:r>
      <w:r w:rsidR="00EA167B" w:rsidRPr="00486416">
        <w:rPr>
          <w:color w:val="000000" w:themeColor="text1"/>
        </w:rPr>
        <w:t xml:space="preserve"> </w:t>
      </w:r>
      <w:r w:rsidR="008E3394" w:rsidRPr="00486416">
        <w:rPr>
          <w:color w:val="000000" w:themeColor="text1"/>
        </w:rPr>
        <w:t>in the beta value</w:t>
      </w:r>
      <w:r w:rsidR="00692837" w:rsidRPr="00486416">
        <w:rPr>
          <w:color w:val="000000" w:themeColor="text1"/>
        </w:rPr>
        <w:t>s</w:t>
      </w:r>
      <w:r w:rsidR="008E3394" w:rsidRPr="00486416">
        <w:rPr>
          <w:color w:val="000000" w:themeColor="text1"/>
        </w:rPr>
        <w:t xml:space="preserve"> of </w:t>
      </w:r>
      <w:r w:rsidR="00F912EC" w:rsidRPr="00486416">
        <w:rPr>
          <w:color w:val="000000" w:themeColor="text1"/>
        </w:rPr>
        <w:t xml:space="preserve">the </w:t>
      </w:r>
      <w:r w:rsidR="008E3394" w:rsidRPr="00486416">
        <w:rPr>
          <w:color w:val="000000" w:themeColor="text1"/>
        </w:rPr>
        <w:t xml:space="preserve">left </w:t>
      </w:r>
      <w:r w:rsidR="008E3394" w:rsidRPr="00486416">
        <w:rPr>
          <w:rFonts w:hint="eastAsia"/>
          <w:color w:val="000000" w:themeColor="text1"/>
        </w:rPr>
        <w:t>IPL (</w:t>
      </w:r>
      <w:r w:rsidR="008E3394" w:rsidRPr="00486416">
        <w:rPr>
          <w:rFonts w:hint="eastAsia"/>
          <w:i/>
          <w:iCs/>
          <w:color w:val="000000" w:themeColor="text1"/>
        </w:rPr>
        <w:t>t</w:t>
      </w:r>
      <w:r w:rsidR="008E3394" w:rsidRPr="00486416">
        <w:rPr>
          <w:rFonts w:hint="eastAsia"/>
          <w:color w:val="000000" w:themeColor="text1"/>
        </w:rPr>
        <w:t xml:space="preserve"> = 2.668</w:t>
      </w:r>
      <w:r w:rsidR="008E3394" w:rsidRPr="00486416">
        <w:rPr>
          <w:color w:val="000000" w:themeColor="text1"/>
        </w:rPr>
        <w:t xml:space="preserve">, </w:t>
      </w:r>
      <w:r w:rsidR="008E3394" w:rsidRPr="00486416">
        <w:rPr>
          <w:rFonts w:hint="eastAsia"/>
          <w:i/>
          <w:iCs/>
          <w:color w:val="000000" w:themeColor="text1"/>
        </w:rPr>
        <w:t>p</w:t>
      </w:r>
      <w:r w:rsidR="008E3394" w:rsidRPr="00486416">
        <w:rPr>
          <w:rFonts w:hint="eastAsia"/>
          <w:color w:val="000000" w:themeColor="text1"/>
        </w:rPr>
        <w:t xml:space="preserve"> = 0.014)</w:t>
      </w:r>
      <w:r w:rsidR="008E3394" w:rsidRPr="00486416">
        <w:rPr>
          <w:color w:val="000000" w:themeColor="text1"/>
        </w:rPr>
        <w:t xml:space="preserve"> but not</w:t>
      </w:r>
      <w:r w:rsidR="00F912EC" w:rsidRPr="00486416">
        <w:rPr>
          <w:color w:val="000000" w:themeColor="text1"/>
        </w:rPr>
        <w:t xml:space="preserve"> the</w:t>
      </w:r>
      <w:r w:rsidR="008E3394" w:rsidRPr="00486416">
        <w:rPr>
          <w:color w:val="000000" w:themeColor="text1"/>
        </w:rPr>
        <w:t xml:space="preserve"> </w:t>
      </w:r>
      <w:proofErr w:type="spellStart"/>
      <w:r w:rsidR="008E3394" w:rsidRPr="00486416">
        <w:rPr>
          <w:rFonts w:hint="eastAsia"/>
          <w:color w:val="000000" w:themeColor="text1"/>
        </w:rPr>
        <w:t>dACC</w:t>
      </w:r>
      <w:proofErr w:type="spellEnd"/>
      <w:r w:rsidR="008E3394" w:rsidRPr="00486416">
        <w:rPr>
          <w:rFonts w:hint="eastAsia"/>
          <w:color w:val="000000" w:themeColor="text1"/>
        </w:rPr>
        <w:t xml:space="preserve"> (</w:t>
      </w:r>
      <w:r w:rsidR="008E3394" w:rsidRPr="00486416">
        <w:rPr>
          <w:rFonts w:hint="eastAsia"/>
          <w:i/>
          <w:iCs/>
          <w:color w:val="000000" w:themeColor="text1"/>
        </w:rPr>
        <w:t>t</w:t>
      </w:r>
      <w:r w:rsidR="008E3394" w:rsidRPr="00486416">
        <w:rPr>
          <w:rFonts w:hint="eastAsia"/>
          <w:color w:val="000000" w:themeColor="text1"/>
        </w:rPr>
        <w:t xml:space="preserve"> = 1.903,</w:t>
      </w:r>
      <w:r w:rsidR="008E3394" w:rsidRPr="00486416">
        <w:rPr>
          <w:color w:val="000000" w:themeColor="text1"/>
        </w:rPr>
        <w:t xml:space="preserve"> </w:t>
      </w:r>
      <w:r w:rsidR="008E3394" w:rsidRPr="00486416">
        <w:rPr>
          <w:rFonts w:hint="eastAsia"/>
          <w:i/>
          <w:iCs/>
          <w:color w:val="000000" w:themeColor="text1"/>
        </w:rPr>
        <w:t>p</w:t>
      </w:r>
      <w:r w:rsidR="008E3394" w:rsidRPr="00486416">
        <w:rPr>
          <w:rFonts w:hint="eastAsia"/>
          <w:color w:val="000000" w:themeColor="text1"/>
        </w:rPr>
        <w:t xml:space="preserve"> = 0.071)</w:t>
      </w:r>
      <w:r w:rsidR="008E3394" w:rsidRPr="00486416">
        <w:rPr>
          <w:color w:val="000000" w:themeColor="text1"/>
        </w:rPr>
        <w:t>, LCN</w:t>
      </w:r>
      <w:r w:rsidR="008E3394" w:rsidRPr="00486416">
        <w:rPr>
          <w:rFonts w:hint="eastAsia"/>
          <w:color w:val="000000" w:themeColor="text1"/>
        </w:rPr>
        <w:t xml:space="preserve"> (</w:t>
      </w:r>
      <w:r w:rsidR="008E3394" w:rsidRPr="00486416">
        <w:rPr>
          <w:rFonts w:hint="eastAsia"/>
          <w:i/>
          <w:iCs/>
          <w:color w:val="000000" w:themeColor="text1"/>
        </w:rPr>
        <w:t>t</w:t>
      </w:r>
      <w:r w:rsidR="008E3394" w:rsidRPr="00486416">
        <w:rPr>
          <w:rFonts w:hint="eastAsia"/>
          <w:color w:val="000000" w:themeColor="text1"/>
        </w:rPr>
        <w:t xml:space="preserve"> = 0.572,</w:t>
      </w:r>
      <w:r w:rsidR="008E3394" w:rsidRPr="00486416">
        <w:rPr>
          <w:color w:val="000000" w:themeColor="text1"/>
        </w:rPr>
        <w:t xml:space="preserve"> </w:t>
      </w:r>
      <w:r w:rsidR="008E3394" w:rsidRPr="00486416">
        <w:rPr>
          <w:rFonts w:hint="eastAsia"/>
          <w:i/>
          <w:iCs/>
          <w:color w:val="000000" w:themeColor="text1"/>
        </w:rPr>
        <w:t>p</w:t>
      </w:r>
      <w:r w:rsidR="008E3394" w:rsidRPr="00486416">
        <w:rPr>
          <w:rFonts w:hint="eastAsia"/>
          <w:color w:val="000000" w:themeColor="text1"/>
        </w:rPr>
        <w:t xml:space="preserve"> = 0.573)</w:t>
      </w:r>
      <w:r w:rsidR="008E3394" w:rsidRPr="00486416">
        <w:rPr>
          <w:color w:val="000000" w:themeColor="text1"/>
        </w:rPr>
        <w:t xml:space="preserve"> and left </w:t>
      </w:r>
      <w:r w:rsidR="008E3394" w:rsidRPr="00486416">
        <w:rPr>
          <w:rFonts w:hint="eastAsia"/>
          <w:color w:val="000000" w:themeColor="text1"/>
        </w:rPr>
        <w:t>IFG (</w:t>
      </w:r>
      <w:r w:rsidR="008E3394" w:rsidRPr="00486416">
        <w:rPr>
          <w:rFonts w:hint="eastAsia"/>
          <w:i/>
          <w:iCs/>
          <w:color w:val="000000" w:themeColor="text1"/>
        </w:rPr>
        <w:t>t</w:t>
      </w:r>
      <w:r w:rsidR="008E3394" w:rsidRPr="00486416">
        <w:rPr>
          <w:rFonts w:hint="eastAsia"/>
          <w:color w:val="000000" w:themeColor="text1"/>
        </w:rPr>
        <w:t xml:space="preserve"> = 1.045,</w:t>
      </w:r>
      <w:r w:rsidR="008E3394" w:rsidRPr="00486416">
        <w:rPr>
          <w:color w:val="000000" w:themeColor="text1"/>
        </w:rPr>
        <w:t xml:space="preserve"> </w:t>
      </w:r>
      <w:r w:rsidR="008E3394" w:rsidRPr="00486416">
        <w:rPr>
          <w:rFonts w:hint="eastAsia"/>
          <w:i/>
          <w:iCs/>
          <w:color w:val="000000" w:themeColor="text1"/>
        </w:rPr>
        <w:t>p</w:t>
      </w:r>
      <w:r w:rsidR="008E3394" w:rsidRPr="00486416">
        <w:rPr>
          <w:rFonts w:hint="eastAsia"/>
          <w:color w:val="000000" w:themeColor="text1"/>
        </w:rPr>
        <w:t xml:space="preserve"> = 0.308)</w:t>
      </w:r>
      <w:r w:rsidR="008E3394" w:rsidRPr="00486416">
        <w:rPr>
          <w:color w:val="000000" w:themeColor="text1"/>
        </w:rPr>
        <w:t>. However, none of the regions survived FDR corrections (</w:t>
      </w:r>
      <w:proofErr w:type="spellStart"/>
      <w:r w:rsidR="008E3394" w:rsidRPr="00486416">
        <w:rPr>
          <w:i/>
          <w:color w:val="000000" w:themeColor="text1"/>
        </w:rPr>
        <w:t>ps</w:t>
      </w:r>
      <w:proofErr w:type="spellEnd"/>
      <w:r w:rsidR="008E3394" w:rsidRPr="00486416">
        <w:rPr>
          <w:color w:val="000000" w:themeColor="text1"/>
        </w:rPr>
        <w:t xml:space="preserve"> </w:t>
      </w:r>
      <w:r w:rsidR="008E3394" w:rsidRPr="00486416">
        <w:rPr>
          <w:rFonts w:hint="eastAsia"/>
          <w:color w:val="000000" w:themeColor="text1"/>
        </w:rPr>
        <w:t>&gt;</w:t>
      </w:r>
      <w:r w:rsidR="008E3394" w:rsidRPr="00486416">
        <w:rPr>
          <w:color w:val="000000" w:themeColor="text1"/>
        </w:rPr>
        <w:t xml:space="preserve"> 0.0125) (see top panel of Figure 4). </w:t>
      </w:r>
      <w:r w:rsidR="00F912EC" w:rsidRPr="00486416">
        <w:rPr>
          <w:color w:val="000000" w:themeColor="text1"/>
        </w:rPr>
        <w:t xml:space="preserve">In addition, we included ROIs related to language processing that are not part of the language control network. There was </w:t>
      </w:r>
      <w:r w:rsidR="008E3394" w:rsidRPr="00486416">
        <w:rPr>
          <w:color w:val="000000" w:themeColor="text1"/>
        </w:rPr>
        <w:t>no significant decrease in the beta values of the</w:t>
      </w:r>
      <w:r w:rsidR="00F912EC" w:rsidRPr="00486416">
        <w:rPr>
          <w:color w:val="000000" w:themeColor="text1"/>
        </w:rPr>
        <w:t>se</w:t>
      </w:r>
      <w:r w:rsidR="00EA167B" w:rsidRPr="00486416">
        <w:rPr>
          <w:color w:val="000000" w:themeColor="text1"/>
        </w:rPr>
        <w:t xml:space="preserve"> </w:t>
      </w:r>
      <w:r w:rsidR="0026357D" w:rsidRPr="00486416">
        <w:rPr>
          <w:color w:val="000000" w:themeColor="text1"/>
        </w:rPr>
        <w:t xml:space="preserve">control </w:t>
      </w:r>
      <w:r w:rsidR="008E3394" w:rsidRPr="00486416">
        <w:rPr>
          <w:color w:val="000000" w:themeColor="text1"/>
        </w:rPr>
        <w:t>ROIs between pre- and post-learning sessions:</w:t>
      </w:r>
      <w:r w:rsidR="008E3394" w:rsidRPr="00486416">
        <w:rPr>
          <w:rFonts w:hint="eastAsia"/>
          <w:color w:val="000000" w:themeColor="text1"/>
        </w:rPr>
        <w:t xml:space="preserve"> </w:t>
      </w:r>
      <w:r w:rsidR="008E3394" w:rsidRPr="00486416">
        <w:rPr>
          <w:color w:val="000000" w:themeColor="text1"/>
        </w:rPr>
        <w:t>left pSTG</w:t>
      </w:r>
      <w:r w:rsidR="008E3394" w:rsidRPr="00486416">
        <w:rPr>
          <w:rFonts w:hint="eastAsia"/>
          <w:color w:val="000000" w:themeColor="text1"/>
        </w:rPr>
        <w:t xml:space="preserve"> (</w:t>
      </w:r>
      <w:r w:rsidR="008E3394" w:rsidRPr="00486416">
        <w:rPr>
          <w:rFonts w:hint="eastAsia"/>
          <w:i/>
          <w:iCs/>
          <w:color w:val="000000" w:themeColor="text1"/>
        </w:rPr>
        <w:t>t</w:t>
      </w:r>
      <w:r w:rsidR="008E3394" w:rsidRPr="00486416">
        <w:rPr>
          <w:rFonts w:hint="eastAsia"/>
          <w:color w:val="000000" w:themeColor="text1"/>
        </w:rPr>
        <w:t xml:space="preserve"> = 0.</w:t>
      </w:r>
      <w:r w:rsidR="008E3394" w:rsidRPr="00486416">
        <w:rPr>
          <w:color w:val="000000" w:themeColor="text1"/>
        </w:rPr>
        <w:t>662</w:t>
      </w:r>
      <w:r w:rsidR="008E3394" w:rsidRPr="00486416">
        <w:rPr>
          <w:rFonts w:hint="eastAsia"/>
          <w:color w:val="000000" w:themeColor="text1"/>
        </w:rPr>
        <w:t>,</w:t>
      </w:r>
      <w:r w:rsidR="008E3394" w:rsidRPr="00486416">
        <w:rPr>
          <w:color w:val="000000" w:themeColor="text1"/>
        </w:rPr>
        <w:t xml:space="preserve"> </w:t>
      </w:r>
      <w:r w:rsidR="008E3394" w:rsidRPr="00486416">
        <w:rPr>
          <w:rFonts w:hint="eastAsia"/>
          <w:i/>
          <w:iCs/>
          <w:color w:val="000000" w:themeColor="text1"/>
        </w:rPr>
        <w:t>p</w:t>
      </w:r>
      <w:r w:rsidR="008E3394" w:rsidRPr="00486416">
        <w:rPr>
          <w:rFonts w:hint="eastAsia"/>
          <w:color w:val="000000" w:themeColor="text1"/>
        </w:rPr>
        <w:t xml:space="preserve"> = 0.5</w:t>
      </w:r>
      <w:r w:rsidR="008E3394" w:rsidRPr="00486416">
        <w:rPr>
          <w:color w:val="000000" w:themeColor="text1"/>
        </w:rPr>
        <w:t>15</w:t>
      </w:r>
      <w:r w:rsidR="008E3394" w:rsidRPr="00486416">
        <w:rPr>
          <w:rFonts w:hint="eastAsia"/>
          <w:color w:val="000000" w:themeColor="text1"/>
        </w:rPr>
        <w:t>)</w:t>
      </w:r>
      <w:r w:rsidR="008E3394" w:rsidRPr="00486416">
        <w:rPr>
          <w:color w:val="000000" w:themeColor="text1"/>
        </w:rPr>
        <w:t xml:space="preserve"> and right </w:t>
      </w:r>
      <w:proofErr w:type="spellStart"/>
      <w:r w:rsidR="008E3394" w:rsidRPr="00486416">
        <w:rPr>
          <w:color w:val="000000" w:themeColor="text1"/>
        </w:rPr>
        <w:t>pSTG</w:t>
      </w:r>
      <w:proofErr w:type="spellEnd"/>
      <w:r w:rsidR="008E3394" w:rsidRPr="00486416">
        <w:rPr>
          <w:rFonts w:hint="eastAsia"/>
          <w:color w:val="000000" w:themeColor="text1"/>
        </w:rPr>
        <w:t xml:space="preserve"> (</w:t>
      </w:r>
      <w:r w:rsidR="008E3394" w:rsidRPr="00486416">
        <w:rPr>
          <w:rFonts w:hint="eastAsia"/>
          <w:i/>
          <w:iCs/>
          <w:color w:val="000000" w:themeColor="text1"/>
        </w:rPr>
        <w:t>t</w:t>
      </w:r>
      <w:r w:rsidR="008E3394" w:rsidRPr="00486416">
        <w:rPr>
          <w:rFonts w:hint="eastAsia"/>
          <w:color w:val="000000" w:themeColor="text1"/>
        </w:rPr>
        <w:t xml:space="preserve"> = 1.045,</w:t>
      </w:r>
      <w:r w:rsidR="008E3394" w:rsidRPr="00486416">
        <w:rPr>
          <w:color w:val="000000" w:themeColor="text1"/>
        </w:rPr>
        <w:t xml:space="preserve"> </w:t>
      </w:r>
      <w:r w:rsidR="008E3394" w:rsidRPr="00486416">
        <w:rPr>
          <w:rFonts w:hint="eastAsia"/>
          <w:i/>
          <w:iCs/>
          <w:color w:val="000000" w:themeColor="text1"/>
        </w:rPr>
        <w:t>p</w:t>
      </w:r>
      <w:r w:rsidR="008E3394" w:rsidRPr="00486416">
        <w:rPr>
          <w:rFonts w:hint="eastAsia"/>
          <w:color w:val="000000" w:themeColor="text1"/>
        </w:rPr>
        <w:t xml:space="preserve"> = 0.308)</w:t>
      </w:r>
      <w:r w:rsidR="008E3394" w:rsidRPr="00486416">
        <w:rPr>
          <w:color w:val="000000" w:themeColor="text1"/>
        </w:rPr>
        <w:t xml:space="preserve"> (see </w:t>
      </w:r>
      <w:r w:rsidR="00F912EC" w:rsidRPr="00486416">
        <w:rPr>
          <w:color w:val="000000" w:themeColor="text1"/>
        </w:rPr>
        <w:t>bottom</w:t>
      </w:r>
      <w:r w:rsidR="008E3394" w:rsidRPr="00486416">
        <w:rPr>
          <w:color w:val="000000" w:themeColor="text1"/>
        </w:rPr>
        <w:t xml:space="preserve"> panel of Figure 4).</w:t>
      </w:r>
    </w:p>
    <w:p w14:paraId="034AA70A" w14:textId="17E88543" w:rsidR="000B132F" w:rsidRPr="00486416" w:rsidRDefault="000B132F" w:rsidP="00082E61">
      <w:pPr>
        <w:spacing w:line="480" w:lineRule="auto"/>
        <w:jc w:val="both"/>
        <w:rPr>
          <w:color w:val="000000" w:themeColor="text1"/>
        </w:rPr>
      </w:pPr>
    </w:p>
    <w:p w14:paraId="34BEFE6D" w14:textId="0F79BB4E" w:rsidR="007F6E50" w:rsidRPr="00486416" w:rsidRDefault="00B631BE" w:rsidP="00B631BE">
      <w:pPr>
        <w:spacing w:line="480" w:lineRule="auto"/>
        <w:jc w:val="both"/>
        <w:rPr>
          <w:color w:val="000000" w:themeColor="text1"/>
        </w:rPr>
      </w:pPr>
      <w:r w:rsidRPr="00486416">
        <w:rPr>
          <w:color w:val="000000" w:themeColor="text1"/>
        </w:rPr>
        <w:t xml:space="preserve">        [Figure 4 about here]</w:t>
      </w:r>
    </w:p>
    <w:p w14:paraId="37D9939A" w14:textId="77777777" w:rsidR="007F6E50" w:rsidRPr="00486416" w:rsidRDefault="007F6E50" w:rsidP="00B77C53">
      <w:pPr>
        <w:spacing w:line="480" w:lineRule="auto"/>
        <w:rPr>
          <w:color w:val="000000" w:themeColor="text1"/>
        </w:rPr>
      </w:pPr>
    </w:p>
    <w:p w14:paraId="23ED248F" w14:textId="04BAAE91" w:rsidR="00352D46" w:rsidRPr="00486416" w:rsidRDefault="00486901" w:rsidP="00082E61">
      <w:pPr>
        <w:spacing w:line="480" w:lineRule="auto"/>
        <w:jc w:val="both"/>
        <w:rPr>
          <w:i/>
          <w:iCs/>
          <w:color w:val="000000" w:themeColor="text1"/>
        </w:rPr>
      </w:pPr>
      <w:r w:rsidRPr="00486416">
        <w:rPr>
          <w:i/>
          <w:iCs/>
          <w:color w:val="000000" w:themeColor="text1"/>
        </w:rPr>
        <w:lastRenderedPageBreak/>
        <w:t xml:space="preserve">3.2.3 </w:t>
      </w:r>
      <w:r w:rsidR="00352D46" w:rsidRPr="00486416">
        <w:rPr>
          <w:i/>
          <w:iCs/>
          <w:color w:val="000000" w:themeColor="text1"/>
        </w:rPr>
        <w:t>Connectivity results</w:t>
      </w:r>
    </w:p>
    <w:p w14:paraId="5BA044EF" w14:textId="34F6C92C" w:rsidR="00486901" w:rsidRPr="00486416" w:rsidRDefault="0068090A" w:rsidP="00082E61">
      <w:pPr>
        <w:spacing w:line="480" w:lineRule="auto"/>
        <w:jc w:val="both"/>
        <w:rPr>
          <w:color w:val="000000" w:themeColor="text1"/>
        </w:rPr>
      </w:pPr>
      <w:r w:rsidRPr="00486416">
        <w:rPr>
          <w:color w:val="000000" w:themeColor="text1"/>
        </w:rPr>
        <w:t xml:space="preserve">        As shown in F</w:t>
      </w:r>
      <w:r w:rsidRPr="00486416">
        <w:rPr>
          <w:rFonts w:hint="eastAsia"/>
          <w:color w:val="000000" w:themeColor="text1"/>
        </w:rPr>
        <w:t>igure</w:t>
      </w:r>
      <w:r w:rsidRPr="00486416">
        <w:rPr>
          <w:color w:val="000000" w:themeColor="text1"/>
        </w:rPr>
        <w:t xml:space="preserve"> </w:t>
      </w:r>
      <w:r w:rsidR="004F4CB5" w:rsidRPr="00486416">
        <w:rPr>
          <w:color w:val="000000" w:themeColor="text1"/>
        </w:rPr>
        <w:t>5A</w:t>
      </w:r>
      <w:r w:rsidRPr="00486416">
        <w:rPr>
          <w:color w:val="000000" w:themeColor="text1"/>
        </w:rPr>
        <w:t xml:space="preserve">, </w:t>
      </w:r>
      <w:r w:rsidRPr="00486416">
        <w:rPr>
          <w:rFonts w:hint="eastAsia"/>
          <w:color w:val="000000" w:themeColor="text1"/>
        </w:rPr>
        <w:t>t</w:t>
      </w:r>
      <w:r w:rsidRPr="00486416">
        <w:rPr>
          <w:color w:val="000000" w:themeColor="text1"/>
        </w:rPr>
        <w:t xml:space="preserve">he results of </w:t>
      </w:r>
      <w:r w:rsidR="00F912EC" w:rsidRPr="00486416">
        <w:rPr>
          <w:color w:val="000000" w:themeColor="text1"/>
        </w:rPr>
        <w:t xml:space="preserve"> the </w:t>
      </w:r>
      <w:r w:rsidRPr="00486416">
        <w:rPr>
          <w:color w:val="000000" w:themeColor="text1"/>
        </w:rPr>
        <w:t>ROI-to</w:t>
      </w:r>
      <w:r w:rsidRPr="00486416">
        <w:rPr>
          <w:rFonts w:hint="eastAsia"/>
          <w:color w:val="000000" w:themeColor="text1"/>
        </w:rPr>
        <w:t>-</w:t>
      </w:r>
      <w:r w:rsidRPr="00486416">
        <w:rPr>
          <w:color w:val="000000" w:themeColor="text1"/>
        </w:rPr>
        <w:t>ROI connectivity analysis indicated that</w:t>
      </w:r>
      <w:r w:rsidR="00A70390" w:rsidRPr="00486416">
        <w:rPr>
          <w:color w:val="000000" w:themeColor="text1"/>
        </w:rPr>
        <w:t xml:space="preserve">, </w:t>
      </w:r>
      <w:r w:rsidR="00A70390" w:rsidRPr="00486416">
        <w:rPr>
          <w:rFonts w:hint="eastAsia"/>
          <w:color w:val="000000" w:themeColor="text1"/>
        </w:rPr>
        <w:t>for</w:t>
      </w:r>
      <w:r w:rsidR="00A70390" w:rsidRPr="00486416">
        <w:rPr>
          <w:color w:val="000000" w:themeColor="text1"/>
        </w:rPr>
        <w:t xml:space="preserve"> </w:t>
      </w:r>
      <w:r w:rsidR="00A70390" w:rsidRPr="00486416">
        <w:rPr>
          <w:rFonts w:hint="eastAsia"/>
          <w:color w:val="000000" w:themeColor="text1"/>
        </w:rPr>
        <w:t>the</w:t>
      </w:r>
      <w:r w:rsidR="00A70390" w:rsidRPr="00486416">
        <w:rPr>
          <w:color w:val="000000" w:themeColor="text1"/>
        </w:rPr>
        <w:t xml:space="preserve"> language control network, only </w:t>
      </w:r>
      <w:r w:rsidRPr="00486416">
        <w:rPr>
          <w:color w:val="000000" w:themeColor="text1"/>
        </w:rPr>
        <w:t xml:space="preserve">the connectivity strength between </w:t>
      </w:r>
      <w:r w:rsidR="00F912EC" w:rsidRPr="00486416">
        <w:rPr>
          <w:color w:val="000000" w:themeColor="text1"/>
        </w:rPr>
        <w:t xml:space="preserve">the </w:t>
      </w:r>
      <w:proofErr w:type="spellStart"/>
      <w:r w:rsidRPr="00486416">
        <w:rPr>
          <w:rFonts w:eastAsia="SimSun"/>
          <w:color w:val="000000" w:themeColor="text1"/>
        </w:rPr>
        <w:t>dACC</w:t>
      </w:r>
      <w:proofErr w:type="spellEnd"/>
      <w:r w:rsidRPr="00486416">
        <w:rPr>
          <w:rFonts w:eastAsia="SimSun"/>
          <w:color w:val="000000" w:themeColor="text1"/>
        </w:rPr>
        <w:t xml:space="preserve"> and </w:t>
      </w:r>
      <w:r w:rsidR="00B93112" w:rsidRPr="00486416">
        <w:rPr>
          <w:color w:val="000000" w:themeColor="text1"/>
        </w:rPr>
        <w:t>LCN</w:t>
      </w:r>
      <w:r w:rsidRPr="00486416">
        <w:rPr>
          <w:color w:val="000000" w:themeColor="text1"/>
        </w:rPr>
        <w:t xml:space="preserve"> was significantly increased in</w:t>
      </w:r>
      <w:r w:rsidR="00804FEF" w:rsidRPr="00486416">
        <w:rPr>
          <w:color w:val="000000" w:themeColor="text1"/>
        </w:rPr>
        <w:t xml:space="preserve"> the</w:t>
      </w:r>
      <w:r w:rsidRPr="00486416">
        <w:rPr>
          <w:color w:val="000000" w:themeColor="text1"/>
        </w:rPr>
        <w:t xml:space="preserve"> </w:t>
      </w:r>
      <w:r w:rsidR="007D60B9" w:rsidRPr="00486416">
        <w:rPr>
          <w:color w:val="000000" w:themeColor="text1"/>
        </w:rPr>
        <w:t>post-learning</w:t>
      </w:r>
      <w:r w:rsidRPr="00486416">
        <w:rPr>
          <w:color w:val="000000" w:themeColor="text1"/>
        </w:rPr>
        <w:t xml:space="preserve"> as compared to</w:t>
      </w:r>
      <w:r w:rsidR="00804FEF" w:rsidRPr="00486416">
        <w:rPr>
          <w:color w:val="000000" w:themeColor="text1"/>
        </w:rPr>
        <w:t xml:space="preserve"> the</w:t>
      </w:r>
      <w:r w:rsidRPr="00486416">
        <w:rPr>
          <w:color w:val="000000" w:themeColor="text1"/>
        </w:rPr>
        <w:t xml:space="preserve"> </w:t>
      </w:r>
      <w:r w:rsidR="007D60B9" w:rsidRPr="00486416">
        <w:rPr>
          <w:color w:val="000000" w:themeColor="text1"/>
        </w:rPr>
        <w:t>pre-learning</w:t>
      </w:r>
      <w:r w:rsidR="00F912EC" w:rsidRPr="00486416">
        <w:rPr>
          <w:color w:val="000000" w:themeColor="text1"/>
        </w:rPr>
        <w:t xml:space="preserve"> session</w:t>
      </w:r>
      <w:r w:rsidRPr="00486416">
        <w:rPr>
          <w:color w:val="000000" w:themeColor="text1"/>
        </w:rPr>
        <w:t xml:space="preserve"> (</w:t>
      </w:r>
      <w:r w:rsidRPr="00486416">
        <w:rPr>
          <w:i/>
          <w:color w:val="000000" w:themeColor="text1"/>
        </w:rPr>
        <w:t xml:space="preserve">t </w:t>
      </w:r>
      <w:r w:rsidRPr="00486416">
        <w:rPr>
          <w:color w:val="000000" w:themeColor="text1"/>
        </w:rPr>
        <w:t>= 3.4</w:t>
      </w:r>
      <w:r w:rsidR="000B1956" w:rsidRPr="00486416">
        <w:rPr>
          <w:rFonts w:hint="eastAsia"/>
          <w:color w:val="000000" w:themeColor="text1"/>
        </w:rPr>
        <w:t>,</w:t>
      </w:r>
      <w:r w:rsidR="000B1956" w:rsidRPr="00486416">
        <w:rPr>
          <w:color w:val="000000" w:themeColor="text1"/>
        </w:rPr>
        <w:t xml:space="preserve"> </w:t>
      </w:r>
      <w:r w:rsidRPr="00486416">
        <w:rPr>
          <w:i/>
          <w:color w:val="000000" w:themeColor="text1"/>
        </w:rPr>
        <w:t>p</w:t>
      </w:r>
      <w:r w:rsidRPr="00486416">
        <w:rPr>
          <w:rFonts w:hint="eastAsia"/>
          <w:color w:val="000000" w:themeColor="text1"/>
        </w:rPr>
        <w:t xml:space="preserve"> </w:t>
      </w:r>
      <w:r w:rsidRPr="00486416">
        <w:rPr>
          <w:color w:val="000000" w:themeColor="text1"/>
        </w:rPr>
        <w:t>= 0.008</w:t>
      </w:r>
      <w:r w:rsidR="000B1956" w:rsidRPr="00486416">
        <w:rPr>
          <w:rFonts w:hint="eastAsia"/>
          <w:color w:val="000000" w:themeColor="text1"/>
        </w:rPr>
        <w:t>,</w:t>
      </w:r>
      <w:r w:rsidR="000B1956" w:rsidRPr="00486416">
        <w:rPr>
          <w:color w:val="000000" w:themeColor="text1"/>
        </w:rPr>
        <w:t xml:space="preserve"> </w:t>
      </w:r>
      <w:r w:rsidRPr="00486416">
        <w:rPr>
          <w:color w:val="000000" w:themeColor="text1"/>
        </w:rPr>
        <w:t>FDR</w:t>
      </w:r>
      <w:r w:rsidRPr="00486416">
        <w:rPr>
          <w:rFonts w:hint="eastAsia"/>
          <w:color w:val="000000" w:themeColor="text1"/>
        </w:rPr>
        <w:t xml:space="preserve"> corrected</w:t>
      </w:r>
      <w:r w:rsidRPr="00486416">
        <w:rPr>
          <w:color w:val="000000" w:themeColor="text1"/>
        </w:rPr>
        <w:t>).</w:t>
      </w:r>
      <w:r w:rsidR="00F27731" w:rsidRPr="00486416">
        <w:rPr>
          <w:color w:val="000000" w:themeColor="text1"/>
        </w:rPr>
        <w:t xml:space="preserve"> </w:t>
      </w:r>
      <w:r w:rsidR="00F912EC" w:rsidRPr="00486416">
        <w:rPr>
          <w:color w:val="000000" w:themeColor="text1"/>
        </w:rPr>
        <w:t xml:space="preserve">There were no significant changes in connections between other areas of the language control network, nor between regions associated with language processing </w:t>
      </w:r>
      <w:r w:rsidR="00A70390" w:rsidRPr="00486416">
        <w:rPr>
          <w:color w:val="000000" w:themeColor="text1"/>
        </w:rPr>
        <w:t>(</w:t>
      </w:r>
      <w:proofErr w:type="spellStart"/>
      <w:r w:rsidR="00A70390" w:rsidRPr="00486416">
        <w:rPr>
          <w:i/>
          <w:iCs/>
          <w:color w:val="000000" w:themeColor="text1"/>
        </w:rPr>
        <w:t>ps</w:t>
      </w:r>
      <w:proofErr w:type="spellEnd"/>
      <w:r w:rsidR="00A70390" w:rsidRPr="00486416">
        <w:rPr>
          <w:color w:val="000000" w:themeColor="text1"/>
        </w:rPr>
        <w:t xml:space="preserve"> &gt;</w:t>
      </w:r>
      <w:r w:rsidR="00DA3B8E" w:rsidRPr="00486416">
        <w:rPr>
          <w:color w:val="000000" w:themeColor="text1"/>
        </w:rPr>
        <w:t xml:space="preserve"> </w:t>
      </w:r>
      <w:r w:rsidR="00A70390" w:rsidRPr="00486416">
        <w:rPr>
          <w:color w:val="000000" w:themeColor="text1"/>
        </w:rPr>
        <w:t>0.05)</w:t>
      </w:r>
      <w:r w:rsidR="00A70390" w:rsidRPr="00486416">
        <w:rPr>
          <w:rFonts w:eastAsia="Microsoft YaHei"/>
          <w:color w:val="000000" w:themeColor="text1"/>
        </w:rPr>
        <w:t>.</w:t>
      </w:r>
    </w:p>
    <w:p w14:paraId="199748B4" w14:textId="54A601FA" w:rsidR="002C141C" w:rsidRPr="00486416" w:rsidRDefault="002C141C" w:rsidP="00082E61">
      <w:pPr>
        <w:spacing w:line="480" w:lineRule="auto"/>
        <w:jc w:val="both"/>
        <w:rPr>
          <w:i/>
          <w:iCs/>
          <w:color w:val="000000" w:themeColor="text1"/>
        </w:rPr>
      </w:pPr>
    </w:p>
    <w:p w14:paraId="592DB969" w14:textId="77777777" w:rsidR="004D4E21" w:rsidRPr="00486416" w:rsidRDefault="00B631BE" w:rsidP="00B631BE">
      <w:pPr>
        <w:spacing w:line="480" w:lineRule="auto"/>
        <w:jc w:val="both"/>
        <w:rPr>
          <w:noProof/>
          <w:color w:val="000000" w:themeColor="text1"/>
        </w:rPr>
      </w:pPr>
      <w:r w:rsidRPr="00486416">
        <w:rPr>
          <w:color w:val="000000" w:themeColor="text1"/>
        </w:rPr>
        <w:t xml:space="preserve">        [Figure 5 about here]</w:t>
      </w:r>
      <w:r w:rsidR="004D4E21" w:rsidRPr="00486416">
        <w:rPr>
          <w:noProof/>
          <w:color w:val="000000" w:themeColor="text1"/>
        </w:rPr>
        <w:t xml:space="preserve"> </w:t>
      </w:r>
    </w:p>
    <w:p w14:paraId="2BBE056E" w14:textId="08B6D39D" w:rsidR="00D9263D" w:rsidRPr="00486416" w:rsidRDefault="00D9263D" w:rsidP="00082E61">
      <w:pPr>
        <w:spacing w:line="480" w:lineRule="auto"/>
        <w:jc w:val="both"/>
        <w:rPr>
          <w:i/>
          <w:iCs/>
          <w:color w:val="000000" w:themeColor="text1"/>
        </w:rPr>
      </w:pPr>
    </w:p>
    <w:p w14:paraId="33E32634" w14:textId="08C7B41D" w:rsidR="00352D46" w:rsidRPr="00486416" w:rsidRDefault="00486901" w:rsidP="00082E61">
      <w:pPr>
        <w:spacing w:line="480" w:lineRule="auto"/>
        <w:jc w:val="both"/>
        <w:rPr>
          <w:i/>
          <w:iCs/>
          <w:color w:val="000000" w:themeColor="text1"/>
        </w:rPr>
      </w:pPr>
      <w:r w:rsidRPr="00486416">
        <w:rPr>
          <w:i/>
          <w:iCs/>
          <w:color w:val="000000" w:themeColor="text1"/>
        </w:rPr>
        <w:t>3.</w:t>
      </w:r>
      <w:r w:rsidR="00D223FD" w:rsidRPr="00486416">
        <w:rPr>
          <w:i/>
          <w:iCs/>
          <w:color w:val="000000" w:themeColor="text1"/>
        </w:rPr>
        <w:t>2</w:t>
      </w:r>
      <w:r w:rsidRPr="00486416">
        <w:rPr>
          <w:i/>
          <w:iCs/>
          <w:color w:val="000000" w:themeColor="text1"/>
        </w:rPr>
        <w:t xml:space="preserve">.4 </w:t>
      </w:r>
      <w:r w:rsidR="00352D46" w:rsidRPr="00486416">
        <w:rPr>
          <w:i/>
          <w:iCs/>
          <w:color w:val="000000" w:themeColor="text1"/>
        </w:rPr>
        <w:t>Correlation results</w:t>
      </w:r>
    </w:p>
    <w:p w14:paraId="2C3D592E" w14:textId="4352C7A8" w:rsidR="005D7A69" w:rsidRPr="005F0A97" w:rsidRDefault="00121FFD" w:rsidP="00181C5B">
      <w:pPr>
        <w:widowControl w:val="0"/>
        <w:spacing w:line="480" w:lineRule="auto"/>
        <w:jc w:val="both"/>
        <w:rPr>
          <w:color w:val="000000" w:themeColor="text1"/>
        </w:rPr>
      </w:pPr>
      <w:r w:rsidRPr="00486416">
        <w:rPr>
          <w:rFonts w:eastAsia="SimSun" w:cs="Calibri"/>
          <w:color w:val="000000" w:themeColor="text1"/>
        </w:rPr>
        <w:t xml:space="preserve">        </w:t>
      </w:r>
      <w:r w:rsidR="0068090A" w:rsidRPr="00486416">
        <w:rPr>
          <w:rFonts w:eastAsia="SimSun"/>
          <w:color w:val="000000" w:themeColor="text1"/>
        </w:rPr>
        <w:t>In an additional</w:t>
      </w:r>
      <w:r w:rsidR="00C023C1" w:rsidRPr="00486416">
        <w:rPr>
          <w:rFonts w:eastAsia="SimSun"/>
          <w:color w:val="000000" w:themeColor="text1"/>
        </w:rPr>
        <w:t xml:space="preserve"> correlation</w:t>
      </w:r>
      <w:r w:rsidR="00F912EC" w:rsidRPr="00486416">
        <w:rPr>
          <w:rFonts w:eastAsia="SimSun"/>
          <w:color w:val="000000" w:themeColor="text1"/>
        </w:rPr>
        <w:t>al</w:t>
      </w:r>
      <w:r w:rsidR="00C023C1" w:rsidRPr="00486416">
        <w:rPr>
          <w:rFonts w:eastAsia="SimSun"/>
          <w:color w:val="000000" w:themeColor="text1"/>
        </w:rPr>
        <w:t xml:space="preserve"> </w:t>
      </w:r>
      <w:r w:rsidR="0068090A" w:rsidRPr="00486416">
        <w:rPr>
          <w:rFonts w:eastAsia="SimSun"/>
          <w:color w:val="000000" w:themeColor="text1"/>
        </w:rPr>
        <w:t xml:space="preserve">analysis, </w:t>
      </w:r>
      <w:r w:rsidR="00C023C1" w:rsidRPr="00486416">
        <w:rPr>
          <w:rFonts w:eastAsia="SimSun"/>
          <w:color w:val="000000" w:themeColor="text1"/>
        </w:rPr>
        <w:t>we found that the i</w:t>
      </w:r>
      <w:r w:rsidR="00544286" w:rsidRPr="00486416">
        <w:rPr>
          <w:rFonts w:eastAsia="SimSun"/>
          <w:color w:val="000000" w:themeColor="text1"/>
        </w:rPr>
        <w:t xml:space="preserve">ncrease in connectivity </w:t>
      </w:r>
      <w:r w:rsidR="00C023C1" w:rsidRPr="00486416">
        <w:rPr>
          <w:rFonts w:eastAsia="SimSun"/>
          <w:color w:val="000000" w:themeColor="text1"/>
        </w:rPr>
        <w:t xml:space="preserve">between </w:t>
      </w:r>
      <w:r w:rsidR="00F912EC" w:rsidRPr="00486416">
        <w:rPr>
          <w:rFonts w:eastAsia="SimSun"/>
          <w:color w:val="000000" w:themeColor="text1"/>
        </w:rPr>
        <w:t xml:space="preserve">the </w:t>
      </w:r>
      <w:proofErr w:type="spellStart"/>
      <w:r w:rsidR="00C023C1" w:rsidRPr="00486416">
        <w:rPr>
          <w:rFonts w:eastAsia="SimSun"/>
          <w:color w:val="000000" w:themeColor="text1"/>
        </w:rPr>
        <w:t>dACC</w:t>
      </w:r>
      <w:proofErr w:type="spellEnd"/>
      <w:r w:rsidR="00C023C1" w:rsidRPr="00486416">
        <w:rPr>
          <w:rFonts w:eastAsia="SimSun"/>
          <w:color w:val="000000" w:themeColor="text1"/>
        </w:rPr>
        <w:t xml:space="preserve"> and </w:t>
      </w:r>
      <w:r w:rsidR="00B93112" w:rsidRPr="00486416">
        <w:rPr>
          <w:color w:val="000000" w:themeColor="text1"/>
        </w:rPr>
        <w:t>LCN</w:t>
      </w:r>
      <w:r w:rsidR="00C023C1" w:rsidRPr="00486416">
        <w:rPr>
          <w:color w:val="000000" w:themeColor="text1"/>
        </w:rPr>
        <w:t xml:space="preserve"> </w:t>
      </w:r>
      <w:r w:rsidR="00544286" w:rsidRPr="00486416">
        <w:rPr>
          <w:rFonts w:eastAsia="SimSun"/>
          <w:color w:val="000000" w:themeColor="text1"/>
        </w:rPr>
        <w:t>w</w:t>
      </w:r>
      <w:r w:rsidR="00C023C1" w:rsidRPr="00486416">
        <w:rPr>
          <w:rFonts w:eastAsia="SimSun"/>
          <w:color w:val="000000" w:themeColor="text1"/>
        </w:rPr>
        <w:t>as</w:t>
      </w:r>
      <w:r w:rsidR="00544286" w:rsidRPr="00486416">
        <w:rPr>
          <w:rFonts w:eastAsia="SimSun"/>
          <w:color w:val="000000" w:themeColor="text1"/>
        </w:rPr>
        <w:t xml:space="preserve"> significantly correlated with </w:t>
      </w:r>
      <w:r w:rsidR="00C023C1" w:rsidRPr="00486416">
        <w:rPr>
          <w:rFonts w:eastAsia="SimSun"/>
          <w:color w:val="000000" w:themeColor="text1"/>
        </w:rPr>
        <w:t xml:space="preserve">the </w:t>
      </w:r>
      <w:r w:rsidR="00EE23F8" w:rsidRPr="00486416">
        <w:rPr>
          <w:rFonts w:eastAsia="SimSun"/>
          <w:color w:val="000000" w:themeColor="text1"/>
        </w:rPr>
        <w:t xml:space="preserve">reduction </w:t>
      </w:r>
      <w:r w:rsidR="00544286" w:rsidRPr="00486416">
        <w:rPr>
          <w:rFonts w:eastAsia="SimSun"/>
          <w:color w:val="000000" w:themeColor="text1"/>
        </w:rPr>
        <w:t xml:space="preserve">in the </w:t>
      </w:r>
      <w:r w:rsidR="00F912EC" w:rsidRPr="00486416">
        <w:rPr>
          <w:rFonts w:eastAsia="SimSun"/>
          <w:color w:val="000000" w:themeColor="text1"/>
        </w:rPr>
        <w:t xml:space="preserve">behavioral </w:t>
      </w:r>
      <w:r w:rsidR="00C023C1" w:rsidRPr="00486416">
        <w:rPr>
          <w:rFonts w:eastAsia="SimSun"/>
          <w:color w:val="000000" w:themeColor="text1"/>
        </w:rPr>
        <w:t>language switching cost</w:t>
      </w:r>
      <w:r w:rsidR="004A35AF" w:rsidRPr="00486416">
        <w:rPr>
          <w:rFonts w:eastAsia="SimSun"/>
          <w:color w:val="000000" w:themeColor="text1"/>
        </w:rPr>
        <w:t>s</w:t>
      </w:r>
      <w:r w:rsidR="00C023C1" w:rsidRPr="00486416">
        <w:rPr>
          <w:rFonts w:eastAsia="SimSun"/>
          <w:color w:val="000000" w:themeColor="text1"/>
        </w:rPr>
        <w:t xml:space="preserve"> (</w:t>
      </w:r>
      <w:r w:rsidR="00C023C1" w:rsidRPr="00486416">
        <w:rPr>
          <w:rFonts w:eastAsia="SimSun"/>
          <w:i/>
          <w:color w:val="000000" w:themeColor="text1"/>
        </w:rPr>
        <w:t>r</w:t>
      </w:r>
      <w:r w:rsidR="00C023C1" w:rsidRPr="00486416">
        <w:rPr>
          <w:rFonts w:eastAsia="SimSun"/>
          <w:color w:val="000000" w:themeColor="text1"/>
        </w:rPr>
        <w:t xml:space="preserve"> = -0.</w:t>
      </w:r>
      <w:r w:rsidR="0035395A" w:rsidRPr="00486416">
        <w:rPr>
          <w:rFonts w:eastAsia="SimSun"/>
          <w:color w:val="000000" w:themeColor="text1"/>
        </w:rPr>
        <w:t>502</w:t>
      </w:r>
      <w:r w:rsidR="000B1956" w:rsidRPr="00486416">
        <w:rPr>
          <w:rFonts w:eastAsia="SimSun" w:hint="eastAsia"/>
          <w:color w:val="000000" w:themeColor="text1"/>
        </w:rPr>
        <w:t>,</w:t>
      </w:r>
      <w:r w:rsidR="000B1956" w:rsidRPr="00486416">
        <w:rPr>
          <w:rFonts w:eastAsia="SimSun"/>
          <w:color w:val="000000" w:themeColor="text1"/>
        </w:rPr>
        <w:t xml:space="preserve"> </w:t>
      </w:r>
      <w:r w:rsidR="00C023C1" w:rsidRPr="00486416">
        <w:rPr>
          <w:rFonts w:eastAsia="SimSun"/>
          <w:i/>
          <w:color w:val="000000" w:themeColor="text1"/>
        </w:rPr>
        <w:t>p</w:t>
      </w:r>
      <w:r w:rsidR="00C023C1" w:rsidRPr="00486416">
        <w:rPr>
          <w:rFonts w:eastAsia="SimSun"/>
          <w:color w:val="000000" w:themeColor="text1"/>
        </w:rPr>
        <w:t xml:space="preserve"> = 0.</w:t>
      </w:r>
      <w:r w:rsidR="0061241E" w:rsidRPr="00486416">
        <w:rPr>
          <w:rFonts w:eastAsia="SimSun"/>
          <w:color w:val="000000" w:themeColor="text1"/>
        </w:rPr>
        <w:t>0</w:t>
      </w:r>
      <w:r w:rsidR="0035395A" w:rsidRPr="00486416">
        <w:rPr>
          <w:rFonts w:eastAsia="SimSun"/>
          <w:color w:val="000000" w:themeColor="text1"/>
        </w:rPr>
        <w:t>17</w:t>
      </w:r>
      <w:r w:rsidR="00C023C1" w:rsidRPr="00486416">
        <w:rPr>
          <w:rFonts w:eastAsia="SimSun"/>
          <w:color w:val="000000" w:themeColor="text1"/>
        </w:rPr>
        <w:t>)</w:t>
      </w:r>
      <w:r w:rsidR="00544286" w:rsidRPr="00486416">
        <w:rPr>
          <w:rFonts w:eastAsia="SimSun"/>
          <w:color w:val="000000" w:themeColor="text1"/>
        </w:rPr>
        <w:t xml:space="preserve">. </w:t>
      </w:r>
      <w:r w:rsidR="00C023C1" w:rsidRPr="00486416">
        <w:rPr>
          <w:rFonts w:eastAsia="SimSun"/>
          <w:color w:val="000000" w:themeColor="text1"/>
        </w:rPr>
        <w:t>Specifically, the</w:t>
      </w:r>
      <w:r w:rsidR="00535586" w:rsidRPr="00486416">
        <w:rPr>
          <w:rFonts w:eastAsia="SimSun"/>
          <w:color w:val="000000" w:themeColor="text1"/>
        </w:rPr>
        <w:t xml:space="preserve"> stronger the increase in</w:t>
      </w:r>
      <w:r w:rsidR="00C023C1" w:rsidRPr="00486416">
        <w:rPr>
          <w:rFonts w:eastAsia="SimSun"/>
          <w:color w:val="000000" w:themeColor="text1"/>
        </w:rPr>
        <w:t xml:space="preserve"> </w:t>
      </w:r>
      <w:r w:rsidR="00C023C1" w:rsidRPr="00486416">
        <w:rPr>
          <w:color w:val="000000" w:themeColor="text1"/>
        </w:rPr>
        <w:t xml:space="preserve">connectivity between </w:t>
      </w:r>
      <w:r w:rsidR="00F912EC" w:rsidRPr="00486416">
        <w:rPr>
          <w:color w:val="000000" w:themeColor="text1"/>
        </w:rPr>
        <w:t xml:space="preserve">the </w:t>
      </w:r>
      <w:proofErr w:type="spellStart"/>
      <w:r w:rsidR="00C023C1" w:rsidRPr="00486416">
        <w:rPr>
          <w:rFonts w:eastAsia="SimSun"/>
          <w:color w:val="000000" w:themeColor="text1"/>
        </w:rPr>
        <w:t>dACC</w:t>
      </w:r>
      <w:proofErr w:type="spellEnd"/>
      <w:r w:rsidR="00C023C1" w:rsidRPr="00486416">
        <w:rPr>
          <w:rFonts w:eastAsia="SimSun"/>
          <w:color w:val="000000" w:themeColor="text1"/>
        </w:rPr>
        <w:t xml:space="preserve"> and </w:t>
      </w:r>
      <w:r w:rsidR="00B93112" w:rsidRPr="00486416">
        <w:rPr>
          <w:color w:val="000000" w:themeColor="text1"/>
        </w:rPr>
        <w:t>LCN</w:t>
      </w:r>
      <w:r w:rsidR="00C023C1" w:rsidRPr="00486416">
        <w:rPr>
          <w:color w:val="000000" w:themeColor="text1"/>
        </w:rPr>
        <w:t xml:space="preserve">, the </w:t>
      </w:r>
      <w:bookmarkStart w:id="2" w:name="_GoBack"/>
      <w:r w:rsidR="00C023C1" w:rsidRPr="005F0A97">
        <w:rPr>
          <w:color w:val="000000" w:themeColor="text1"/>
        </w:rPr>
        <w:t xml:space="preserve">smaller </w:t>
      </w:r>
      <w:r w:rsidR="00632AAF" w:rsidRPr="005F0A97">
        <w:rPr>
          <w:color w:val="000000" w:themeColor="text1"/>
        </w:rPr>
        <w:t xml:space="preserve">the </w:t>
      </w:r>
      <w:r w:rsidR="00C023C1" w:rsidRPr="005F0A97">
        <w:rPr>
          <w:color w:val="000000" w:themeColor="text1"/>
        </w:rPr>
        <w:t xml:space="preserve">language switching cost </w:t>
      </w:r>
      <w:r w:rsidR="00632AAF" w:rsidRPr="005F0A97">
        <w:rPr>
          <w:color w:val="000000" w:themeColor="text1"/>
        </w:rPr>
        <w:t xml:space="preserve">was in the </w:t>
      </w:r>
      <w:r w:rsidR="007D60B9" w:rsidRPr="005F0A97">
        <w:rPr>
          <w:color w:val="000000" w:themeColor="text1"/>
        </w:rPr>
        <w:t>post-learning</w:t>
      </w:r>
      <w:r w:rsidR="00632AAF" w:rsidRPr="005F0A97">
        <w:rPr>
          <w:color w:val="000000" w:themeColor="text1"/>
        </w:rPr>
        <w:t xml:space="preserve"> compared to the </w:t>
      </w:r>
      <w:r w:rsidR="007D60B9" w:rsidRPr="005F0A97">
        <w:rPr>
          <w:color w:val="000000" w:themeColor="text1"/>
        </w:rPr>
        <w:t>pre-learning</w:t>
      </w:r>
      <w:r w:rsidR="00F912EC" w:rsidRPr="005F0A97">
        <w:rPr>
          <w:color w:val="000000" w:themeColor="text1"/>
        </w:rPr>
        <w:t xml:space="preserve"> session</w:t>
      </w:r>
      <w:r w:rsidR="004E3616" w:rsidRPr="005F0A97">
        <w:rPr>
          <w:color w:val="000000" w:themeColor="text1"/>
        </w:rPr>
        <w:t xml:space="preserve"> </w:t>
      </w:r>
      <w:r w:rsidR="00C023C1" w:rsidRPr="005F0A97">
        <w:rPr>
          <w:color w:val="000000" w:themeColor="text1"/>
        </w:rPr>
        <w:t xml:space="preserve">(see Figure </w:t>
      </w:r>
      <w:r w:rsidR="004F4CB5" w:rsidRPr="005F0A97">
        <w:rPr>
          <w:color w:val="000000" w:themeColor="text1"/>
        </w:rPr>
        <w:t>5B</w:t>
      </w:r>
      <w:r w:rsidR="00C023C1" w:rsidRPr="005F0A97">
        <w:rPr>
          <w:color w:val="000000" w:themeColor="text1"/>
        </w:rPr>
        <w:t>).</w:t>
      </w:r>
      <w:r w:rsidR="00EE23F8" w:rsidRPr="005F0A97">
        <w:rPr>
          <w:color w:val="000000" w:themeColor="text1"/>
        </w:rPr>
        <w:t xml:space="preserve"> </w:t>
      </w:r>
      <w:r w:rsidR="00181C5B" w:rsidRPr="005F0A97">
        <w:rPr>
          <w:color w:val="000000" w:themeColor="text1"/>
        </w:rPr>
        <w:t xml:space="preserve">No significant correlations were observed between the increase in </w:t>
      </w:r>
      <w:proofErr w:type="spellStart"/>
      <w:r w:rsidR="00181C5B" w:rsidRPr="005F0A97">
        <w:rPr>
          <w:color w:val="000000" w:themeColor="text1"/>
        </w:rPr>
        <w:t>dACC</w:t>
      </w:r>
      <w:proofErr w:type="spellEnd"/>
      <w:r w:rsidR="00181C5B" w:rsidRPr="005F0A97">
        <w:rPr>
          <w:color w:val="000000" w:themeColor="text1"/>
        </w:rPr>
        <w:t>-LCN connectivity and behavioral changes in the non-verbal switching task (</w:t>
      </w:r>
      <w:r w:rsidR="00181C5B" w:rsidRPr="005F0A97">
        <w:rPr>
          <w:i/>
          <w:iCs/>
          <w:color w:val="000000" w:themeColor="text1"/>
        </w:rPr>
        <w:t>r</w:t>
      </w:r>
      <w:r w:rsidR="00181C5B" w:rsidRPr="005F0A97">
        <w:rPr>
          <w:color w:val="000000" w:themeColor="text1"/>
        </w:rPr>
        <w:t xml:space="preserve"> = -0.060, </w:t>
      </w:r>
      <w:r w:rsidR="00181C5B" w:rsidRPr="005F0A97">
        <w:rPr>
          <w:i/>
          <w:iCs/>
          <w:color w:val="000000" w:themeColor="text1"/>
        </w:rPr>
        <w:t>p</w:t>
      </w:r>
      <w:r w:rsidR="00181C5B" w:rsidRPr="005F0A97">
        <w:rPr>
          <w:color w:val="000000" w:themeColor="text1"/>
        </w:rPr>
        <w:t xml:space="preserve"> = 0.789) or the flanker task (</w:t>
      </w:r>
      <w:r w:rsidR="00181C5B" w:rsidRPr="005F0A97">
        <w:rPr>
          <w:i/>
          <w:iCs/>
          <w:color w:val="000000" w:themeColor="text1"/>
        </w:rPr>
        <w:t>r</w:t>
      </w:r>
      <w:r w:rsidR="00181C5B" w:rsidRPr="005F0A97">
        <w:rPr>
          <w:color w:val="000000" w:themeColor="text1"/>
        </w:rPr>
        <w:t xml:space="preserve"> = -0.201, </w:t>
      </w:r>
      <w:r w:rsidR="00181C5B" w:rsidRPr="005F0A97">
        <w:rPr>
          <w:i/>
          <w:iCs/>
          <w:color w:val="000000" w:themeColor="text1"/>
        </w:rPr>
        <w:t>p</w:t>
      </w:r>
      <w:r w:rsidR="00181C5B" w:rsidRPr="005F0A97">
        <w:rPr>
          <w:color w:val="000000" w:themeColor="text1"/>
        </w:rPr>
        <w:t xml:space="preserve"> = 0.370)</w:t>
      </w:r>
    </w:p>
    <w:p w14:paraId="48930DB5" w14:textId="77777777" w:rsidR="00A768C1" w:rsidRPr="005F0A97" w:rsidRDefault="00A768C1" w:rsidP="00082E61">
      <w:pPr>
        <w:spacing w:line="480" w:lineRule="auto"/>
        <w:rPr>
          <w:color w:val="000000" w:themeColor="text1"/>
        </w:rPr>
      </w:pPr>
    </w:p>
    <w:bookmarkEnd w:id="2"/>
    <w:p w14:paraId="4C81A3FB" w14:textId="77777777" w:rsidR="00A768C1" w:rsidRPr="00486416" w:rsidRDefault="00482B83" w:rsidP="00082E61">
      <w:pPr>
        <w:spacing w:line="480" w:lineRule="auto"/>
        <w:jc w:val="both"/>
        <w:rPr>
          <w:b/>
          <w:bCs/>
          <w:color w:val="000000" w:themeColor="text1"/>
        </w:rPr>
      </w:pPr>
      <w:r w:rsidRPr="00486416">
        <w:rPr>
          <w:b/>
          <w:bCs/>
          <w:color w:val="000000" w:themeColor="text1"/>
        </w:rPr>
        <w:t>4 D</w:t>
      </w:r>
      <w:r w:rsidRPr="00486416">
        <w:rPr>
          <w:rFonts w:hint="eastAsia"/>
          <w:b/>
          <w:bCs/>
          <w:color w:val="000000" w:themeColor="text1"/>
        </w:rPr>
        <w:t>i</w:t>
      </w:r>
      <w:r w:rsidRPr="00486416">
        <w:rPr>
          <w:b/>
          <w:bCs/>
          <w:color w:val="000000" w:themeColor="text1"/>
        </w:rPr>
        <w:t>scuss</w:t>
      </w:r>
      <w:r w:rsidR="008707C6" w:rsidRPr="00486416">
        <w:rPr>
          <w:b/>
          <w:bCs/>
          <w:color w:val="000000" w:themeColor="text1"/>
        </w:rPr>
        <w:t>ion</w:t>
      </w:r>
      <w:r w:rsidRPr="00486416">
        <w:rPr>
          <w:b/>
          <w:bCs/>
          <w:color w:val="000000" w:themeColor="text1"/>
        </w:rPr>
        <w:t xml:space="preserve"> </w:t>
      </w:r>
    </w:p>
    <w:p w14:paraId="247CBC1C" w14:textId="11F69BD4" w:rsidR="00CE4E38" w:rsidRPr="00486416" w:rsidRDefault="008453F1" w:rsidP="00082E61">
      <w:pPr>
        <w:spacing w:line="480" w:lineRule="auto"/>
        <w:jc w:val="both"/>
        <w:rPr>
          <w:color w:val="000000" w:themeColor="text1"/>
        </w:rPr>
      </w:pPr>
      <w:r w:rsidRPr="00486416">
        <w:rPr>
          <w:rFonts w:cs="Calibri"/>
          <w:color w:val="000000" w:themeColor="text1"/>
        </w:rPr>
        <w:t xml:space="preserve">        </w:t>
      </w:r>
      <w:r w:rsidR="009C0645" w:rsidRPr="00486416">
        <w:rPr>
          <w:color w:val="000000" w:themeColor="text1"/>
        </w:rPr>
        <w:t>In the</w:t>
      </w:r>
      <w:r w:rsidRPr="00486416">
        <w:rPr>
          <w:color w:val="000000" w:themeColor="text1"/>
        </w:rPr>
        <w:t xml:space="preserve"> </w:t>
      </w:r>
      <w:r w:rsidR="009C0645" w:rsidRPr="00486416">
        <w:rPr>
          <w:color w:val="000000" w:themeColor="text1"/>
        </w:rPr>
        <w:t>present</w:t>
      </w:r>
      <w:r w:rsidRPr="00486416">
        <w:rPr>
          <w:color w:val="000000" w:themeColor="text1"/>
        </w:rPr>
        <w:t xml:space="preserve"> study</w:t>
      </w:r>
      <w:r w:rsidR="009C0645" w:rsidRPr="00486416">
        <w:rPr>
          <w:color w:val="000000" w:themeColor="text1"/>
        </w:rPr>
        <w:t>, we</w:t>
      </w:r>
      <w:r w:rsidRPr="00486416">
        <w:rPr>
          <w:color w:val="000000" w:themeColor="text1"/>
        </w:rPr>
        <w:t xml:space="preserve"> investigate</w:t>
      </w:r>
      <w:r w:rsidR="009C0645" w:rsidRPr="00486416">
        <w:rPr>
          <w:color w:val="000000" w:themeColor="text1"/>
        </w:rPr>
        <w:t>d</w:t>
      </w:r>
      <w:r w:rsidRPr="00486416">
        <w:rPr>
          <w:color w:val="000000" w:themeColor="text1"/>
        </w:rPr>
        <w:t xml:space="preserve"> how long-term classroom L2 learning shape</w:t>
      </w:r>
      <w:r w:rsidR="003C3215" w:rsidRPr="00486416">
        <w:rPr>
          <w:color w:val="000000" w:themeColor="text1"/>
        </w:rPr>
        <w:t>s</w:t>
      </w:r>
      <w:r w:rsidRPr="00486416">
        <w:rPr>
          <w:color w:val="000000" w:themeColor="text1"/>
        </w:rPr>
        <w:t xml:space="preserve"> the neural mechanisms of </w:t>
      </w:r>
      <w:r w:rsidR="009F72BE" w:rsidRPr="00486416">
        <w:rPr>
          <w:color w:val="000000" w:themeColor="text1"/>
        </w:rPr>
        <w:t xml:space="preserve">bilingual </w:t>
      </w:r>
      <w:r w:rsidRPr="00486416">
        <w:rPr>
          <w:color w:val="000000" w:themeColor="text1"/>
        </w:rPr>
        <w:t xml:space="preserve">language control in language production. </w:t>
      </w:r>
      <w:r w:rsidR="00CA4686" w:rsidRPr="00486416">
        <w:rPr>
          <w:color w:val="000000" w:themeColor="text1"/>
        </w:rPr>
        <w:t xml:space="preserve">Chinese </w:t>
      </w:r>
      <w:r w:rsidR="009C0645" w:rsidRPr="00486416">
        <w:rPr>
          <w:color w:val="000000" w:themeColor="text1"/>
        </w:rPr>
        <w:t xml:space="preserve">College </w:t>
      </w:r>
      <w:r w:rsidR="00A530CE" w:rsidRPr="00486416">
        <w:rPr>
          <w:color w:val="000000" w:themeColor="text1"/>
        </w:rPr>
        <w:t xml:space="preserve">freshmen majoring </w:t>
      </w:r>
      <w:r w:rsidR="009C0645" w:rsidRPr="00486416">
        <w:rPr>
          <w:color w:val="000000" w:themeColor="text1"/>
        </w:rPr>
        <w:t xml:space="preserve">in English </w:t>
      </w:r>
      <w:r w:rsidR="00CF7F25" w:rsidRPr="00486416">
        <w:rPr>
          <w:color w:val="000000" w:themeColor="text1"/>
        </w:rPr>
        <w:t>completed</w:t>
      </w:r>
      <w:r w:rsidR="009C0645" w:rsidRPr="00486416">
        <w:rPr>
          <w:color w:val="000000" w:themeColor="text1"/>
        </w:rPr>
        <w:t xml:space="preserve"> a language switching task </w:t>
      </w:r>
      <w:r w:rsidR="00CF7F25" w:rsidRPr="00486416">
        <w:rPr>
          <w:color w:val="000000" w:themeColor="text1"/>
        </w:rPr>
        <w:t xml:space="preserve">in the MRI scanner </w:t>
      </w:r>
      <w:r w:rsidR="00B320D1" w:rsidRPr="00486416">
        <w:rPr>
          <w:color w:val="000000" w:themeColor="text1"/>
        </w:rPr>
        <w:t>before and after classroom L2 learning over the course of one year.</w:t>
      </w:r>
      <w:r w:rsidR="00C3163A" w:rsidRPr="00486416">
        <w:rPr>
          <w:color w:val="000000" w:themeColor="text1"/>
        </w:rPr>
        <w:t xml:space="preserve"> </w:t>
      </w:r>
      <w:r w:rsidR="005B7D91" w:rsidRPr="00486416">
        <w:rPr>
          <w:color w:val="000000" w:themeColor="text1"/>
        </w:rPr>
        <w:t xml:space="preserve">Behavioral results showed that </w:t>
      </w:r>
      <w:r w:rsidR="00C3163A" w:rsidRPr="00486416">
        <w:rPr>
          <w:color w:val="000000" w:themeColor="text1"/>
        </w:rPr>
        <w:t>th</w:t>
      </w:r>
      <w:r w:rsidR="005B7D91" w:rsidRPr="00486416">
        <w:rPr>
          <w:color w:val="000000" w:themeColor="text1"/>
        </w:rPr>
        <w:t xml:space="preserve">e </w:t>
      </w:r>
      <w:r w:rsidR="00C3163A" w:rsidRPr="00486416">
        <w:rPr>
          <w:color w:val="000000" w:themeColor="text1"/>
        </w:rPr>
        <w:t xml:space="preserve">switch cost </w:t>
      </w:r>
      <w:r w:rsidR="00C3163A" w:rsidRPr="00486416">
        <w:rPr>
          <w:color w:val="000000" w:themeColor="text1"/>
        </w:rPr>
        <w:lastRenderedPageBreak/>
        <w:t xml:space="preserve">in </w:t>
      </w:r>
      <w:r w:rsidR="00A530CE" w:rsidRPr="00486416">
        <w:rPr>
          <w:color w:val="000000" w:themeColor="text1"/>
        </w:rPr>
        <w:t xml:space="preserve">the </w:t>
      </w:r>
      <w:r w:rsidR="007D60B9" w:rsidRPr="00486416">
        <w:rPr>
          <w:color w:val="000000" w:themeColor="text1"/>
        </w:rPr>
        <w:t>post-learning</w:t>
      </w:r>
      <w:r w:rsidR="00C3163A" w:rsidRPr="00486416">
        <w:rPr>
          <w:color w:val="000000" w:themeColor="text1"/>
        </w:rPr>
        <w:t xml:space="preserve"> session was significantly </w:t>
      </w:r>
      <w:r w:rsidR="00CF7F25" w:rsidRPr="00486416">
        <w:rPr>
          <w:color w:val="000000" w:themeColor="text1"/>
        </w:rPr>
        <w:t>smaller than the</w:t>
      </w:r>
      <w:r w:rsidR="00A530CE" w:rsidRPr="00486416">
        <w:rPr>
          <w:color w:val="000000" w:themeColor="text1"/>
        </w:rPr>
        <w:t xml:space="preserve"> cost </w:t>
      </w:r>
      <w:r w:rsidR="00C3163A" w:rsidRPr="00486416">
        <w:rPr>
          <w:color w:val="000000" w:themeColor="text1"/>
        </w:rPr>
        <w:t xml:space="preserve">in </w:t>
      </w:r>
      <w:r w:rsidR="00CF7F25" w:rsidRPr="00486416">
        <w:rPr>
          <w:color w:val="000000" w:themeColor="text1"/>
        </w:rPr>
        <w:t xml:space="preserve">the </w:t>
      </w:r>
      <w:r w:rsidR="007D60B9" w:rsidRPr="00486416">
        <w:rPr>
          <w:color w:val="000000" w:themeColor="text1"/>
        </w:rPr>
        <w:t>pre-learning</w:t>
      </w:r>
      <w:r w:rsidR="00C3163A" w:rsidRPr="00486416">
        <w:rPr>
          <w:color w:val="000000" w:themeColor="text1"/>
        </w:rPr>
        <w:t xml:space="preserve"> session.</w:t>
      </w:r>
      <w:r w:rsidR="00CF7F25" w:rsidRPr="00486416" w:rsidDel="00CF7F25">
        <w:rPr>
          <w:color w:val="000000" w:themeColor="text1"/>
        </w:rPr>
        <w:t xml:space="preserve"> </w:t>
      </w:r>
      <w:r w:rsidR="00C3163A" w:rsidRPr="00486416">
        <w:rPr>
          <w:color w:val="000000" w:themeColor="text1"/>
        </w:rPr>
        <w:t xml:space="preserve">Furthermore, </w:t>
      </w:r>
      <w:r w:rsidR="005B7D91" w:rsidRPr="00486416">
        <w:rPr>
          <w:color w:val="000000" w:themeColor="text1"/>
        </w:rPr>
        <w:t xml:space="preserve">fMRI data revealed </w:t>
      </w:r>
      <w:r w:rsidR="00C3163A" w:rsidRPr="00486416">
        <w:rPr>
          <w:color w:val="000000" w:themeColor="text1"/>
        </w:rPr>
        <w:t xml:space="preserve">that the connectivity between </w:t>
      </w:r>
      <w:r w:rsidR="00CF7F25" w:rsidRPr="00486416">
        <w:rPr>
          <w:color w:val="000000" w:themeColor="text1"/>
        </w:rPr>
        <w:t xml:space="preserve">the </w:t>
      </w:r>
      <w:proofErr w:type="spellStart"/>
      <w:r w:rsidR="00C3163A" w:rsidRPr="00486416">
        <w:rPr>
          <w:rFonts w:eastAsia="SimSun"/>
          <w:color w:val="000000" w:themeColor="text1"/>
        </w:rPr>
        <w:t>dACC</w:t>
      </w:r>
      <w:proofErr w:type="spellEnd"/>
      <w:r w:rsidR="00C3163A" w:rsidRPr="00486416">
        <w:rPr>
          <w:rFonts w:eastAsia="SimSun"/>
          <w:color w:val="000000" w:themeColor="text1"/>
        </w:rPr>
        <w:t xml:space="preserve"> and </w:t>
      </w:r>
      <w:r w:rsidR="00B93112" w:rsidRPr="00486416">
        <w:rPr>
          <w:color w:val="000000" w:themeColor="text1"/>
        </w:rPr>
        <w:t>LCN</w:t>
      </w:r>
      <w:r w:rsidR="00C3163A" w:rsidRPr="00486416">
        <w:rPr>
          <w:color w:val="000000" w:themeColor="text1"/>
        </w:rPr>
        <w:t xml:space="preserve"> significantly increased</w:t>
      </w:r>
      <w:r w:rsidR="008707C6" w:rsidRPr="00486416">
        <w:rPr>
          <w:color w:val="000000" w:themeColor="text1"/>
        </w:rPr>
        <w:t xml:space="preserve"> with classroom L2 learning, and this </w:t>
      </w:r>
      <w:r w:rsidR="008707C6" w:rsidRPr="00486416">
        <w:rPr>
          <w:rFonts w:eastAsia="SimSun"/>
          <w:color w:val="000000" w:themeColor="text1"/>
        </w:rPr>
        <w:t>increase was significantly correlated with the improvements in the behavioral language switching cost.</w:t>
      </w:r>
      <w:r w:rsidR="008707C6" w:rsidRPr="00486416">
        <w:rPr>
          <w:color w:val="000000" w:themeColor="text1"/>
        </w:rPr>
        <w:t xml:space="preserve"> These results suggest that classroom L2 learning induces </w:t>
      </w:r>
      <w:r w:rsidR="00C3163A" w:rsidRPr="00486416">
        <w:rPr>
          <w:color w:val="000000" w:themeColor="text1"/>
        </w:rPr>
        <w:t>adaptive changes in brain networks involved in bilingual language control.</w:t>
      </w:r>
    </w:p>
    <w:p w14:paraId="60495589" w14:textId="1FCBD822" w:rsidR="00A768C1" w:rsidRPr="00486416" w:rsidRDefault="00A768C1" w:rsidP="00082E61">
      <w:pPr>
        <w:spacing w:before="120" w:after="120" w:line="480" w:lineRule="auto"/>
        <w:jc w:val="both"/>
        <w:rPr>
          <w:i/>
          <w:iCs/>
          <w:color w:val="000000" w:themeColor="text1"/>
        </w:rPr>
      </w:pPr>
      <w:r w:rsidRPr="00486416">
        <w:rPr>
          <w:i/>
          <w:iCs/>
          <w:color w:val="000000" w:themeColor="text1"/>
        </w:rPr>
        <w:t xml:space="preserve">4.1 Developmental changes in </w:t>
      </w:r>
      <w:r w:rsidR="00CC6643" w:rsidRPr="00486416">
        <w:rPr>
          <w:i/>
          <w:iCs/>
          <w:color w:val="000000" w:themeColor="text1"/>
        </w:rPr>
        <w:t>behavior</w:t>
      </w:r>
    </w:p>
    <w:p w14:paraId="78636107" w14:textId="196915B8" w:rsidR="00CD6ECC" w:rsidRPr="00486416" w:rsidRDefault="00CD6ECC" w:rsidP="00082E61">
      <w:pPr>
        <w:spacing w:line="480" w:lineRule="auto"/>
        <w:jc w:val="both"/>
        <w:rPr>
          <w:color w:val="000000" w:themeColor="text1"/>
        </w:rPr>
      </w:pPr>
      <w:r w:rsidRPr="00486416">
        <w:rPr>
          <w:color w:val="000000" w:themeColor="text1"/>
        </w:rPr>
        <w:t xml:space="preserve">        The </w:t>
      </w:r>
      <w:r w:rsidR="00FF6DF6" w:rsidRPr="00486416">
        <w:rPr>
          <w:color w:val="000000" w:themeColor="text1"/>
        </w:rPr>
        <w:t>Adaptive Control Hypothesis (</w:t>
      </w:r>
      <w:r w:rsidR="009C0D05" w:rsidRPr="00486416">
        <w:rPr>
          <w:color w:val="000000" w:themeColor="text1"/>
        </w:rPr>
        <w:t>ACH</w:t>
      </w:r>
      <w:r w:rsidR="00FF6DF6" w:rsidRPr="00486416">
        <w:rPr>
          <w:color w:val="000000" w:themeColor="text1"/>
        </w:rPr>
        <w:t>)</w:t>
      </w:r>
      <w:r w:rsidR="00656D16" w:rsidRPr="00486416">
        <w:rPr>
          <w:color w:val="000000" w:themeColor="text1"/>
        </w:rPr>
        <w:t xml:space="preserve"> and</w:t>
      </w:r>
      <w:r w:rsidR="00FF6DF6" w:rsidRPr="00486416">
        <w:rPr>
          <w:color w:val="000000" w:themeColor="text1"/>
        </w:rPr>
        <w:t xml:space="preserve"> Dynamic Restructuring </w:t>
      </w:r>
      <w:r w:rsidR="0055198D" w:rsidRPr="00486416">
        <w:rPr>
          <w:color w:val="000000" w:themeColor="text1"/>
        </w:rPr>
        <w:t>Model (</w:t>
      </w:r>
      <w:r w:rsidR="00656D16" w:rsidRPr="00486416">
        <w:rPr>
          <w:color w:val="000000" w:themeColor="text1"/>
        </w:rPr>
        <w:t>DRM</w:t>
      </w:r>
      <w:r w:rsidR="00FF6DF6" w:rsidRPr="00486416">
        <w:rPr>
          <w:color w:val="000000" w:themeColor="text1"/>
        </w:rPr>
        <w:t>)</w:t>
      </w:r>
      <w:r w:rsidRPr="00486416">
        <w:rPr>
          <w:color w:val="000000" w:themeColor="text1"/>
        </w:rPr>
        <w:t xml:space="preserve"> proposed that </w:t>
      </w:r>
      <w:r w:rsidR="00865B8A" w:rsidRPr="00486416">
        <w:rPr>
          <w:color w:val="000000" w:themeColor="text1"/>
        </w:rPr>
        <w:t>language control mechanism</w:t>
      </w:r>
      <w:r w:rsidR="00A530CE" w:rsidRPr="00486416">
        <w:rPr>
          <w:color w:val="000000" w:themeColor="text1"/>
        </w:rPr>
        <w:t>s</w:t>
      </w:r>
      <w:r w:rsidR="00865B8A" w:rsidRPr="00486416">
        <w:rPr>
          <w:color w:val="000000" w:themeColor="text1"/>
        </w:rPr>
        <w:t xml:space="preserve"> during bilingual language production adapt </w:t>
      </w:r>
      <w:r w:rsidR="00A530CE" w:rsidRPr="00486416">
        <w:rPr>
          <w:color w:val="000000" w:themeColor="text1"/>
        </w:rPr>
        <w:t xml:space="preserve">to </w:t>
      </w:r>
      <w:r w:rsidR="00865B8A" w:rsidRPr="00486416">
        <w:rPr>
          <w:color w:val="000000" w:themeColor="text1"/>
        </w:rPr>
        <w:t xml:space="preserve">specific types of </w:t>
      </w:r>
      <w:r w:rsidR="0032478E" w:rsidRPr="00486416">
        <w:rPr>
          <w:color w:val="000000" w:themeColor="text1"/>
        </w:rPr>
        <w:t>language</w:t>
      </w:r>
      <w:r w:rsidR="00865B8A" w:rsidRPr="00486416">
        <w:rPr>
          <w:color w:val="000000" w:themeColor="text1"/>
        </w:rPr>
        <w:t xml:space="preserve"> experience </w:t>
      </w:r>
      <w:r w:rsidR="00001F25" w:rsidRPr="00486416">
        <w:rPr>
          <w:noProof/>
          <w:color w:val="000000" w:themeColor="text1"/>
        </w:rPr>
        <w:t>(Green &amp; Abutalebi, 2013</w:t>
      </w:r>
      <w:r w:rsidR="00E82098" w:rsidRPr="00486416">
        <w:rPr>
          <w:noProof/>
          <w:color w:val="000000" w:themeColor="text1"/>
        </w:rPr>
        <w:t xml:space="preserve">; </w:t>
      </w:r>
      <w:proofErr w:type="spellStart"/>
      <w:r w:rsidR="00E82098" w:rsidRPr="00486416">
        <w:rPr>
          <w:color w:val="000000" w:themeColor="text1"/>
        </w:rPr>
        <w:t>Pliatsikas</w:t>
      </w:r>
      <w:proofErr w:type="spellEnd"/>
      <w:r w:rsidR="00E82098" w:rsidRPr="00486416">
        <w:rPr>
          <w:color w:val="000000" w:themeColor="text1"/>
        </w:rPr>
        <w:t xml:space="preserve">, </w:t>
      </w:r>
      <w:r w:rsidR="006A2180" w:rsidRPr="00486416">
        <w:rPr>
          <w:color w:val="000000" w:themeColor="text1"/>
        </w:rPr>
        <w:t>2020</w:t>
      </w:r>
      <w:r w:rsidR="00001F25" w:rsidRPr="00486416">
        <w:rPr>
          <w:noProof/>
          <w:color w:val="000000" w:themeColor="text1"/>
        </w:rPr>
        <w:t>)</w:t>
      </w:r>
      <w:r w:rsidR="00865B8A" w:rsidRPr="00486416">
        <w:rPr>
          <w:color w:val="000000" w:themeColor="text1"/>
        </w:rPr>
        <w:t>.</w:t>
      </w:r>
      <w:r w:rsidR="00A73FA4" w:rsidRPr="00486416">
        <w:rPr>
          <w:color w:val="000000" w:themeColor="text1"/>
        </w:rPr>
        <w:t xml:space="preserve"> The present study explored the performance of Chinese College </w:t>
      </w:r>
      <w:r w:rsidR="00A530CE" w:rsidRPr="00486416">
        <w:rPr>
          <w:color w:val="000000" w:themeColor="text1"/>
        </w:rPr>
        <w:t xml:space="preserve">freshmen majoring </w:t>
      </w:r>
      <w:r w:rsidR="00A73FA4" w:rsidRPr="00486416">
        <w:rPr>
          <w:color w:val="000000" w:themeColor="text1"/>
        </w:rPr>
        <w:t xml:space="preserve">in English (i.e., Chinese-English bilinguals) and observed that they </w:t>
      </w:r>
      <w:r w:rsidR="00A530CE" w:rsidRPr="00486416">
        <w:rPr>
          <w:color w:val="000000" w:themeColor="text1"/>
        </w:rPr>
        <w:t xml:space="preserve">showed </w:t>
      </w:r>
      <w:r w:rsidR="00A73FA4" w:rsidRPr="00486416">
        <w:rPr>
          <w:color w:val="000000" w:themeColor="text1"/>
        </w:rPr>
        <w:t>decreased language switch cost</w:t>
      </w:r>
      <w:r w:rsidR="00A530CE" w:rsidRPr="00486416">
        <w:rPr>
          <w:color w:val="000000" w:themeColor="text1"/>
        </w:rPr>
        <w:t>s</w:t>
      </w:r>
      <w:r w:rsidR="00A73FA4" w:rsidRPr="00486416">
        <w:rPr>
          <w:color w:val="000000" w:themeColor="text1"/>
        </w:rPr>
        <w:t xml:space="preserve"> </w:t>
      </w:r>
      <w:r w:rsidR="007D1AF8" w:rsidRPr="00486416">
        <w:rPr>
          <w:color w:val="000000" w:themeColor="text1"/>
        </w:rPr>
        <w:t>after classroom L2 learning over the course of one year.</w:t>
      </w:r>
    </w:p>
    <w:p w14:paraId="34E43029" w14:textId="6F730178" w:rsidR="00E01FC0" w:rsidRPr="00486416" w:rsidRDefault="0032478E" w:rsidP="00082E61">
      <w:pPr>
        <w:spacing w:line="480" w:lineRule="auto"/>
        <w:jc w:val="both"/>
        <w:rPr>
          <w:color w:val="000000" w:themeColor="text1"/>
        </w:rPr>
      </w:pPr>
      <w:r w:rsidRPr="00486416">
        <w:rPr>
          <w:color w:val="000000" w:themeColor="text1"/>
        </w:rPr>
        <w:t xml:space="preserve">        This finding is consistent with previous studies </w:t>
      </w:r>
      <w:r w:rsidR="00001F25" w:rsidRPr="00486416">
        <w:rPr>
          <w:noProof/>
          <w:color w:val="000000" w:themeColor="text1"/>
        </w:rPr>
        <w:t xml:space="preserve">(Kang et al., 2017; Wu et al., </w:t>
      </w:r>
      <w:r w:rsidRPr="00486416">
        <w:rPr>
          <w:color w:val="000000" w:themeColor="text1"/>
        </w:rPr>
        <w:t>2017)</w:t>
      </w:r>
      <w:r w:rsidR="00A530CE" w:rsidRPr="00486416">
        <w:rPr>
          <w:color w:val="000000" w:themeColor="text1"/>
        </w:rPr>
        <w:t xml:space="preserve"> that showed</w:t>
      </w:r>
      <w:r w:rsidR="00AB7B6F" w:rsidRPr="00486416">
        <w:rPr>
          <w:color w:val="000000" w:themeColor="text1"/>
        </w:rPr>
        <w:t xml:space="preserve"> </w:t>
      </w:r>
      <w:r w:rsidRPr="00486416">
        <w:rPr>
          <w:color w:val="000000" w:themeColor="text1"/>
        </w:rPr>
        <w:t xml:space="preserve">reduced language switch costs induced by </w:t>
      </w:r>
      <w:r w:rsidR="004D2EAD" w:rsidRPr="00486416">
        <w:rPr>
          <w:color w:val="000000" w:themeColor="text1"/>
        </w:rPr>
        <w:t>short-term</w:t>
      </w:r>
      <w:r w:rsidRPr="00486416">
        <w:rPr>
          <w:color w:val="000000" w:themeColor="text1"/>
        </w:rPr>
        <w:t xml:space="preserve"> </w:t>
      </w:r>
      <w:r w:rsidR="00A12BC5" w:rsidRPr="00486416">
        <w:rPr>
          <w:color w:val="000000" w:themeColor="text1"/>
        </w:rPr>
        <w:t xml:space="preserve">language-switching </w:t>
      </w:r>
      <w:r w:rsidRPr="00486416">
        <w:rPr>
          <w:color w:val="000000" w:themeColor="text1"/>
        </w:rPr>
        <w:t>training, which was interpreted as indicating improve</w:t>
      </w:r>
      <w:r w:rsidR="00A12BC5" w:rsidRPr="00486416">
        <w:rPr>
          <w:color w:val="000000" w:themeColor="text1"/>
        </w:rPr>
        <w:t>d</w:t>
      </w:r>
      <w:r w:rsidR="002D715D" w:rsidRPr="00486416">
        <w:rPr>
          <w:color w:val="000000" w:themeColor="text1"/>
        </w:rPr>
        <w:t xml:space="preserve"> </w:t>
      </w:r>
      <w:r w:rsidRPr="00486416">
        <w:rPr>
          <w:color w:val="000000" w:themeColor="text1"/>
        </w:rPr>
        <w:t>language control efficiency.</w:t>
      </w:r>
      <w:r w:rsidR="007D1AF8" w:rsidRPr="00486416">
        <w:rPr>
          <w:color w:val="000000" w:themeColor="text1"/>
        </w:rPr>
        <w:t xml:space="preserve"> </w:t>
      </w:r>
      <w:r w:rsidR="00E23BBA" w:rsidRPr="00486416">
        <w:rPr>
          <w:color w:val="000000" w:themeColor="text1"/>
        </w:rPr>
        <w:t>While previous results have demonstrated</w:t>
      </w:r>
      <w:r w:rsidR="007D1AF8" w:rsidRPr="00486416">
        <w:rPr>
          <w:color w:val="000000" w:themeColor="text1"/>
        </w:rPr>
        <w:t xml:space="preserve"> </w:t>
      </w:r>
      <w:r w:rsidR="00E23BBA" w:rsidRPr="00486416">
        <w:rPr>
          <w:color w:val="000000" w:themeColor="text1"/>
        </w:rPr>
        <w:t xml:space="preserve">short-term training effects on language control in </w:t>
      </w:r>
      <w:bookmarkStart w:id="3" w:name="OLE_LINK1"/>
      <w:r w:rsidR="00877F8E" w:rsidRPr="00486416">
        <w:rPr>
          <w:color w:val="000000" w:themeColor="text1"/>
        </w:rPr>
        <w:t xml:space="preserve">laboratory </w:t>
      </w:r>
      <w:bookmarkEnd w:id="3"/>
      <w:r w:rsidR="00E23BBA" w:rsidRPr="00486416">
        <w:rPr>
          <w:color w:val="000000" w:themeColor="text1"/>
        </w:rPr>
        <w:t>setting</w:t>
      </w:r>
      <w:r w:rsidR="00A12BC5" w:rsidRPr="00486416">
        <w:rPr>
          <w:color w:val="000000" w:themeColor="text1"/>
        </w:rPr>
        <w:t>s</w:t>
      </w:r>
      <w:r w:rsidR="00E23BBA" w:rsidRPr="00486416">
        <w:rPr>
          <w:color w:val="000000" w:themeColor="text1"/>
        </w:rPr>
        <w:t xml:space="preserve">, the current study </w:t>
      </w:r>
      <w:r w:rsidR="00E66FDE" w:rsidRPr="00486416">
        <w:rPr>
          <w:color w:val="000000" w:themeColor="text1"/>
        </w:rPr>
        <w:t xml:space="preserve">reveals </w:t>
      </w:r>
      <w:r w:rsidR="00A530CE" w:rsidRPr="00486416">
        <w:rPr>
          <w:color w:val="000000" w:themeColor="text1"/>
        </w:rPr>
        <w:t>a</w:t>
      </w:r>
      <w:r w:rsidR="00656D16" w:rsidRPr="00486416">
        <w:rPr>
          <w:color w:val="000000" w:themeColor="text1"/>
        </w:rPr>
        <w:t xml:space="preserve"> </w:t>
      </w:r>
      <w:r w:rsidR="00E66FDE" w:rsidRPr="00486416">
        <w:rPr>
          <w:color w:val="000000" w:themeColor="text1"/>
        </w:rPr>
        <w:t xml:space="preserve">long-term language training effect in a more naturalistic classroom setting. </w:t>
      </w:r>
      <w:r w:rsidR="007555A0" w:rsidRPr="00486416">
        <w:rPr>
          <w:color w:val="000000" w:themeColor="text1"/>
        </w:rPr>
        <w:t>T</w:t>
      </w:r>
      <w:r w:rsidR="000B7EC7" w:rsidRPr="00486416">
        <w:rPr>
          <w:color w:val="000000" w:themeColor="text1"/>
        </w:rPr>
        <w:t>he current study showed that</w:t>
      </w:r>
      <w:r w:rsidR="000B7EC7" w:rsidRPr="00486416">
        <w:rPr>
          <w:rFonts w:cs="Calibri"/>
          <w:color w:val="000000" w:themeColor="text1"/>
        </w:rPr>
        <w:t xml:space="preserve"> </w:t>
      </w:r>
      <w:r w:rsidR="00A12BC5" w:rsidRPr="00486416">
        <w:rPr>
          <w:color w:val="000000" w:themeColor="text1"/>
        </w:rPr>
        <w:t>language</w:t>
      </w:r>
      <w:r w:rsidR="00E66FDE" w:rsidRPr="00486416">
        <w:rPr>
          <w:color w:val="000000" w:themeColor="text1"/>
        </w:rPr>
        <w:t xml:space="preserve"> switch costs</w:t>
      </w:r>
      <w:r w:rsidR="00546645" w:rsidRPr="00486416">
        <w:rPr>
          <w:color w:val="000000" w:themeColor="text1"/>
        </w:rPr>
        <w:t xml:space="preserve"> decreased after classroom L2 learning over the course of one year,</w:t>
      </w:r>
      <w:r w:rsidR="00E66FDE" w:rsidRPr="00486416">
        <w:rPr>
          <w:color w:val="000000" w:themeColor="text1"/>
        </w:rPr>
        <w:t xml:space="preserve"> </w:t>
      </w:r>
      <w:r w:rsidR="007555A0" w:rsidRPr="00486416">
        <w:rPr>
          <w:color w:val="000000" w:themeColor="text1"/>
        </w:rPr>
        <w:t xml:space="preserve">which may </w:t>
      </w:r>
      <w:r w:rsidR="00BC0240" w:rsidRPr="00486416">
        <w:rPr>
          <w:color w:val="000000" w:themeColor="text1"/>
        </w:rPr>
        <w:t>reflect</w:t>
      </w:r>
      <w:r w:rsidR="00E66FDE" w:rsidRPr="00486416">
        <w:rPr>
          <w:color w:val="000000" w:themeColor="text1"/>
        </w:rPr>
        <w:t xml:space="preserve"> </w:t>
      </w:r>
      <w:r w:rsidR="007555A0" w:rsidRPr="00486416">
        <w:rPr>
          <w:color w:val="000000" w:themeColor="text1"/>
        </w:rPr>
        <w:t xml:space="preserve">improved </w:t>
      </w:r>
      <w:r w:rsidR="0063710E" w:rsidRPr="00486416">
        <w:rPr>
          <w:color w:val="000000" w:themeColor="text1"/>
        </w:rPr>
        <w:t xml:space="preserve">language control </w:t>
      </w:r>
      <w:r w:rsidR="007555A0" w:rsidRPr="00486416">
        <w:rPr>
          <w:color w:val="000000" w:themeColor="text1"/>
        </w:rPr>
        <w:t>efficiency.</w:t>
      </w:r>
      <w:r w:rsidR="00E92696" w:rsidRPr="00486416">
        <w:rPr>
          <w:color w:val="000000" w:themeColor="text1"/>
        </w:rPr>
        <w:t xml:space="preserve"> </w:t>
      </w:r>
    </w:p>
    <w:p w14:paraId="4C9D65CA" w14:textId="3FE4C584" w:rsidR="003F42B5" w:rsidRPr="00486416" w:rsidRDefault="00673128" w:rsidP="00082E61">
      <w:pPr>
        <w:spacing w:line="480" w:lineRule="auto"/>
        <w:jc w:val="both"/>
        <w:rPr>
          <w:rFonts w:eastAsia="Microsoft YaHei"/>
          <w:color w:val="000000" w:themeColor="text1"/>
        </w:rPr>
      </w:pPr>
      <w:r w:rsidRPr="00486416">
        <w:rPr>
          <w:color w:val="000000" w:themeColor="text1"/>
        </w:rPr>
        <w:t xml:space="preserve">        </w:t>
      </w:r>
      <w:r w:rsidR="00E01FC0" w:rsidRPr="00486416">
        <w:rPr>
          <w:color w:val="000000" w:themeColor="text1"/>
        </w:rPr>
        <w:t xml:space="preserve">Behavioral changes after L2 learning were not just observed on the language switching task but also on the color-shape switching task. This suggests that classroom L2 learning can affect switching in general, both in language and non-language switching tasks. However, the present study showed no significant correlation between the language switching and task switching costs. </w:t>
      </w:r>
      <w:r w:rsidR="00E01FC0" w:rsidRPr="00486416">
        <w:rPr>
          <w:color w:val="000000" w:themeColor="text1"/>
        </w:rPr>
        <w:lastRenderedPageBreak/>
        <w:t>This could suggest that classroom L2 learning could affect language and task switching without a direct overlap between the two types of switching.</w:t>
      </w:r>
      <w:r w:rsidRPr="00486416">
        <w:rPr>
          <w:color w:val="000000" w:themeColor="text1"/>
        </w:rPr>
        <w:t xml:space="preserve"> </w:t>
      </w:r>
      <w:r w:rsidR="00E01FC0" w:rsidRPr="00486416">
        <w:rPr>
          <w:rFonts w:eastAsia="Microsoft YaHei"/>
          <w:color w:val="000000" w:themeColor="text1"/>
        </w:rPr>
        <w:t>T</w:t>
      </w:r>
      <w:r w:rsidR="005D774C" w:rsidRPr="00486416">
        <w:rPr>
          <w:rFonts w:eastAsia="Microsoft YaHei"/>
          <w:color w:val="000000" w:themeColor="text1"/>
        </w:rPr>
        <w:t>he flanker effect in the modified flanker task remained the same across the two sessions</w:t>
      </w:r>
      <w:r w:rsidR="00E01FC0" w:rsidRPr="00486416">
        <w:rPr>
          <w:rFonts w:eastAsia="Microsoft YaHei"/>
          <w:color w:val="000000" w:themeColor="text1"/>
        </w:rPr>
        <w:t>, suggesting that non-verbal inhibition was not influenced by classroom L2 learning</w:t>
      </w:r>
      <w:r w:rsidR="000F1288" w:rsidRPr="00486416">
        <w:rPr>
          <w:rFonts w:eastAsia="Microsoft YaHei"/>
          <w:color w:val="000000" w:themeColor="text1"/>
        </w:rPr>
        <w:t>.</w:t>
      </w:r>
      <w:r w:rsidR="003F42B5" w:rsidRPr="00486416">
        <w:rPr>
          <w:rFonts w:eastAsia="Microsoft YaHei"/>
          <w:color w:val="000000" w:themeColor="text1"/>
        </w:rPr>
        <w:t xml:space="preserve"> </w:t>
      </w:r>
      <w:r w:rsidR="005D774C" w:rsidRPr="00486416">
        <w:rPr>
          <w:rFonts w:eastAsia="Microsoft YaHei"/>
          <w:color w:val="000000" w:themeColor="text1"/>
        </w:rPr>
        <w:t>Th</w:t>
      </w:r>
      <w:r w:rsidR="00E01FC0" w:rsidRPr="00486416">
        <w:rPr>
          <w:rFonts w:eastAsia="Microsoft YaHei"/>
          <w:color w:val="000000" w:themeColor="text1"/>
        </w:rPr>
        <w:t xml:space="preserve">is null effect </w:t>
      </w:r>
      <w:r w:rsidR="005D774C" w:rsidRPr="00486416">
        <w:rPr>
          <w:rFonts w:eastAsia="Microsoft YaHei"/>
          <w:color w:val="000000" w:themeColor="text1"/>
        </w:rPr>
        <w:t xml:space="preserve">could </w:t>
      </w:r>
      <w:r w:rsidR="00E01FC0" w:rsidRPr="00486416">
        <w:rPr>
          <w:rFonts w:eastAsia="Microsoft YaHei"/>
          <w:color w:val="000000" w:themeColor="text1"/>
        </w:rPr>
        <w:t xml:space="preserve">furthermore </w:t>
      </w:r>
      <w:r w:rsidR="005D774C" w:rsidRPr="00486416">
        <w:rPr>
          <w:rFonts w:eastAsia="Microsoft YaHei"/>
          <w:color w:val="000000" w:themeColor="text1"/>
        </w:rPr>
        <w:t xml:space="preserve">suggest that the observed changes in the language switching task and color-shape switching task </w:t>
      </w:r>
      <w:r w:rsidR="00E01FC0" w:rsidRPr="00486416">
        <w:rPr>
          <w:rFonts w:eastAsia="Microsoft YaHei"/>
          <w:color w:val="000000" w:themeColor="text1"/>
        </w:rPr>
        <w:t>were not purely</w:t>
      </w:r>
      <w:r w:rsidR="005D774C" w:rsidRPr="00486416">
        <w:rPr>
          <w:rFonts w:eastAsia="Microsoft YaHei"/>
          <w:color w:val="000000" w:themeColor="text1"/>
        </w:rPr>
        <w:t xml:space="preserve"> the result of task practice or training effects. </w:t>
      </w:r>
    </w:p>
    <w:p w14:paraId="2DC29AF9" w14:textId="77777777" w:rsidR="00DA5F29" w:rsidRPr="00486416" w:rsidRDefault="00A768C1" w:rsidP="00082E61">
      <w:pPr>
        <w:spacing w:before="120" w:after="120" w:line="480" w:lineRule="auto"/>
        <w:jc w:val="both"/>
        <w:rPr>
          <w:i/>
          <w:iCs/>
          <w:color w:val="000000" w:themeColor="text1"/>
        </w:rPr>
      </w:pPr>
      <w:r w:rsidRPr="00486416">
        <w:rPr>
          <w:i/>
          <w:iCs/>
          <w:color w:val="000000" w:themeColor="text1"/>
        </w:rPr>
        <w:t>4.2 Changes in functional connectivity in the bilingual language control network</w:t>
      </w:r>
      <w:r w:rsidR="00486901" w:rsidRPr="00486416">
        <w:rPr>
          <w:i/>
          <w:iCs/>
          <w:color w:val="000000" w:themeColor="text1"/>
        </w:rPr>
        <w:t xml:space="preserve"> </w:t>
      </w:r>
    </w:p>
    <w:p w14:paraId="598FF573" w14:textId="29BE3004" w:rsidR="002D7DDA" w:rsidRPr="00486416" w:rsidRDefault="00D958B0" w:rsidP="002D715D">
      <w:pPr>
        <w:spacing w:line="480" w:lineRule="auto"/>
        <w:jc w:val="both"/>
        <w:rPr>
          <w:color w:val="000000" w:themeColor="text1"/>
        </w:rPr>
      </w:pPr>
      <w:r w:rsidRPr="00486416">
        <w:rPr>
          <w:color w:val="000000" w:themeColor="text1"/>
        </w:rPr>
        <w:t xml:space="preserve">        The main finding from the </w:t>
      </w:r>
      <w:r w:rsidR="00AF2FDB" w:rsidRPr="00486416">
        <w:rPr>
          <w:color w:val="000000" w:themeColor="text1"/>
        </w:rPr>
        <w:t xml:space="preserve">neuroimaging </w:t>
      </w:r>
      <w:r w:rsidRPr="00486416">
        <w:rPr>
          <w:color w:val="000000" w:themeColor="text1"/>
        </w:rPr>
        <w:t xml:space="preserve">data in </w:t>
      </w:r>
      <w:r w:rsidR="003720E6" w:rsidRPr="00486416">
        <w:rPr>
          <w:color w:val="000000" w:themeColor="text1"/>
        </w:rPr>
        <w:t xml:space="preserve">the </w:t>
      </w:r>
      <w:r w:rsidRPr="00486416">
        <w:rPr>
          <w:color w:val="000000" w:themeColor="text1"/>
        </w:rPr>
        <w:t xml:space="preserve">current study was that </w:t>
      </w:r>
      <w:r w:rsidR="00814633" w:rsidRPr="00486416">
        <w:rPr>
          <w:color w:val="000000" w:themeColor="text1"/>
        </w:rPr>
        <w:t>the connectivity strength between</w:t>
      </w:r>
      <w:r w:rsidR="00AF1A02" w:rsidRPr="00486416">
        <w:rPr>
          <w:color w:val="000000" w:themeColor="text1"/>
        </w:rPr>
        <w:t xml:space="preserve"> the</w:t>
      </w:r>
      <w:r w:rsidR="00814633" w:rsidRPr="00486416">
        <w:rPr>
          <w:color w:val="000000" w:themeColor="text1"/>
        </w:rPr>
        <w:t xml:space="preserve"> </w:t>
      </w:r>
      <w:proofErr w:type="spellStart"/>
      <w:r w:rsidR="00814633" w:rsidRPr="00486416">
        <w:rPr>
          <w:rFonts w:eastAsia="SimSun"/>
          <w:color w:val="000000" w:themeColor="text1"/>
        </w:rPr>
        <w:t>dACC</w:t>
      </w:r>
      <w:proofErr w:type="spellEnd"/>
      <w:r w:rsidR="00814633" w:rsidRPr="00486416">
        <w:rPr>
          <w:rFonts w:eastAsia="SimSun"/>
          <w:color w:val="000000" w:themeColor="text1"/>
        </w:rPr>
        <w:t xml:space="preserve"> and </w:t>
      </w:r>
      <w:r w:rsidR="00FC5096" w:rsidRPr="00486416">
        <w:rPr>
          <w:color w:val="000000" w:themeColor="text1"/>
        </w:rPr>
        <w:t>LCN</w:t>
      </w:r>
      <w:r w:rsidR="00814633" w:rsidRPr="00486416">
        <w:rPr>
          <w:color w:val="000000" w:themeColor="text1"/>
        </w:rPr>
        <w:t xml:space="preserve"> </w:t>
      </w:r>
      <w:r w:rsidR="003720E6" w:rsidRPr="00486416">
        <w:rPr>
          <w:color w:val="000000" w:themeColor="text1"/>
        </w:rPr>
        <w:t xml:space="preserve">was </w:t>
      </w:r>
      <w:r w:rsidR="00814633" w:rsidRPr="00486416">
        <w:rPr>
          <w:color w:val="000000" w:themeColor="text1"/>
        </w:rPr>
        <w:t xml:space="preserve">significantly </w:t>
      </w:r>
      <w:r w:rsidR="00AF1A02" w:rsidRPr="00486416">
        <w:rPr>
          <w:color w:val="000000" w:themeColor="text1"/>
        </w:rPr>
        <w:t>higher</w:t>
      </w:r>
      <w:r w:rsidR="00814633" w:rsidRPr="00486416">
        <w:rPr>
          <w:color w:val="000000" w:themeColor="text1"/>
        </w:rPr>
        <w:t xml:space="preserve"> in </w:t>
      </w:r>
      <w:r w:rsidR="00814633" w:rsidRPr="00486416">
        <w:rPr>
          <w:rFonts w:hint="eastAsia"/>
          <w:color w:val="000000" w:themeColor="text1"/>
        </w:rPr>
        <w:t>the</w:t>
      </w:r>
      <w:r w:rsidR="00814633" w:rsidRPr="00486416">
        <w:rPr>
          <w:color w:val="000000" w:themeColor="text1"/>
        </w:rPr>
        <w:t xml:space="preserve"> </w:t>
      </w:r>
      <w:r w:rsidR="007D60B9" w:rsidRPr="00486416">
        <w:rPr>
          <w:color w:val="000000" w:themeColor="text1"/>
        </w:rPr>
        <w:t>post-learning</w:t>
      </w:r>
      <w:r w:rsidR="00814633" w:rsidRPr="00486416">
        <w:rPr>
          <w:color w:val="000000" w:themeColor="text1"/>
        </w:rPr>
        <w:t xml:space="preserve"> as compared to the </w:t>
      </w:r>
      <w:r w:rsidR="007D60B9" w:rsidRPr="00486416">
        <w:rPr>
          <w:color w:val="000000" w:themeColor="text1"/>
        </w:rPr>
        <w:t>pre-learning</w:t>
      </w:r>
      <w:r w:rsidR="00AF1A02" w:rsidRPr="00486416">
        <w:rPr>
          <w:color w:val="000000" w:themeColor="text1"/>
        </w:rPr>
        <w:t xml:space="preserve"> session</w:t>
      </w:r>
      <w:r w:rsidR="00814633" w:rsidRPr="00486416">
        <w:rPr>
          <w:color w:val="000000" w:themeColor="text1"/>
        </w:rPr>
        <w:t xml:space="preserve">. </w:t>
      </w:r>
      <w:r w:rsidR="00821FF4" w:rsidRPr="00486416">
        <w:rPr>
          <w:color w:val="000000" w:themeColor="text1"/>
        </w:rPr>
        <w:t xml:space="preserve">This finding </w:t>
      </w:r>
      <w:r w:rsidR="00821FF4" w:rsidRPr="00486416">
        <w:rPr>
          <w:rFonts w:hint="eastAsia"/>
          <w:color w:val="000000" w:themeColor="text1"/>
        </w:rPr>
        <w:t>is</w:t>
      </w:r>
      <w:r w:rsidR="00821FF4" w:rsidRPr="00486416">
        <w:rPr>
          <w:color w:val="000000" w:themeColor="text1"/>
        </w:rPr>
        <w:t xml:space="preserve"> </w:t>
      </w:r>
      <w:r w:rsidR="00821FF4" w:rsidRPr="00486416">
        <w:rPr>
          <w:rFonts w:hint="eastAsia"/>
          <w:color w:val="000000" w:themeColor="text1"/>
        </w:rPr>
        <w:t>c</w:t>
      </w:r>
      <w:r w:rsidR="00821FF4" w:rsidRPr="00486416">
        <w:rPr>
          <w:color w:val="000000" w:themeColor="text1"/>
        </w:rPr>
        <w:t>onsistent with previous work</w:t>
      </w:r>
      <w:r w:rsidR="003720E6" w:rsidRPr="00486416">
        <w:rPr>
          <w:color w:val="000000" w:themeColor="text1"/>
        </w:rPr>
        <w:t xml:space="preserve"> indicating </w:t>
      </w:r>
      <w:r w:rsidR="00821FF4" w:rsidRPr="00486416">
        <w:rPr>
          <w:color w:val="000000" w:themeColor="text1"/>
        </w:rPr>
        <w:t>that t</w:t>
      </w:r>
      <w:r w:rsidR="00814633" w:rsidRPr="00486416">
        <w:rPr>
          <w:color w:val="000000" w:themeColor="text1"/>
        </w:rPr>
        <w:t xml:space="preserve">he </w:t>
      </w:r>
      <w:proofErr w:type="spellStart"/>
      <w:r w:rsidR="00814633" w:rsidRPr="00486416">
        <w:rPr>
          <w:rFonts w:eastAsia="SimSun"/>
          <w:color w:val="000000" w:themeColor="text1"/>
        </w:rPr>
        <w:t>dACC</w:t>
      </w:r>
      <w:proofErr w:type="spellEnd"/>
      <w:r w:rsidR="00814633" w:rsidRPr="00486416">
        <w:rPr>
          <w:rFonts w:eastAsia="SimSun"/>
          <w:color w:val="000000" w:themeColor="text1"/>
        </w:rPr>
        <w:t xml:space="preserve"> and </w:t>
      </w:r>
      <w:r w:rsidR="00FC5096" w:rsidRPr="00486416">
        <w:rPr>
          <w:color w:val="000000" w:themeColor="text1"/>
        </w:rPr>
        <w:t>LCN</w:t>
      </w:r>
      <w:r w:rsidR="00814633" w:rsidRPr="00486416">
        <w:rPr>
          <w:color w:val="000000" w:themeColor="text1"/>
        </w:rPr>
        <w:t xml:space="preserve"> are two key brain regions in</w:t>
      </w:r>
      <w:r w:rsidR="003720E6" w:rsidRPr="00486416">
        <w:rPr>
          <w:color w:val="000000" w:themeColor="text1"/>
        </w:rPr>
        <w:t xml:space="preserve"> the</w:t>
      </w:r>
      <w:r w:rsidR="00814633" w:rsidRPr="00486416">
        <w:rPr>
          <w:color w:val="000000" w:themeColor="text1"/>
        </w:rPr>
        <w:t xml:space="preserve"> language control network</w:t>
      </w:r>
      <w:r w:rsidR="00AF2FDB" w:rsidRPr="00486416">
        <w:rPr>
          <w:color w:val="000000" w:themeColor="text1"/>
        </w:rPr>
        <w:t xml:space="preserve"> </w:t>
      </w:r>
      <w:r w:rsidR="00001F25" w:rsidRPr="00486416">
        <w:rPr>
          <w:noProof/>
          <w:color w:val="000000" w:themeColor="text1"/>
        </w:rPr>
        <w:t>(Garbin et al., 2011; Kang et al., 2017; Zou et al., 2012)</w:t>
      </w:r>
      <w:r w:rsidR="00814633" w:rsidRPr="00486416">
        <w:rPr>
          <w:color w:val="000000" w:themeColor="text1"/>
        </w:rPr>
        <w:t>.</w:t>
      </w:r>
      <w:r w:rsidR="00AF2FDB" w:rsidRPr="00486416">
        <w:rPr>
          <w:color w:val="000000" w:themeColor="text1"/>
        </w:rPr>
        <w:t xml:space="preserve"> </w:t>
      </w:r>
      <w:r w:rsidR="00BC0240" w:rsidRPr="00486416">
        <w:rPr>
          <w:color w:val="000000" w:themeColor="text1"/>
        </w:rPr>
        <w:t>The</w:t>
      </w:r>
      <w:r w:rsidR="00AE7E56" w:rsidRPr="00486416">
        <w:rPr>
          <w:color w:val="000000" w:themeColor="text1"/>
        </w:rPr>
        <w:t xml:space="preserve"> </w:t>
      </w:r>
      <w:proofErr w:type="spellStart"/>
      <w:r w:rsidR="00AE7E56" w:rsidRPr="00486416">
        <w:rPr>
          <w:color w:val="000000" w:themeColor="text1"/>
        </w:rPr>
        <w:t>dACC</w:t>
      </w:r>
      <w:proofErr w:type="spellEnd"/>
      <w:r w:rsidR="00AE7E56" w:rsidRPr="00486416">
        <w:rPr>
          <w:color w:val="000000" w:themeColor="text1"/>
        </w:rPr>
        <w:t xml:space="preserve"> </w:t>
      </w:r>
      <w:r w:rsidR="00BC0240" w:rsidRPr="00486416">
        <w:rPr>
          <w:color w:val="000000" w:themeColor="text1"/>
        </w:rPr>
        <w:t xml:space="preserve">has been reported to be </w:t>
      </w:r>
      <w:r w:rsidR="00AE7E56" w:rsidRPr="00486416">
        <w:rPr>
          <w:color w:val="000000" w:themeColor="text1"/>
        </w:rPr>
        <w:t xml:space="preserve"> responsible for </w:t>
      </w:r>
      <w:r w:rsidR="000066FC" w:rsidRPr="00486416">
        <w:rPr>
          <w:color w:val="000000" w:themeColor="text1"/>
        </w:rPr>
        <w:t xml:space="preserve">domain-general </w:t>
      </w:r>
      <w:r w:rsidR="00AE7E56" w:rsidRPr="00486416">
        <w:rPr>
          <w:color w:val="000000" w:themeColor="text1"/>
        </w:rPr>
        <w:t xml:space="preserve">conflict monitoring </w:t>
      </w:r>
      <w:r w:rsidR="00001F25" w:rsidRPr="00486416">
        <w:rPr>
          <w:noProof/>
          <w:color w:val="000000" w:themeColor="text1"/>
        </w:rPr>
        <w:t>(Botvinick, Braver, Barch, Carter, &amp; Cohen, 2001; Botvinick, Nystrom, Fissell, Carter, &amp; Cohen, 1999)</w:t>
      </w:r>
      <w:r w:rsidR="00AE7E56" w:rsidRPr="00486416">
        <w:rPr>
          <w:color w:val="000000" w:themeColor="text1"/>
        </w:rPr>
        <w:t xml:space="preserve">, </w:t>
      </w:r>
      <w:r w:rsidR="00FC5096" w:rsidRPr="00486416">
        <w:rPr>
          <w:color w:val="000000" w:themeColor="text1"/>
        </w:rPr>
        <w:t xml:space="preserve">and </w:t>
      </w:r>
      <w:r w:rsidR="003720E6" w:rsidRPr="00486416">
        <w:rPr>
          <w:color w:val="000000" w:themeColor="text1"/>
        </w:rPr>
        <w:t xml:space="preserve">the </w:t>
      </w:r>
      <w:r w:rsidR="00FC5096" w:rsidRPr="00486416">
        <w:rPr>
          <w:color w:val="000000" w:themeColor="text1"/>
        </w:rPr>
        <w:t>LCN</w:t>
      </w:r>
      <w:r w:rsidR="00AE7E56" w:rsidRPr="00486416">
        <w:rPr>
          <w:color w:val="000000" w:themeColor="text1"/>
        </w:rPr>
        <w:t xml:space="preserve"> </w:t>
      </w:r>
      <w:r w:rsidR="00BC0240" w:rsidRPr="00486416">
        <w:rPr>
          <w:color w:val="000000" w:themeColor="text1"/>
        </w:rPr>
        <w:t>might be</w:t>
      </w:r>
      <w:r w:rsidR="00FC5096" w:rsidRPr="00486416">
        <w:rPr>
          <w:color w:val="000000" w:themeColor="text1"/>
        </w:rPr>
        <w:t xml:space="preserve"> responsible for inhibiting cross-language interference </w:t>
      </w:r>
      <w:r w:rsidR="000066FC" w:rsidRPr="00486416">
        <w:rPr>
          <w:color w:val="000000" w:themeColor="text1"/>
        </w:rPr>
        <w:t>during language selection in bilinguals</w:t>
      </w:r>
      <w:r w:rsidR="008C6977" w:rsidRPr="00486416">
        <w:rPr>
          <w:color w:val="000000" w:themeColor="text1"/>
        </w:rPr>
        <w:t xml:space="preserve"> </w:t>
      </w:r>
      <w:r w:rsidR="00001F25" w:rsidRPr="00486416">
        <w:rPr>
          <w:noProof/>
          <w:color w:val="000000" w:themeColor="text1"/>
        </w:rPr>
        <w:t>(Abutalebi et al., 2013; Abutalebi &amp; Green, 2008; Branzi, Della Rosa, Canini, Costa, &amp; Abutalebi, 2015)</w:t>
      </w:r>
      <w:r w:rsidR="000066FC" w:rsidRPr="00486416">
        <w:rPr>
          <w:color w:val="000000" w:themeColor="text1"/>
        </w:rPr>
        <w:t xml:space="preserve">. </w:t>
      </w:r>
      <w:r w:rsidR="00AF1A02" w:rsidRPr="00486416">
        <w:rPr>
          <w:color w:val="000000" w:themeColor="text1"/>
        </w:rPr>
        <w:t xml:space="preserve">Both regions have been associated with </w:t>
      </w:r>
      <w:r w:rsidR="006016E7" w:rsidRPr="00486416">
        <w:rPr>
          <w:color w:val="000000" w:themeColor="text1"/>
        </w:rPr>
        <w:t xml:space="preserve">language switching in bilinguals </w:t>
      </w:r>
      <w:r w:rsidR="00001F25" w:rsidRPr="00486416">
        <w:rPr>
          <w:noProof/>
          <w:color w:val="000000" w:themeColor="text1"/>
        </w:rPr>
        <w:t>(Abutalebi &amp; Green, 2007; Branzi et al., 2015; Guo, Liu, Misra, &amp; Kroll, 2011; Hosoda, Hanakawa, Nariai, Ohno, &amp; Honda, 2012; Zou et al., 2012)</w:t>
      </w:r>
      <w:r w:rsidR="00AE7E56" w:rsidRPr="00486416">
        <w:rPr>
          <w:color w:val="000000" w:themeColor="text1"/>
        </w:rPr>
        <w:t>.</w:t>
      </w:r>
      <w:r w:rsidR="00CD04DB" w:rsidRPr="00486416">
        <w:rPr>
          <w:color w:val="000000" w:themeColor="text1"/>
        </w:rPr>
        <w:t xml:space="preserve"> The links between these two regions may reflect </w:t>
      </w:r>
      <w:r w:rsidR="00FF6DF6" w:rsidRPr="00486416">
        <w:rPr>
          <w:color w:val="000000" w:themeColor="text1"/>
        </w:rPr>
        <w:t xml:space="preserve">that </w:t>
      </w:r>
      <w:r w:rsidR="00CD04DB" w:rsidRPr="00486416">
        <w:rPr>
          <w:color w:val="000000" w:themeColor="text1"/>
        </w:rPr>
        <w:t xml:space="preserve">they work together to monitor </w:t>
      </w:r>
      <w:r w:rsidR="00FF6DF6" w:rsidRPr="00486416">
        <w:rPr>
          <w:color w:val="000000" w:themeColor="text1"/>
        </w:rPr>
        <w:t xml:space="preserve">the language </w:t>
      </w:r>
      <w:r w:rsidR="00CD04DB" w:rsidRPr="00486416">
        <w:rPr>
          <w:color w:val="000000" w:themeColor="text1"/>
        </w:rPr>
        <w:t>environment and</w:t>
      </w:r>
      <w:r w:rsidR="00AF1A02" w:rsidRPr="00486416">
        <w:rPr>
          <w:color w:val="000000" w:themeColor="text1"/>
        </w:rPr>
        <w:t xml:space="preserve"> to</w:t>
      </w:r>
      <w:r w:rsidR="00CD04DB" w:rsidRPr="00486416">
        <w:rPr>
          <w:color w:val="000000" w:themeColor="text1"/>
        </w:rPr>
        <w:t xml:space="preserve"> </w:t>
      </w:r>
      <w:r w:rsidR="00CD04DB" w:rsidRPr="00486416">
        <w:rPr>
          <w:rFonts w:hint="eastAsia"/>
          <w:color w:val="000000" w:themeColor="text1"/>
        </w:rPr>
        <w:t>resolve</w:t>
      </w:r>
      <w:r w:rsidR="00CD04DB" w:rsidRPr="00486416">
        <w:rPr>
          <w:color w:val="000000" w:themeColor="text1"/>
        </w:rPr>
        <w:t xml:space="preserve"> competition between the languages. </w:t>
      </w:r>
      <w:r w:rsidR="00706E7A" w:rsidRPr="00486416">
        <w:rPr>
          <w:color w:val="000000" w:themeColor="text1"/>
        </w:rPr>
        <w:t>T</w:t>
      </w:r>
      <w:r w:rsidR="00706E7A" w:rsidRPr="00486416">
        <w:rPr>
          <w:rFonts w:hint="eastAsia"/>
          <w:color w:val="000000" w:themeColor="text1"/>
        </w:rPr>
        <w:t>hus</w:t>
      </w:r>
      <w:r w:rsidR="00706E7A" w:rsidRPr="00486416">
        <w:rPr>
          <w:color w:val="000000" w:themeColor="text1"/>
        </w:rPr>
        <w:t xml:space="preserve">, </w:t>
      </w:r>
      <w:r w:rsidR="00305C94" w:rsidRPr="00486416">
        <w:rPr>
          <w:color w:val="000000" w:themeColor="text1"/>
        </w:rPr>
        <w:t xml:space="preserve">in the present study, </w:t>
      </w:r>
      <w:r w:rsidR="00706E7A" w:rsidRPr="00486416">
        <w:rPr>
          <w:color w:val="000000" w:themeColor="text1"/>
        </w:rPr>
        <w:t>the increased connectivity strength between</w:t>
      </w:r>
      <w:r w:rsidR="00AF1A02" w:rsidRPr="00486416">
        <w:rPr>
          <w:color w:val="000000" w:themeColor="text1"/>
        </w:rPr>
        <w:t xml:space="preserve"> the</w:t>
      </w:r>
      <w:r w:rsidR="00706E7A" w:rsidRPr="00486416">
        <w:rPr>
          <w:color w:val="000000" w:themeColor="text1"/>
        </w:rPr>
        <w:t xml:space="preserve"> </w:t>
      </w:r>
      <w:proofErr w:type="spellStart"/>
      <w:r w:rsidR="00706E7A" w:rsidRPr="00486416">
        <w:rPr>
          <w:rFonts w:eastAsia="SimSun"/>
          <w:color w:val="000000" w:themeColor="text1"/>
        </w:rPr>
        <w:t>dACC</w:t>
      </w:r>
      <w:proofErr w:type="spellEnd"/>
      <w:r w:rsidR="00706E7A" w:rsidRPr="00486416">
        <w:rPr>
          <w:rFonts w:eastAsia="SimSun"/>
          <w:color w:val="000000" w:themeColor="text1"/>
        </w:rPr>
        <w:t xml:space="preserve"> and </w:t>
      </w:r>
      <w:r w:rsidR="00706E7A" w:rsidRPr="00486416">
        <w:rPr>
          <w:color w:val="000000" w:themeColor="text1"/>
        </w:rPr>
        <w:t xml:space="preserve">LCN might </w:t>
      </w:r>
      <w:r w:rsidR="00784202" w:rsidRPr="00486416">
        <w:rPr>
          <w:color w:val="000000" w:themeColor="text1"/>
        </w:rPr>
        <w:t>suggest</w:t>
      </w:r>
      <w:r w:rsidR="00706E7A" w:rsidRPr="00486416">
        <w:rPr>
          <w:color w:val="000000" w:themeColor="text1"/>
        </w:rPr>
        <w:t xml:space="preserve"> that the participants’ ability </w:t>
      </w:r>
      <w:r w:rsidR="00FF6DF6" w:rsidRPr="00486416">
        <w:rPr>
          <w:color w:val="000000" w:themeColor="text1"/>
        </w:rPr>
        <w:t>to monitor and resolve conflict</w:t>
      </w:r>
      <w:r w:rsidR="00B403F7" w:rsidRPr="00486416">
        <w:rPr>
          <w:color w:val="000000" w:themeColor="text1"/>
        </w:rPr>
        <w:t xml:space="preserve"> (i.e., language control </w:t>
      </w:r>
      <w:r w:rsidR="003720E6" w:rsidRPr="00486416">
        <w:rPr>
          <w:color w:val="000000" w:themeColor="text1"/>
        </w:rPr>
        <w:t>abilities</w:t>
      </w:r>
      <w:r w:rsidR="00B403F7" w:rsidRPr="00486416">
        <w:rPr>
          <w:color w:val="000000" w:themeColor="text1"/>
        </w:rPr>
        <w:t>)</w:t>
      </w:r>
      <w:r w:rsidR="00706E7A" w:rsidRPr="00486416">
        <w:rPr>
          <w:color w:val="000000" w:themeColor="text1"/>
        </w:rPr>
        <w:t xml:space="preserve"> improved after long-term L2 learning in </w:t>
      </w:r>
      <w:r w:rsidR="00AF1A02" w:rsidRPr="00486416">
        <w:rPr>
          <w:color w:val="000000" w:themeColor="text1"/>
        </w:rPr>
        <w:t xml:space="preserve">a </w:t>
      </w:r>
      <w:r w:rsidR="00706E7A" w:rsidRPr="00486416">
        <w:rPr>
          <w:color w:val="000000" w:themeColor="text1"/>
        </w:rPr>
        <w:t>classroom setting.</w:t>
      </w:r>
      <w:r w:rsidR="005D58F2" w:rsidRPr="00486416">
        <w:rPr>
          <w:color w:val="000000" w:themeColor="text1"/>
        </w:rPr>
        <w:t xml:space="preserve"> </w:t>
      </w:r>
      <w:r w:rsidR="00FF6DF6" w:rsidRPr="00486416">
        <w:rPr>
          <w:color w:val="000000" w:themeColor="text1"/>
        </w:rPr>
        <w:t xml:space="preserve">It should be emphasized that this concerns an increase in </w:t>
      </w:r>
      <w:r w:rsidR="00FF6DF6" w:rsidRPr="00486416">
        <w:rPr>
          <w:i/>
          <w:color w:val="000000" w:themeColor="text1"/>
        </w:rPr>
        <w:lastRenderedPageBreak/>
        <w:t xml:space="preserve">functional </w:t>
      </w:r>
      <w:r w:rsidR="00FF6DF6" w:rsidRPr="00486416">
        <w:rPr>
          <w:color w:val="000000" w:themeColor="text1"/>
        </w:rPr>
        <w:t xml:space="preserve">connectivity. In contrast, </w:t>
      </w:r>
      <w:r w:rsidR="00AE7041" w:rsidRPr="00486416">
        <w:rPr>
          <w:color w:val="000000" w:themeColor="text1"/>
        </w:rPr>
        <w:t>previous studies</w:t>
      </w:r>
      <w:r w:rsidR="00FF6DF6" w:rsidRPr="00486416">
        <w:rPr>
          <w:color w:val="000000" w:themeColor="text1"/>
        </w:rPr>
        <w:t xml:space="preserve"> focusing on </w:t>
      </w:r>
      <w:r w:rsidR="00FF6DF6" w:rsidRPr="00486416">
        <w:rPr>
          <w:i/>
          <w:color w:val="000000" w:themeColor="text1"/>
        </w:rPr>
        <w:t xml:space="preserve">structural </w:t>
      </w:r>
      <w:r w:rsidR="00FF6DF6" w:rsidRPr="00486416">
        <w:rPr>
          <w:color w:val="000000" w:themeColor="text1"/>
        </w:rPr>
        <w:t>connectivity have observed</w:t>
      </w:r>
      <w:r w:rsidR="001505EC" w:rsidRPr="00486416">
        <w:rPr>
          <w:color w:val="000000" w:themeColor="text1"/>
        </w:rPr>
        <w:t xml:space="preserve"> </w:t>
      </w:r>
      <w:r w:rsidR="00FF6DF6" w:rsidRPr="00486416">
        <w:rPr>
          <w:color w:val="000000" w:themeColor="text1"/>
        </w:rPr>
        <w:t>that</w:t>
      </w:r>
      <w:r w:rsidR="00AE7041" w:rsidRPr="00486416">
        <w:rPr>
          <w:color w:val="000000" w:themeColor="text1"/>
        </w:rPr>
        <w:t xml:space="preserve"> language learning decreased isotropic diffusivity in white matter, which signified more efficient communication between frontal, parietal, and subcortical language-related regions</w:t>
      </w:r>
      <w:r w:rsidR="00A23611" w:rsidRPr="00486416">
        <w:rPr>
          <w:color w:val="000000" w:themeColor="text1"/>
        </w:rPr>
        <w:t xml:space="preserve"> (</w:t>
      </w:r>
      <w:proofErr w:type="spellStart"/>
      <w:r w:rsidR="00A23611" w:rsidRPr="00486416">
        <w:rPr>
          <w:color w:val="000000" w:themeColor="text1"/>
        </w:rPr>
        <w:t>Pliatsikas</w:t>
      </w:r>
      <w:proofErr w:type="spellEnd"/>
      <w:r w:rsidR="00A23611" w:rsidRPr="00486416">
        <w:rPr>
          <w:color w:val="000000" w:themeColor="text1"/>
        </w:rPr>
        <w:t xml:space="preserve">, </w:t>
      </w:r>
      <w:r w:rsidR="006A2180" w:rsidRPr="00486416">
        <w:rPr>
          <w:color w:val="000000" w:themeColor="text1"/>
        </w:rPr>
        <w:t>2020</w:t>
      </w:r>
      <w:r w:rsidR="00A23611" w:rsidRPr="00486416">
        <w:rPr>
          <w:color w:val="000000" w:themeColor="text1"/>
        </w:rPr>
        <w:t>)</w:t>
      </w:r>
      <w:r w:rsidR="00AE7041" w:rsidRPr="00486416">
        <w:rPr>
          <w:color w:val="000000" w:themeColor="text1"/>
        </w:rPr>
        <w:t>.</w:t>
      </w:r>
      <w:r w:rsidR="002D7DDA" w:rsidRPr="00486416">
        <w:rPr>
          <w:color w:val="000000" w:themeColor="text1"/>
        </w:rPr>
        <w:t xml:space="preserve"> There were no significant changes in neural activation in brain regions associated with language processing outside the language control network. Moreover, these regions revealed no significant changes in functional connectivity. The observed changes thus appear to be associated with the language control network specifically.</w:t>
      </w:r>
    </w:p>
    <w:p w14:paraId="5D82AE26" w14:textId="2189D47F" w:rsidR="00E405F2" w:rsidRPr="00486416" w:rsidRDefault="007071E4" w:rsidP="00082E61">
      <w:pPr>
        <w:spacing w:line="480" w:lineRule="auto"/>
        <w:jc w:val="both"/>
        <w:rPr>
          <w:color w:val="000000" w:themeColor="text1"/>
        </w:rPr>
      </w:pPr>
      <w:r w:rsidRPr="00486416">
        <w:rPr>
          <w:color w:val="000000" w:themeColor="text1"/>
        </w:rPr>
        <w:t xml:space="preserve">        </w:t>
      </w:r>
      <w:r w:rsidR="00011E94" w:rsidRPr="00486416">
        <w:rPr>
          <w:color w:val="000000" w:themeColor="text1"/>
        </w:rPr>
        <w:t>Critically</w:t>
      </w:r>
      <w:r w:rsidR="00B403F7" w:rsidRPr="00486416">
        <w:rPr>
          <w:color w:val="000000" w:themeColor="text1"/>
        </w:rPr>
        <w:t xml:space="preserve">, </w:t>
      </w:r>
      <w:r w:rsidR="00305C94" w:rsidRPr="00486416">
        <w:rPr>
          <w:rFonts w:eastAsia="Songti TC"/>
          <w:color w:val="000000" w:themeColor="text1"/>
        </w:rPr>
        <w:t xml:space="preserve">a significant negative correlation between </w:t>
      </w:r>
      <w:r w:rsidR="00B403F7" w:rsidRPr="00486416">
        <w:rPr>
          <w:color w:val="000000" w:themeColor="text1"/>
        </w:rPr>
        <w:t>the behavioral improvements</w:t>
      </w:r>
      <w:r w:rsidR="00B00AA8" w:rsidRPr="00486416">
        <w:rPr>
          <w:color w:val="000000" w:themeColor="text1"/>
        </w:rPr>
        <w:t xml:space="preserve"> in </w:t>
      </w:r>
      <w:r w:rsidR="00AF1A02" w:rsidRPr="00486416">
        <w:rPr>
          <w:color w:val="000000" w:themeColor="text1"/>
        </w:rPr>
        <w:t xml:space="preserve">the </w:t>
      </w:r>
      <w:r w:rsidR="00B00AA8" w:rsidRPr="00486416">
        <w:rPr>
          <w:color w:val="000000" w:themeColor="text1"/>
        </w:rPr>
        <w:t>language switching task</w:t>
      </w:r>
      <w:r w:rsidR="008C6977" w:rsidRPr="00486416">
        <w:rPr>
          <w:color w:val="000000" w:themeColor="text1"/>
        </w:rPr>
        <w:t xml:space="preserve"> (i.e., reduced language switch cost)</w:t>
      </w:r>
      <w:r w:rsidR="00B403F7" w:rsidRPr="00486416">
        <w:rPr>
          <w:color w:val="000000" w:themeColor="text1"/>
        </w:rPr>
        <w:t xml:space="preserve"> </w:t>
      </w:r>
      <w:r w:rsidR="00305C94" w:rsidRPr="00486416">
        <w:rPr>
          <w:color w:val="000000" w:themeColor="text1"/>
        </w:rPr>
        <w:t>and</w:t>
      </w:r>
      <w:r w:rsidR="00B403F7" w:rsidRPr="00486416">
        <w:rPr>
          <w:color w:val="000000" w:themeColor="text1"/>
        </w:rPr>
        <w:t xml:space="preserve"> neural changes in</w:t>
      </w:r>
      <w:r w:rsidR="00C97FF0" w:rsidRPr="00486416">
        <w:rPr>
          <w:color w:val="000000" w:themeColor="text1"/>
        </w:rPr>
        <w:t xml:space="preserve"> functional connectivity</w:t>
      </w:r>
      <w:r w:rsidR="00B403F7" w:rsidRPr="00486416">
        <w:rPr>
          <w:color w:val="000000" w:themeColor="text1"/>
        </w:rPr>
        <w:t xml:space="preserve"> </w:t>
      </w:r>
      <w:r w:rsidR="00305C94" w:rsidRPr="00486416">
        <w:rPr>
          <w:color w:val="000000" w:themeColor="text1"/>
        </w:rPr>
        <w:t xml:space="preserve">was observed, </w:t>
      </w:r>
      <w:r w:rsidR="003720E6" w:rsidRPr="00486416">
        <w:rPr>
          <w:color w:val="000000" w:themeColor="text1"/>
        </w:rPr>
        <w:t xml:space="preserve">suggesting that </w:t>
      </w:r>
      <w:r w:rsidR="00B00AA8" w:rsidRPr="00486416">
        <w:rPr>
          <w:color w:val="000000" w:themeColor="text1"/>
        </w:rPr>
        <w:t xml:space="preserve">the </w:t>
      </w:r>
      <w:r w:rsidR="003720E6" w:rsidRPr="00486416">
        <w:rPr>
          <w:color w:val="000000" w:themeColor="text1"/>
        </w:rPr>
        <w:t xml:space="preserve">increased connectivity between the </w:t>
      </w:r>
      <w:proofErr w:type="spellStart"/>
      <w:r w:rsidR="003720E6" w:rsidRPr="00486416">
        <w:rPr>
          <w:color w:val="000000" w:themeColor="text1"/>
        </w:rPr>
        <w:t>dACC</w:t>
      </w:r>
      <w:proofErr w:type="spellEnd"/>
      <w:r w:rsidR="003720E6" w:rsidRPr="00486416">
        <w:rPr>
          <w:color w:val="000000" w:themeColor="text1"/>
        </w:rPr>
        <w:t xml:space="preserve"> and LCN was related to enhanced language switching performance</w:t>
      </w:r>
      <w:r w:rsidR="00011E94" w:rsidRPr="00486416">
        <w:rPr>
          <w:color w:val="000000" w:themeColor="text1"/>
        </w:rPr>
        <w:t xml:space="preserve">. </w:t>
      </w:r>
    </w:p>
    <w:p w14:paraId="6A614B70" w14:textId="0E212B10" w:rsidR="00B403F7" w:rsidRPr="00486416" w:rsidRDefault="007071E4" w:rsidP="007071E4">
      <w:pPr>
        <w:spacing w:line="480" w:lineRule="auto"/>
        <w:jc w:val="both"/>
        <w:rPr>
          <w:color w:val="000000" w:themeColor="text1"/>
        </w:rPr>
      </w:pPr>
      <w:r w:rsidRPr="00486416">
        <w:rPr>
          <w:color w:val="000000" w:themeColor="text1"/>
        </w:rPr>
        <w:t xml:space="preserve">        </w:t>
      </w:r>
      <w:r w:rsidR="003720E6" w:rsidRPr="00486416">
        <w:rPr>
          <w:color w:val="000000" w:themeColor="text1"/>
        </w:rPr>
        <w:t xml:space="preserve">These findings show </w:t>
      </w:r>
      <w:r w:rsidR="00E405F2" w:rsidRPr="00486416">
        <w:rPr>
          <w:color w:val="000000" w:themeColor="text1"/>
        </w:rPr>
        <w:t>how</w:t>
      </w:r>
      <w:r w:rsidR="003720E6" w:rsidRPr="00486416">
        <w:rPr>
          <w:color w:val="000000" w:themeColor="text1"/>
        </w:rPr>
        <w:t xml:space="preserve"> </w:t>
      </w:r>
      <w:r w:rsidR="00AB7B6F" w:rsidRPr="00486416">
        <w:rPr>
          <w:color w:val="000000" w:themeColor="text1"/>
        </w:rPr>
        <w:t>l</w:t>
      </w:r>
      <w:r w:rsidR="000222E3" w:rsidRPr="00486416">
        <w:rPr>
          <w:color w:val="000000" w:themeColor="text1"/>
        </w:rPr>
        <w:t>anguage control mechanism</w:t>
      </w:r>
      <w:r w:rsidR="003720E6" w:rsidRPr="00486416">
        <w:rPr>
          <w:color w:val="000000" w:themeColor="text1"/>
        </w:rPr>
        <w:t>s</w:t>
      </w:r>
      <w:r w:rsidR="000222E3" w:rsidRPr="00486416">
        <w:rPr>
          <w:color w:val="000000" w:themeColor="text1"/>
        </w:rPr>
        <w:t xml:space="preserve"> </w:t>
      </w:r>
      <w:r w:rsidR="00E405F2" w:rsidRPr="00486416">
        <w:rPr>
          <w:color w:val="000000" w:themeColor="text1"/>
        </w:rPr>
        <w:t xml:space="preserve">can be shaped </w:t>
      </w:r>
      <w:r w:rsidR="00BB73A8" w:rsidRPr="00486416">
        <w:rPr>
          <w:color w:val="000000" w:themeColor="text1"/>
        </w:rPr>
        <w:t xml:space="preserve">by </w:t>
      </w:r>
      <w:r w:rsidR="000222E3" w:rsidRPr="00486416">
        <w:rPr>
          <w:rFonts w:hint="eastAsia"/>
          <w:color w:val="000000" w:themeColor="text1"/>
        </w:rPr>
        <w:t>long</w:t>
      </w:r>
      <w:r w:rsidR="000222E3" w:rsidRPr="00486416">
        <w:rPr>
          <w:color w:val="000000" w:themeColor="text1"/>
        </w:rPr>
        <w:t xml:space="preserve">-term classroom L2 learning. </w:t>
      </w:r>
      <w:r w:rsidR="00E405F2" w:rsidRPr="00486416">
        <w:rPr>
          <w:color w:val="000000" w:themeColor="text1"/>
        </w:rPr>
        <w:t xml:space="preserve">This is in line with Grant et al., (2015), who showed increased connectivity between the caudate and the ACC after classroom L2 learning over the course of one academic year. </w:t>
      </w:r>
      <w:bookmarkStart w:id="4" w:name="_Hlk46238982"/>
      <w:r w:rsidR="00E405F2" w:rsidRPr="00486416">
        <w:rPr>
          <w:color w:val="000000" w:themeColor="text1"/>
        </w:rPr>
        <w:t>While some previous studies have shown that L2 learning might be associated with functional changes during language comprehension</w:t>
      </w:r>
      <w:r w:rsidR="00A95C6B" w:rsidRPr="00486416">
        <w:rPr>
          <w:color w:val="000000" w:themeColor="text1"/>
        </w:rPr>
        <w:t xml:space="preserve"> </w:t>
      </w:r>
      <w:r w:rsidR="00001F25" w:rsidRPr="00486416">
        <w:rPr>
          <w:noProof/>
          <w:color w:val="000000" w:themeColor="text1"/>
        </w:rPr>
        <w:t>(Grant et al., 2015; Legault et al., 2019)</w:t>
      </w:r>
      <w:r w:rsidR="00A95C6B" w:rsidRPr="00486416">
        <w:rPr>
          <w:color w:val="000000" w:themeColor="text1"/>
        </w:rPr>
        <w:t xml:space="preserve">, </w:t>
      </w:r>
      <w:r w:rsidR="00E405F2" w:rsidRPr="00486416">
        <w:rPr>
          <w:color w:val="000000" w:themeColor="text1"/>
        </w:rPr>
        <w:t>our study focuses on language production.</w:t>
      </w:r>
      <w:bookmarkEnd w:id="4"/>
      <w:r w:rsidR="00E405F2" w:rsidRPr="00486416">
        <w:rPr>
          <w:color w:val="000000" w:themeColor="text1"/>
        </w:rPr>
        <w:t xml:space="preserve"> By combining </w:t>
      </w:r>
      <w:r w:rsidR="00185F95" w:rsidRPr="00486416">
        <w:rPr>
          <w:color w:val="000000" w:themeColor="text1"/>
        </w:rPr>
        <w:t>neural and behavioral data</w:t>
      </w:r>
      <w:r w:rsidR="00E405F2" w:rsidRPr="00486416">
        <w:rPr>
          <w:color w:val="000000" w:themeColor="text1"/>
        </w:rPr>
        <w:t>, our study</w:t>
      </w:r>
      <w:r w:rsidR="000203F9" w:rsidRPr="00486416">
        <w:rPr>
          <w:color w:val="000000" w:themeColor="text1"/>
        </w:rPr>
        <w:t xml:space="preserve"> </w:t>
      </w:r>
      <w:r w:rsidR="00A95C6B" w:rsidRPr="00486416">
        <w:rPr>
          <w:color w:val="000000" w:themeColor="text1"/>
        </w:rPr>
        <w:t>indicat</w:t>
      </w:r>
      <w:r w:rsidR="00E405F2" w:rsidRPr="00486416">
        <w:rPr>
          <w:color w:val="000000" w:themeColor="text1"/>
        </w:rPr>
        <w:t>es</w:t>
      </w:r>
      <w:r w:rsidR="00A95C6B" w:rsidRPr="00486416">
        <w:rPr>
          <w:color w:val="000000" w:themeColor="text1"/>
        </w:rPr>
        <w:t xml:space="preserve"> that language control </w:t>
      </w:r>
      <w:r w:rsidR="003720E6" w:rsidRPr="00486416">
        <w:rPr>
          <w:color w:val="000000" w:themeColor="text1"/>
        </w:rPr>
        <w:t xml:space="preserve">used during language production </w:t>
      </w:r>
      <w:r w:rsidR="00E405F2" w:rsidRPr="00486416">
        <w:rPr>
          <w:color w:val="000000" w:themeColor="text1"/>
        </w:rPr>
        <w:t>is shaped by</w:t>
      </w:r>
      <w:r w:rsidR="00A95C6B" w:rsidRPr="00486416">
        <w:rPr>
          <w:color w:val="000000" w:themeColor="text1"/>
        </w:rPr>
        <w:t xml:space="preserve"> classroom L2 learning.</w:t>
      </w:r>
      <w:r w:rsidR="00805EFB" w:rsidRPr="00486416">
        <w:rPr>
          <w:color w:val="000000" w:themeColor="text1"/>
        </w:rPr>
        <w:t xml:space="preserve"> </w:t>
      </w:r>
    </w:p>
    <w:p w14:paraId="2E547148" w14:textId="6D327A9B" w:rsidR="000203F9" w:rsidRPr="00486416" w:rsidRDefault="00784202" w:rsidP="00082E61">
      <w:pPr>
        <w:spacing w:line="480" w:lineRule="auto"/>
        <w:jc w:val="both"/>
        <w:rPr>
          <w:color w:val="000000" w:themeColor="text1"/>
        </w:rPr>
      </w:pPr>
      <w:r w:rsidRPr="00486416">
        <w:rPr>
          <w:color w:val="000000" w:themeColor="text1"/>
        </w:rPr>
        <w:t xml:space="preserve">         I</w:t>
      </w:r>
      <w:r w:rsidR="00E40E4E" w:rsidRPr="00486416">
        <w:rPr>
          <w:color w:val="000000" w:themeColor="text1"/>
        </w:rPr>
        <w:t>n our ROI</w:t>
      </w:r>
      <w:r w:rsidR="00E40E4E" w:rsidRPr="00486416">
        <w:rPr>
          <w:rFonts w:hint="eastAsia"/>
          <w:color w:val="000000" w:themeColor="text1"/>
        </w:rPr>
        <w:t xml:space="preserve"> </w:t>
      </w:r>
      <w:r w:rsidRPr="00486416">
        <w:rPr>
          <w:color w:val="000000" w:themeColor="text1"/>
        </w:rPr>
        <w:t>analysis, the neural activ</w:t>
      </w:r>
      <w:r w:rsidR="00B164F5" w:rsidRPr="00486416">
        <w:rPr>
          <w:color w:val="000000" w:themeColor="text1"/>
        </w:rPr>
        <w:t>ation</w:t>
      </w:r>
      <w:r w:rsidRPr="00486416">
        <w:rPr>
          <w:color w:val="000000" w:themeColor="text1"/>
        </w:rPr>
        <w:t xml:space="preserve"> of </w:t>
      </w:r>
      <w:r w:rsidR="00522DDF" w:rsidRPr="00486416">
        <w:rPr>
          <w:color w:val="000000" w:themeColor="text1"/>
        </w:rPr>
        <w:t>some</w:t>
      </w:r>
      <w:r w:rsidRPr="00486416">
        <w:rPr>
          <w:color w:val="000000" w:themeColor="text1"/>
        </w:rPr>
        <w:t xml:space="preserve"> </w:t>
      </w:r>
      <w:r w:rsidR="00E56939" w:rsidRPr="00486416">
        <w:rPr>
          <w:color w:val="000000" w:themeColor="text1"/>
        </w:rPr>
        <w:t xml:space="preserve">brain regions in </w:t>
      </w:r>
      <w:r w:rsidR="00B164F5" w:rsidRPr="00486416">
        <w:rPr>
          <w:color w:val="000000" w:themeColor="text1"/>
        </w:rPr>
        <w:t xml:space="preserve">the </w:t>
      </w:r>
      <w:r w:rsidRPr="00486416">
        <w:rPr>
          <w:color w:val="000000" w:themeColor="text1"/>
        </w:rPr>
        <w:t xml:space="preserve">language control </w:t>
      </w:r>
      <w:r w:rsidR="00E56939" w:rsidRPr="00486416">
        <w:rPr>
          <w:color w:val="000000" w:themeColor="text1"/>
        </w:rPr>
        <w:t xml:space="preserve"> network </w:t>
      </w:r>
      <w:r w:rsidR="00522DDF" w:rsidRPr="00486416">
        <w:rPr>
          <w:color w:val="000000" w:themeColor="text1"/>
        </w:rPr>
        <w:t xml:space="preserve">(e.g., left </w:t>
      </w:r>
      <w:r w:rsidR="00522DDF" w:rsidRPr="00486416">
        <w:rPr>
          <w:rFonts w:hint="eastAsia"/>
          <w:color w:val="000000" w:themeColor="text1"/>
        </w:rPr>
        <w:t>IPL</w:t>
      </w:r>
      <w:r w:rsidR="00522DDF" w:rsidRPr="00486416">
        <w:rPr>
          <w:color w:val="000000" w:themeColor="text1"/>
        </w:rPr>
        <w:t>)</w:t>
      </w:r>
      <w:r w:rsidRPr="00486416">
        <w:rPr>
          <w:color w:val="000000" w:themeColor="text1"/>
        </w:rPr>
        <w:t xml:space="preserve"> </w:t>
      </w:r>
      <w:r w:rsidR="00E56939" w:rsidRPr="00486416">
        <w:rPr>
          <w:color w:val="000000" w:themeColor="text1"/>
        </w:rPr>
        <w:t>significantly</w:t>
      </w:r>
      <w:r w:rsidR="00522DDF" w:rsidRPr="00486416">
        <w:rPr>
          <w:color w:val="000000" w:themeColor="text1"/>
        </w:rPr>
        <w:t xml:space="preserve"> decreased </w:t>
      </w:r>
      <w:r w:rsidRPr="00486416">
        <w:rPr>
          <w:color w:val="000000" w:themeColor="text1"/>
        </w:rPr>
        <w:t>from</w:t>
      </w:r>
      <w:r w:rsidR="00B164F5" w:rsidRPr="00486416">
        <w:rPr>
          <w:color w:val="000000" w:themeColor="text1"/>
        </w:rPr>
        <w:t xml:space="preserve"> the</w:t>
      </w:r>
      <w:r w:rsidRPr="00486416">
        <w:rPr>
          <w:color w:val="000000" w:themeColor="text1"/>
        </w:rPr>
        <w:t xml:space="preserve"> </w:t>
      </w:r>
      <w:r w:rsidR="007D60B9" w:rsidRPr="00486416">
        <w:rPr>
          <w:color w:val="000000" w:themeColor="text1"/>
        </w:rPr>
        <w:t>pre-learning</w:t>
      </w:r>
      <w:r w:rsidRPr="00486416">
        <w:rPr>
          <w:color w:val="000000" w:themeColor="text1"/>
        </w:rPr>
        <w:t xml:space="preserve"> session to </w:t>
      </w:r>
      <w:r w:rsidR="00B164F5" w:rsidRPr="00486416">
        <w:rPr>
          <w:color w:val="000000" w:themeColor="text1"/>
        </w:rPr>
        <w:t xml:space="preserve">the </w:t>
      </w:r>
      <w:r w:rsidR="007D60B9" w:rsidRPr="00486416">
        <w:rPr>
          <w:color w:val="000000" w:themeColor="text1"/>
        </w:rPr>
        <w:t>post-learning</w:t>
      </w:r>
      <w:r w:rsidRPr="00486416">
        <w:rPr>
          <w:color w:val="000000" w:themeColor="text1"/>
        </w:rPr>
        <w:t xml:space="preserve"> session, which was in line with some previous studies </w:t>
      </w:r>
      <w:r w:rsidR="00B164F5" w:rsidRPr="00486416">
        <w:rPr>
          <w:color w:val="000000" w:themeColor="text1"/>
        </w:rPr>
        <w:t xml:space="preserve">showing </w:t>
      </w:r>
      <w:bookmarkStart w:id="5" w:name="_Hlk52560445"/>
      <w:r w:rsidR="00B164F5" w:rsidRPr="00486416">
        <w:rPr>
          <w:color w:val="000000" w:themeColor="text1"/>
        </w:rPr>
        <w:t>decreased activation in</w:t>
      </w:r>
      <w:r w:rsidRPr="00486416">
        <w:rPr>
          <w:color w:val="000000" w:themeColor="text1"/>
        </w:rPr>
        <w:t xml:space="preserve"> language control brain regions such as</w:t>
      </w:r>
      <w:r w:rsidR="00B164F5" w:rsidRPr="00486416">
        <w:rPr>
          <w:color w:val="000000" w:themeColor="text1"/>
        </w:rPr>
        <w:t xml:space="preserve"> the</w:t>
      </w:r>
      <w:r w:rsidRPr="00486416">
        <w:rPr>
          <w:color w:val="000000" w:themeColor="text1"/>
        </w:rPr>
        <w:t xml:space="preserve"> </w:t>
      </w:r>
      <w:proofErr w:type="spellStart"/>
      <w:r w:rsidRPr="00486416">
        <w:rPr>
          <w:color w:val="000000" w:themeColor="text1"/>
        </w:rPr>
        <w:t>dACC</w:t>
      </w:r>
      <w:proofErr w:type="spellEnd"/>
      <w:r w:rsidRPr="00486416">
        <w:rPr>
          <w:color w:val="000000" w:themeColor="text1"/>
        </w:rPr>
        <w:t xml:space="preserve"> and LCN with short-term language switching training </w:t>
      </w:r>
      <w:bookmarkEnd w:id="5"/>
      <w:r w:rsidRPr="00486416">
        <w:rPr>
          <w:color w:val="000000" w:themeColor="text1"/>
        </w:rPr>
        <w:t>(Kang et al., 2017; but see Grant et al., 2015). This pattern of decreased activation</w:t>
      </w:r>
      <w:r w:rsidR="002432A3" w:rsidRPr="00486416">
        <w:rPr>
          <w:color w:val="000000" w:themeColor="text1"/>
        </w:rPr>
        <w:t xml:space="preserve"> may thus reflect </w:t>
      </w:r>
      <w:r w:rsidR="002432A3" w:rsidRPr="00486416">
        <w:rPr>
          <w:color w:val="000000" w:themeColor="text1"/>
        </w:rPr>
        <w:lastRenderedPageBreak/>
        <w:t xml:space="preserve">an optimization of the </w:t>
      </w:r>
      <w:r w:rsidR="00482952" w:rsidRPr="00486416">
        <w:rPr>
          <w:color w:val="000000" w:themeColor="text1"/>
        </w:rPr>
        <w:t xml:space="preserve">language control </w:t>
      </w:r>
      <w:r w:rsidR="002432A3" w:rsidRPr="00486416">
        <w:rPr>
          <w:color w:val="000000" w:themeColor="text1"/>
        </w:rPr>
        <w:t>system within the</w:t>
      </w:r>
      <w:r w:rsidR="00482952" w:rsidRPr="00486416">
        <w:rPr>
          <w:color w:val="000000" w:themeColor="text1"/>
        </w:rPr>
        <w:t xml:space="preserve"> L2 classroom learning</w:t>
      </w:r>
      <w:r w:rsidR="002432A3" w:rsidRPr="00486416">
        <w:rPr>
          <w:color w:val="000000" w:themeColor="text1"/>
        </w:rPr>
        <w:t xml:space="preserve"> environment. </w:t>
      </w:r>
      <w:r w:rsidR="0095026B" w:rsidRPr="00486416">
        <w:rPr>
          <w:color w:val="000000" w:themeColor="text1"/>
        </w:rPr>
        <w:t xml:space="preserve">However, </w:t>
      </w:r>
      <w:bookmarkStart w:id="6" w:name="_Hlk52560246"/>
      <w:r w:rsidR="002D7DDA" w:rsidRPr="00486416">
        <w:rPr>
          <w:color w:val="000000" w:themeColor="text1"/>
        </w:rPr>
        <w:t xml:space="preserve">while there was a change in connectivity strength, </w:t>
      </w:r>
      <w:r w:rsidR="001A339B" w:rsidRPr="00486416">
        <w:rPr>
          <w:color w:val="000000" w:themeColor="text1"/>
        </w:rPr>
        <w:t>no significant decrease</w:t>
      </w:r>
      <w:r w:rsidR="002D7DDA" w:rsidRPr="00486416">
        <w:rPr>
          <w:color w:val="000000" w:themeColor="text1"/>
        </w:rPr>
        <w:t xml:space="preserve"> in neural activation</w:t>
      </w:r>
      <w:r w:rsidR="001A339B" w:rsidRPr="00486416">
        <w:rPr>
          <w:color w:val="000000" w:themeColor="text1"/>
        </w:rPr>
        <w:t xml:space="preserve"> was observed in the </w:t>
      </w:r>
      <w:proofErr w:type="spellStart"/>
      <w:r w:rsidR="001A339B" w:rsidRPr="00486416">
        <w:rPr>
          <w:color w:val="000000" w:themeColor="text1"/>
        </w:rPr>
        <w:t>dACC</w:t>
      </w:r>
      <w:proofErr w:type="spellEnd"/>
      <w:r w:rsidR="001A339B" w:rsidRPr="00486416">
        <w:rPr>
          <w:color w:val="000000" w:themeColor="text1"/>
        </w:rPr>
        <w:t xml:space="preserve"> and LCN in the present study, </w:t>
      </w:r>
      <w:r w:rsidR="00B12070" w:rsidRPr="00486416">
        <w:rPr>
          <w:color w:val="000000" w:themeColor="text1"/>
        </w:rPr>
        <w:t xml:space="preserve">although there was </w:t>
      </w:r>
      <w:r w:rsidR="002D7DDA" w:rsidRPr="00486416">
        <w:rPr>
          <w:color w:val="000000" w:themeColor="text1"/>
        </w:rPr>
        <w:t>a</w:t>
      </w:r>
      <w:r w:rsidR="00B12070" w:rsidRPr="00486416">
        <w:rPr>
          <w:color w:val="000000" w:themeColor="text1"/>
        </w:rPr>
        <w:t xml:space="preserve"> trend</w:t>
      </w:r>
      <w:r w:rsidR="002D7DDA" w:rsidRPr="00486416">
        <w:rPr>
          <w:color w:val="000000" w:themeColor="text1"/>
        </w:rPr>
        <w:t>ing decrease</w:t>
      </w:r>
      <w:r w:rsidR="001A339B" w:rsidRPr="00486416">
        <w:rPr>
          <w:color w:val="000000" w:themeColor="text1"/>
        </w:rPr>
        <w:t xml:space="preserve"> </w:t>
      </w:r>
      <w:r w:rsidR="002D7DDA" w:rsidRPr="00486416">
        <w:rPr>
          <w:color w:val="000000" w:themeColor="text1"/>
        </w:rPr>
        <w:t xml:space="preserve">in </w:t>
      </w:r>
      <w:r w:rsidR="001A339B" w:rsidRPr="00486416">
        <w:rPr>
          <w:color w:val="000000" w:themeColor="text1"/>
        </w:rPr>
        <w:t>both regions</w:t>
      </w:r>
      <w:r w:rsidR="00B12070" w:rsidRPr="00486416">
        <w:rPr>
          <w:color w:val="000000" w:themeColor="text1"/>
        </w:rPr>
        <w:t>.</w:t>
      </w:r>
      <w:r w:rsidR="0095026B" w:rsidRPr="00486416">
        <w:rPr>
          <w:color w:val="000000" w:themeColor="text1"/>
        </w:rPr>
        <w:t xml:space="preserve"> </w:t>
      </w:r>
      <w:r w:rsidR="004626F7" w:rsidRPr="00486416">
        <w:rPr>
          <w:color w:val="000000" w:themeColor="text1"/>
        </w:rPr>
        <w:t>This differ</w:t>
      </w:r>
      <w:r w:rsidR="002D7DDA" w:rsidRPr="00486416">
        <w:rPr>
          <w:color w:val="000000" w:themeColor="text1"/>
        </w:rPr>
        <w:t>s</w:t>
      </w:r>
      <w:r w:rsidR="004626F7" w:rsidRPr="00486416">
        <w:rPr>
          <w:color w:val="000000" w:themeColor="text1"/>
        </w:rPr>
        <w:t xml:space="preserve"> from the </w:t>
      </w:r>
      <w:r w:rsidR="00067FC3" w:rsidRPr="00486416">
        <w:rPr>
          <w:color w:val="000000" w:themeColor="text1"/>
        </w:rPr>
        <w:t xml:space="preserve">findings in Kang et al. (2017). We speculate that such difference might arise from the different training </w:t>
      </w:r>
      <w:r w:rsidR="00D9417B" w:rsidRPr="00486416">
        <w:rPr>
          <w:color w:val="000000" w:themeColor="text1"/>
        </w:rPr>
        <w:t>types in</w:t>
      </w:r>
      <w:r w:rsidR="00067FC3" w:rsidRPr="00486416">
        <w:rPr>
          <w:color w:val="000000" w:themeColor="text1"/>
        </w:rPr>
        <w:t xml:space="preserve"> both studies.</w:t>
      </w:r>
      <w:r w:rsidR="00331DBD" w:rsidRPr="00486416">
        <w:rPr>
          <w:color w:val="000000" w:themeColor="text1"/>
        </w:rPr>
        <w:t xml:space="preserve"> While the training in Kang et al., (2017) was an intensive short-term language switching training in a laboratory setting, the </w:t>
      </w:r>
      <w:r w:rsidR="0024383A" w:rsidRPr="00486416">
        <w:rPr>
          <w:color w:val="000000" w:themeColor="text1"/>
        </w:rPr>
        <w:t xml:space="preserve">long-term </w:t>
      </w:r>
      <w:r w:rsidR="00331DBD" w:rsidRPr="00486416">
        <w:rPr>
          <w:color w:val="000000" w:themeColor="text1"/>
        </w:rPr>
        <w:t xml:space="preserve">L2 learning in the current study was in a more naturalistic classroom setting. </w:t>
      </w:r>
      <w:r w:rsidR="00E40CD0" w:rsidRPr="00486416">
        <w:rPr>
          <w:color w:val="000000" w:themeColor="text1"/>
        </w:rPr>
        <w:t>These different training types may eventually lead</w:t>
      </w:r>
      <w:r w:rsidR="000E04EF" w:rsidRPr="00486416">
        <w:rPr>
          <w:color w:val="000000" w:themeColor="text1"/>
        </w:rPr>
        <w:t xml:space="preserve"> to different neuroplastic changes in areas responsible for language control. </w:t>
      </w:r>
      <w:bookmarkEnd w:id="6"/>
      <w:r w:rsidR="00B164F5" w:rsidRPr="00486416">
        <w:rPr>
          <w:color w:val="000000" w:themeColor="text1"/>
        </w:rPr>
        <w:t>I</w:t>
      </w:r>
      <w:r w:rsidRPr="00486416">
        <w:rPr>
          <w:color w:val="000000" w:themeColor="text1"/>
        </w:rPr>
        <w:t xml:space="preserve">n our whole brain analysis, no neural changes were observed </w:t>
      </w:r>
      <w:r w:rsidR="00B164F5" w:rsidRPr="00486416">
        <w:rPr>
          <w:color w:val="000000" w:themeColor="text1"/>
        </w:rPr>
        <w:t>between the</w:t>
      </w:r>
      <w:r w:rsidRPr="00486416">
        <w:rPr>
          <w:color w:val="000000" w:themeColor="text1"/>
        </w:rPr>
        <w:t xml:space="preserve"> </w:t>
      </w:r>
      <w:r w:rsidR="007D60B9" w:rsidRPr="00486416">
        <w:rPr>
          <w:color w:val="000000" w:themeColor="text1"/>
        </w:rPr>
        <w:t>pre-learning</w:t>
      </w:r>
      <w:r w:rsidRPr="00486416">
        <w:rPr>
          <w:color w:val="000000" w:themeColor="text1"/>
        </w:rPr>
        <w:t xml:space="preserve"> session </w:t>
      </w:r>
      <w:r w:rsidR="00B164F5" w:rsidRPr="00486416">
        <w:rPr>
          <w:color w:val="000000" w:themeColor="text1"/>
        </w:rPr>
        <w:t>and the</w:t>
      </w:r>
      <w:r w:rsidRPr="00486416">
        <w:rPr>
          <w:color w:val="000000" w:themeColor="text1"/>
        </w:rPr>
        <w:t xml:space="preserve"> </w:t>
      </w:r>
      <w:r w:rsidR="007D60B9" w:rsidRPr="00486416">
        <w:rPr>
          <w:color w:val="000000" w:themeColor="text1"/>
        </w:rPr>
        <w:t>post-learning</w:t>
      </w:r>
      <w:r w:rsidRPr="00486416">
        <w:rPr>
          <w:color w:val="000000" w:themeColor="text1"/>
        </w:rPr>
        <w:t xml:space="preserve"> session</w:t>
      </w:r>
      <w:r w:rsidR="000203F9" w:rsidRPr="00486416">
        <w:rPr>
          <w:color w:val="000000" w:themeColor="text1"/>
        </w:rPr>
        <w:t>s</w:t>
      </w:r>
      <w:r w:rsidRPr="00486416">
        <w:rPr>
          <w:color w:val="000000" w:themeColor="text1"/>
        </w:rPr>
        <w:t xml:space="preserve">. </w:t>
      </w:r>
      <w:r w:rsidR="00FF6DF6" w:rsidRPr="00486416">
        <w:rPr>
          <w:color w:val="000000" w:themeColor="text1"/>
        </w:rPr>
        <w:t>One</w:t>
      </w:r>
      <w:r w:rsidRPr="00486416">
        <w:rPr>
          <w:color w:val="000000" w:themeColor="text1"/>
        </w:rPr>
        <w:t xml:space="preserve"> potential factor </w:t>
      </w:r>
      <w:r w:rsidR="00FF6DF6" w:rsidRPr="00486416">
        <w:rPr>
          <w:color w:val="000000" w:themeColor="text1"/>
        </w:rPr>
        <w:t>that might contribute</w:t>
      </w:r>
      <w:r w:rsidRPr="00486416">
        <w:rPr>
          <w:color w:val="000000" w:themeColor="text1"/>
        </w:rPr>
        <w:t xml:space="preserve"> to the non-significant results </w:t>
      </w:r>
      <w:r w:rsidR="00FF6DF6" w:rsidRPr="00486416">
        <w:rPr>
          <w:color w:val="000000" w:themeColor="text1"/>
        </w:rPr>
        <w:t>is the</w:t>
      </w:r>
      <w:r w:rsidR="003720E6" w:rsidRPr="00486416">
        <w:rPr>
          <w:color w:val="000000" w:themeColor="text1"/>
        </w:rPr>
        <w:t xml:space="preserve"> number of participants</w:t>
      </w:r>
      <w:r w:rsidRPr="00486416">
        <w:rPr>
          <w:color w:val="000000" w:themeColor="text1"/>
        </w:rPr>
        <w:t xml:space="preserve">. Specifically, </w:t>
      </w:r>
      <w:r w:rsidR="003720E6" w:rsidRPr="00486416">
        <w:rPr>
          <w:color w:val="000000" w:themeColor="text1"/>
        </w:rPr>
        <w:t xml:space="preserve">there were </w:t>
      </w:r>
      <w:r w:rsidRPr="00486416">
        <w:rPr>
          <w:rFonts w:hint="eastAsia"/>
          <w:color w:val="000000" w:themeColor="text1"/>
        </w:rPr>
        <w:t>only</w:t>
      </w:r>
      <w:r w:rsidRPr="00486416">
        <w:rPr>
          <w:color w:val="000000" w:themeColor="text1"/>
        </w:rPr>
        <w:t xml:space="preserve"> 22 valid participants in our experiment, which </w:t>
      </w:r>
      <w:r w:rsidR="003720E6" w:rsidRPr="00486416">
        <w:rPr>
          <w:color w:val="000000" w:themeColor="text1"/>
        </w:rPr>
        <w:t>might have been too small</w:t>
      </w:r>
      <w:r w:rsidRPr="00486416">
        <w:rPr>
          <w:color w:val="000000" w:themeColor="text1"/>
        </w:rPr>
        <w:t xml:space="preserve"> to detect </w:t>
      </w:r>
      <w:r w:rsidR="003720E6" w:rsidRPr="00486416">
        <w:rPr>
          <w:color w:val="000000" w:themeColor="text1"/>
        </w:rPr>
        <w:t>small differences</w:t>
      </w:r>
      <w:r w:rsidRPr="00486416">
        <w:rPr>
          <w:color w:val="000000" w:themeColor="text1"/>
        </w:rPr>
        <w:t>.</w:t>
      </w:r>
    </w:p>
    <w:p w14:paraId="481E955F" w14:textId="51D332E6" w:rsidR="00B164F5" w:rsidRPr="00486416" w:rsidRDefault="00B164F5" w:rsidP="00082E61">
      <w:pPr>
        <w:spacing w:line="480" w:lineRule="auto"/>
        <w:jc w:val="both"/>
        <w:rPr>
          <w:color w:val="000000" w:themeColor="text1"/>
        </w:rPr>
      </w:pPr>
      <w:r w:rsidRPr="00486416">
        <w:rPr>
          <w:i/>
          <w:iCs/>
          <w:color w:val="000000" w:themeColor="text1"/>
        </w:rPr>
        <w:t>4.3 Limitations</w:t>
      </w:r>
    </w:p>
    <w:p w14:paraId="2792A0A7" w14:textId="6064D0D4" w:rsidR="00B164F5" w:rsidRPr="00486416" w:rsidRDefault="000203F9" w:rsidP="00B164F5">
      <w:pPr>
        <w:spacing w:line="480" w:lineRule="auto"/>
        <w:jc w:val="both"/>
        <w:rPr>
          <w:color w:val="000000" w:themeColor="text1"/>
        </w:rPr>
      </w:pPr>
      <w:r w:rsidRPr="00486416">
        <w:rPr>
          <w:color w:val="000000" w:themeColor="text1"/>
        </w:rPr>
        <w:t xml:space="preserve">        </w:t>
      </w:r>
      <w:r w:rsidR="00B164F5" w:rsidRPr="00486416">
        <w:rPr>
          <w:color w:val="000000" w:themeColor="text1"/>
        </w:rPr>
        <w:t>Our fMRI study did not include a control group and it could be argued that the decrease in switch costs was related to task-related training. T</w:t>
      </w:r>
      <w:r w:rsidR="00B164F5" w:rsidRPr="00486416">
        <w:rPr>
          <w:rFonts w:hint="eastAsia"/>
          <w:color w:val="000000" w:themeColor="text1"/>
        </w:rPr>
        <w:t>o</w:t>
      </w:r>
      <w:r w:rsidR="00B164F5" w:rsidRPr="00486416">
        <w:rPr>
          <w:color w:val="000000" w:themeColor="text1"/>
        </w:rPr>
        <w:t xml:space="preserve"> address this limitation, we added a behavioral control group. Specifically, 25 college freshmen </w:t>
      </w:r>
      <w:r w:rsidR="00EA5B7E" w:rsidRPr="00486416">
        <w:rPr>
          <w:color w:val="000000" w:themeColor="text1"/>
        </w:rPr>
        <w:t xml:space="preserve">who were not </w:t>
      </w:r>
      <w:r w:rsidR="00B164F5" w:rsidRPr="00486416">
        <w:rPr>
          <w:color w:val="000000" w:themeColor="text1"/>
        </w:rPr>
        <w:t>major</w:t>
      </w:r>
      <w:r w:rsidR="000222FF" w:rsidRPr="00486416">
        <w:rPr>
          <w:color w:val="000000" w:themeColor="text1"/>
        </w:rPr>
        <w:t>ing</w:t>
      </w:r>
      <w:r w:rsidR="00B164F5" w:rsidRPr="00486416">
        <w:rPr>
          <w:color w:val="000000" w:themeColor="text1"/>
        </w:rPr>
        <w:t xml:space="preserve"> in foreign languages (22 females, mean age: 19.32 years, SD: 0.75; Self-rated Chinese proficiency = 5.94, Self-rated English proficiency = 4.09, </w:t>
      </w:r>
      <w:r w:rsidR="00B164F5" w:rsidRPr="00486416">
        <w:rPr>
          <w:i/>
          <w:iCs/>
          <w:color w:val="000000" w:themeColor="text1"/>
        </w:rPr>
        <w:t>t</w:t>
      </w:r>
      <w:r w:rsidR="00B164F5" w:rsidRPr="00486416">
        <w:rPr>
          <w:color w:val="000000" w:themeColor="text1"/>
        </w:rPr>
        <w:t xml:space="preserve"> = 9.323, </w:t>
      </w:r>
      <w:r w:rsidR="00B164F5" w:rsidRPr="00486416">
        <w:rPr>
          <w:i/>
          <w:iCs/>
          <w:color w:val="000000" w:themeColor="text1"/>
        </w:rPr>
        <w:t>p</w:t>
      </w:r>
      <w:r w:rsidR="00B164F5" w:rsidRPr="00486416">
        <w:rPr>
          <w:color w:val="000000" w:themeColor="text1"/>
        </w:rPr>
        <w:t xml:space="preserve"> &lt; 0.001) were recruited to behaviorally complete the language switching task twice about one month apart. The results showed that the language switch cost remained the same between the pre- and post-learning sessions (12ms vs. 9ms, </w:t>
      </w:r>
      <w:r w:rsidR="00B164F5" w:rsidRPr="00486416">
        <w:rPr>
          <w:i/>
          <w:iCs/>
          <w:color w:val="000000" w:themeColor="text1"/>
        </w:rPr>
        <w:t>t</w:t>
      </w:r>
      <w:r w:rsidR="00B164F5" w:rsidRPr="00486416">
        <w:rPr>
          <w:color w:val="000000" w:themeColor="text1"/>
        </w:rPr>
        <w:t xml:space="preserve"> = -0.54, </w:t>
      </w:r>
      <w:r w:rsidR="00B164F5" w:rsidRPr="00486416">
        <w:rPr>
          <w:i/>
          <w:iCs/>
          <w:color w:val="000000" w:themeColor="text1"/>
        </w:rPr>
        <w:t>p</w:t>
      </w:r>
      <w:r w:rsidR="00B164F5" w:rsidRPr="00486416">
        <w:rPr>
          <w:color w:val="000000" w:themeColor="text1"/>
        </w:rPr>
        <w:t xml:space="preserve"> &gt; 0.05). Together with the finding that changes in connectivity were only observed in language control regions, this suggests that the observed changes were specifically related to L2 learning affecting language control.</w:t>
      </w:r>
    </w:p>
    <w:p w14:paraId="2D894544" w14:textId="6F93D335" w:rsidR="008450B1" w:rsidRPr="00486416" w:rsidRDefault="000203F9" w:rsidP="00082E61">
      <w:pPr>
        <w:spacing w:line="480" w:lineRule="auto"/>
        <w:jc w:val="both"/>
        <w:rPr>
          <w:color w:val="000000" w:themeColor="text1"/>
        </w:rPr>
      </w:pPr>
      <w:r w:rsidRPr="00486416">
        <w:rPr>
          <w:color w:val="000000" w:themeColor="text1"/>
        </w:rPr>
        <w:lastRenderedPageBreak/>
        <w:t xml:space="preserve">        </w:t>
      </w:r>
      <w:r w:rsidR="004304B1" w:rsidRPr="00486416">
        <w:rPr>
          <w:color w:val="000000" w:themeColor="text1"/>
        </w:rPr>
        <w:t xml:space="preserve">While our results indicate that classroom L2 learning can shape language control, they do not show </w:t>
      </w:r>
      <w:r w:rsidR="004304B1" w:rsidRPr="00486416">
        <w:rPr>
          <w:i/>
          <w:color w:val="000000" w:themeColor="text1"/>
        </w:rPr>
        <w:t xml:space="preserve">which aspects </w:t>
      </w:r>
      <w:r w:rsidR="004304B1" w:rsidRPr="00486416">
        <w:rPr>
          <w:color w:val="000000" w:themeColor="text1"/>
        </w:rPr>
        <w:t>of L2 learning are most important. The use of a naturalistic classroom setting is important for ecological validity</w:t>
      </w:r>
      <w:r w:rsidR="00A15A3F" w:rsidRPr="00486416">
        <w:rPr>
          <w:color w:val="000000" w:themeColor="text1"/>
        </w:rPr>
        <w:t xml:space="preserve"> (see Blanco-Elorrieta et al., 2018; DeLuca et al., 201</w:t>
      </w:r>
      <w:r w:rsidR="006A2180" w:rsidRPr="00486416">
        <w:rPr>
          <w:color w:val="000000" w:themeColor="text1"/>
        </w:rPr>
        <w:t>9</w:t>
      </w:r>
      <w:r w:rsidR="00A15A3F" w:rsidRPr="00486416">
        <w:rPr>
          <w:color w:val="000000" w:themeColor="text1"/>
        </w:rPr>
        <w:t>)</w:t>
      </w:r>
      <w:r w:rsidR="004304B1" w:rsidRPr="00486416">
        <w:rPr>
          <w:color w:val="000000" w:themeColor="text1"/>
        </w:rPr>
        <w:t>. Future studies should use these environments to assess which aspects of L2 learning contribute to changes in language control. In addition, o</w:t>
      </w:r>
      <w:r w:rsidR="00B164F5" w:rsidRPr="00486416">
        <w:rPr>
          <w:color w:val="000000" w:themeColor="text1"/>
        </w:rPr>
        <w:t xml:space="preserve">ur study mainly included female participants (i.e., 20/22 participants were female), which might constrain the generalization of the findings. Future studies should use more balanced designs with similar numbers of female and male participants. </w:t>
      </w:r>
    </w:p>
    <w:p w14:paraId="711A6FD8" w14:textId="77777777" w:rsidR="004304B1" w:rsidRPr="00486416" w:rsidRDefault="004304B1" w:rsidP="004304B1">
      <w:pPr>
        <w:spacing w:line="480" w:lineRule="auto"/>
        <w:jc w:val="both"/>
        <w:rPr>
          <w:b/>
          <w:bCs/>
          <w:color w:val="000000" w:themeColor="text1"/>
        </w:rPr>
      </w:pPr>
      <w:r w:rsidRPr="00486416">
        <w:rPr>
          <w:b/>
          <w:bCs/>
          <w:color w:val="000000" w:themeColor="text1"/>
        </w:rPr>
        <w:t xml:space="preserve">5 Conclusion </w:t>
      </w:r>
    </w:p>
    <w:p w14:paraId="3FCD59A9" w14:textId="2A612E9C" w:rsidR="004C43D9" w:rsidRPr="00486416" w:rsidRDefault="00A15A3F" w:rsidP="00082E61">
      <w:pPr>
        <w:spacing w:line="480" w:lineRule="auto"/>
        <w:jc w:val="both"/>
        <w:rPr>
          <w:color w:val="000000" w:themeColor="text1"/>
        </w:rPr>
      </w:pPr>
      <w:r w:rsidRPr="00486416">
        <w:rPr>
          <w:rFonts w:cs="Calibri"/>
          <w:color w:val="000000" w:themeColor="text1"/>
        </w:rPr>
        <w:t xml:space="preserve">        </w:t>
      </w:r>
      <w:r w:rsidR="004304B1" w:rsidRPr="00486416">
        <w:rPr>
          <w:color w:val="000000" w:themeColor="text1"/>
        </w:rPr>
        <w:t xml:space="preserve">The current study examined behavioral and neural changes in language control before and after one year of English classroom learning. Our results show that L2 learning may lead to increases in connectivity strength between the </w:t>
      </w:r>
      <w:proofErr w:type="spellStart"/>
      <w:r w:rsidR="004304B1" w:rsidRPr="00486416">
        <w:rPr>
          <w:color w:val="000000" w:themeColor="text1"/>
        </w:rPr>
        <w:t>dACC</w:t>
      </w:r>
      <w:proofErr w:type="spellEnd"/>
      <w:r w:rsidR="004304B1" w:rsidRPr="00486416">
        <w:rPr>
          <w:color w:val="000000" w:themeColor="text1"/>
        </w:rPr>
        <w:t xml:space="preserve"> and LCN, two key brain regions involved in language control that have been implicated in previous studies </w:t>
      </w:r>
      <w:r w:rsidR="004304B1" w:rsidRPr="00486416">
        <w:rPr>
          <w:noProof/>
          <w:color w:val="000000" w:themeColor="text1"/>
        </w:rPr>
        <w:t>(Garbin et al., 2011; Kang et al., 2017)</w:t>
      </w:r>
      <w:r w:rsidR="004304B1" w:rsidRPr="00486416">
        <w:rPr>
          <w:color w:val="000000" w:themeColor="text1"/>
        </w:rPr>
        <w:t>.</w:t>
      </w:r>
      <w:r w:rsidR="00664234" w:rsidRPr="00486416">
        <w:rPr>
          <w:color w:val="000000" w:themeColor="text1"/>
        </w:rPr>
        <w:t xml:space="preserve"> </w:t>
      </w:r>
      <w:r w:rsidR="004304B1" w:rsidRPr="00486416">
        <w:rPr>
          <w:color w:val="000000" w:themeColor="text1"/>
        </w:rPr>
        <w:t>This increased connectivity strength was correlated with the reduction in behavioral RT switch costs. These findings provide considerable support to the idea that long periods of L2 classroom learning may induce significant neuroplastic changes in areas responsible for language control.</w:t>
      </w:r>
      <w:r w:rsidRPr="00486416">
        <w:rPr>
          <w:color w:val="000000" w:themeColor="text1"/>
        </w:rPr>
        <w:t xml:space="preserve"> </w:t>
      </w:r>
      <w:r w:rsidR="00944EF7" w:rsidRPr="00486416">
        <w:rPr>
          <w:color w:val="000000" w:themeColor="text1"/>
        </w:rPr>
        <w:t>The</w:t>
      </w:r>
      <w:r w:rsidR="004304B1" w:rsidRPr="00486416">
        <w:rPr>
          <w:color w:val="000000" w:themeColor="text1"/>
        </w:rPr>
        <w:t>se findings</w:t>
      </w:r>
      <w:r w:rsidRPr="00486416">
        <w:rPr>
          <w:color w:val="000000" w:themeColor="text1"/>
        </w:rPr>
        <w:t xml:space="preserve"> </w:t>
      </w:r>
      <w:r w:rsidR="00013A6D" w:rsidRPr="00486416">
        <w:rPr>
          <w:color w:val="000000" w:themeColor="text1"/>
        </w:rPr>
        <w:t>corroborate recent theoretical perspectives on</w:t>
      </w:r>
      <w:r w:rsidR="00013A6D" w:rsidRPr="00486416">
        <w:rPr>
          <w:rFonts w:hint="eastAsia"/>
          <w:color w:val="000000" w:themeColor="text1"/>
        </w:rPr>
        <w:t xml:space="preserve"> the</w:t>
      </w:r>
      <w:r w:rsidR="00013A6D" w:rsidRPr="00486416">
        <w:rPr>
          <w:color w:val="000000" w:themeColor="text1"/>
        </w:rPr>
        <w:t xml:space="preserve"> adaptive feature</w:t>
      </w:r>
      <w:r w:rsidR="00FF6DF6" w:rsidRPr="00486416">
        <w:rPr>
          <w:color w:val="000000" w:themeColor="text1"/>
        </w:rPr>
        <w:t>s</w:t>
      </w:r>
      <w:r w:rsidR="00013A6D" w:rsidRPr="00486416">
        <w:rPr>
          <w:color w:val="000000" w:themeColor="text1"/>
        </w:rPr>
        <w:t xml:space="preserve"> of bilingual language control mechanism</w:t>
      </w:r>
      <w:r w:rsidR="00FF6DF6" w:rsidRPr="00486416">
        <w:rPr>
          <w:color w:val="000000" w:themeColor="text1"/>
        </w:rPr>
        <w:t>s</w:t>
      </w:r>
      <w:r w:rsidR="00013A6D" w:rsidRPr="00486416">
        <w:rPr>
          <w:color w:val="000000" w:themeColor="text1"/>
        </w:rPr>
        <w:t>, including the ACH</w:t>
      </w:r>
      <w:r w:rsidR="00013A6D" w:rsidRPr="00486416">
        <w:rPr>
          <w:rFonts w:hint="eastAsia"/>
          <w:color w:val="000000" w:themeColor="text1"/>
        </w:rPr>
        <w:t xml:space="preserve"> </w:t>
      </w:r>
      <w:r w:rsidR="00013A6D" w:rsidRPr="00486416">
        <w:rPr>
          <w:noProof/>
          <w:color w:val="000000" w:themeColor="text1"/>
        </w:rPr>
        <w:t xml:space="preserve">(Green &amp; Abutalebi, 2013) </w:t>
      </w:r>
      <w:r w:rsidR="00013A6D" w:rsidRPr="00486416">
        <w:rPr>
          <w:rFonts w:hint="eastAsia"/>
          <w:color w:val="000000" w:themeColor="text1"/>
        </w:rPr>
        <w:t>and</w:t>
      </w:r>
      <w:r w:rsidR="00013A6D" w:rsidRPr="00486416">
        <w:rPr>
          <w:color w:val="000000" w:themeColor="text1"/>
        </w:rPr>
        <w:t xml:space="preserve"> DRM (</w:t>
      </w:r>
      <w:proofErr w:type="spellStart"/>
      <w:r w:rsidR="00013A6D" w:rsidRPr="00486416">
        <w:rPr>
          <w:color w:val="000000" w:themeColor="text1"/>
        </w:rPr>
        <w:t>Pliatsikas</w:t>
      </w:r>
      <w:proofErr w:type="spellEnd"/>
      <w:r w:rsidR="00013A6D" w:rsidRPr="00486416">
        <w:rPr>
          <w:color w:val="000000" w:themeColor="text1"/>
        </w:rPr>
        <w:t xml:space="preserve">, </w:t>
      </w:r>
      <w:r w:rsidR="006A2180" w:rsidRPr="00486416">
        <w:rPr>
          <w:color w:val="000000" w:themeColor="text1"/>
        </w:rPr>
        <w:t>2020</w:t>
      </w:r>
      <w:r w:rsidR="00013A6D" w:rsidRPr="00486416">
        <w:rPr>
          <w:color w:val="000000" w:themeColor="text1"/>
        </w:rPr>
        <w:t xml:space="preserve">). </w:t>
      </w:r>
      <w:r w:rsidR="00944EF7" w:rsidRPr="00486416">
        <w:rPr>
          <w:color w:val="000000" w:themeColor="text1"/>
        </w:rPr>
        <w:t xml:space="preserve">As postulated in </w:t>
      </w:r>
      <w:r w:rsidR="00013A6D" w:rsidRPr="00486416">
        <w:rPr>
          <w:color w:val="000000" w:themeColor="text1"/>
        </w:rPr>
        <w:t>both</w:t>
      </w:r>
      <w:r w:rsidR="00B27EB8" w:rsidRPr="00486416">
        <w:rPr>
          <w:color w:val="000000" w:themeColor="text1"/>
        </w:rPr>
        <w:t xml:space="preserve"> theories</w:t>
      </w:r>
      <w:r w:rsidR="00944EF7" w:rsidRPr="00486416">
        <w:rPr>
          <w:color w:val="000000" w:themeColor="text1"/>
        </w:rPr>
        <w:t>, bilinguals’ cognitive</w:t>
      </w:r>
      <w:r w:rsidR="004304B1" w:rsidRPr="00486416">
        <w:rPr>
          <w:color w:val="000000" w:themeColor="text1"/>
        </w:rPr>
        <w:t xml:space="preserve"> and language</w:t>
      </w:r>
      <w:r w:rsidR="00944EF7" w:rsidRPr="00486416">
        <w:rPr>
          <w:color w:val="000000" w:themeColor="text1"/>
        </w:rPr>
        <w:t xml:space="preserve"> control processes </w:t>
      </w:r>
      <w:r w:rsidR="004304B1" w:rsidRPr="00486416">
        <w:rPr>
          <w:color w:val="000000" w:themeColor="text1"/>
        </w:rPr>
        <w:t>are shaped by</w:t>
      </w:r>
      <w:r w:rsidR="00944EF7" w:rsidRPr="00486416">
        <w:rPr>
          <w:color w:val="000000" w:themeColor="text1"/>
        </w:rPr>
        <w:t xml:space="preserve"> </w:t>
      </w:r>
      <w:r w:rsidR="00B27EB8" w:rsidRPr="00486416">
        <w:rPr>
          <w:color w:val="000000" w:themeColor="text1"/>
        </w:rPr>
        <w:t>language learning and switching experience</w:t>
      </w:r>
      <w:r w:rsidR="00FF6DF6" w:rsidRPr="00486416">
        <w:rPr>
          <w:color w:val="000000" w:themeColor="text1"/>
        </w:rPr>
        <w:t>s</w:t>
      </w:r>
      <w:r w:rsidR="00944EF7" w:rsidRPr="00486416">
        <w:rPr>
          <w:color w:val="000000" w:themeColor="text1"/>
        </w:rPr>
        <w:t>. Combin</w:t>
      </w:r>
      <w:r w:rsidR="004606A8" w:rsidRPr="00486416">
        <w:rPr>
          <w:color w:val="000000" w:themeColor="text1"/>
        </w:rPr>
        <w:t xml:space="preserve">ing </w:t>
      </w:r>
      <w:r w:rsidR="00944EF7" w:rsidRPr="00486416">
        <w:rPr>
          <w:color w:val="000000" w:themeColor="text1"/>
        </w:rPr>
        <w:t xml:space="preserve">the findings </w:t>
      </w:r>
      <w:r w:rsidR="004304B1" w:rsidRPr="00486416">
        <w:rPr>
          <w:color w:val="000000" w:themeColor="text1"/>
        </w:rPr>
        <w:t>from</w:t>
      </w:r>
      <w:r w:rsidR="00944EF7" w:rsidRPr="00486416">
        <w:rPr>
          <w:color w:val="000000" w:themeColor="text1"/>
        </w:rPr>
        <w:t xml:space="preserve"> previous </w:t>
      </w:r>
      <w:r w:rsidR="004606A8" w:rsidRPr="00486416">
        <w:rPr>
          <w:color w:val="000000" w:themeColor="text1"/>
        </w:rPr>
        <w:t xml:space="preserve">studies </w:t>
      </w:r>
      <w:r w:rsidR="00944EF7" w:rsidRPr="00486416">
        <w:rPr>
          <w:color w:val="000000" w:themeColor="text1"/>
        </w:rPr>
        <w:t xml:space="preserve">and the </w:t>
      </w:r>
      <w:r w:rsidR="004304B1" w:rsidRPr="00486416">
        <w:rPr>
          <w:color w:val="000000" w:themeColor="text1"/>
        </w:rPr>
        <w:t>current findings</w:t>
      </w:r>
      <w:r w:rsidR="00944EF7" w:rsidRPr="00486416">
        <w:rPr>
          <w:color w:val="000000" w:themeColor="text1"/>
        </w:rPr>
        <w:t xml:space="preserve">, we </w:t>
      </w:r>
      <w:r w:rsidR="004606A8" w:rsidRPr="00486416">
        <w:rPr>
          <w:color w:val="000000" w:themeColor="text1"/>
        </w:rPr>
        <w:t>show th</w:t>
      </w:r>
      <w:r w:rsidR="004304B1" w:rsidRPr="00486416">
        <w:rPr>
          <w:color w:val="000000" w:themeColor="text1"/>
        </w:rPr>
        <w:t>e</w:t>
      </w:r>
      <w:r w:rsidR="00944EF7" w:rsidRPr="00486416">
        <w:rPr>
          <w:color w:val="000000" w:themeColor="text1"/>
        </w:rPr>
        <w:t xml:space="preserve"> flexibility and plasticity of bilingual </w:t>
      </w:r>
      <w:r w:rsidR="00882485" w:rsidRPr="00486416">
        <w:rPr>
          <w:color w:val="000000" w:themeColor="text1"/>
        </w:rPr>
        <w:t>language</w:t>
      </w:r>
      <w:r w:rsidR="00944EF7" w:rsidRPr="00486416">
        <w:rPr>
          <w:color w:val="000000" w:themeColor="text1"/>
        </w:rPr>
        <w:t xml:space="preserve"> control mechanisms, which not only adapt to short-term language-switching training, but also </w:t>
      </w:r>
      <w:r w:rsidR="00FF6DF6" w:rsidRPr="00486416">
        <w:rPr>
          <w:color w:val="000000" w:themeColor="text1"/>
        </w:rPr>
        <w:t xml:space="preserve">as </w:t>
      </w:r>
      <w:r w:rsidR="0020185B" w:rsidRPr="00486416">
        <w:rPr>
          <w:color w:val="000000" w:themeColor="text1"/>
        </w:rPr>
        <w:t>the</w:t>
      </w:r>
      <w:r w:rsidR="00FF6DF6" w:rsidRPr="00486416">
        <w:rPr>
          <w:color w:val="000000" w:themeColor="text1"/>
        </w:rPr>
        <w:t xml:space="preserve"> result of </w:t>
      </w:r>
      <w:r w:rsidR="00944EF7" w:rsidRPr="00486416">
        <w:rPr>
          <w:color w:val="000000" w:themeColor="text1"/>
        </w:rPr>
        <w:t>long-term extensive</w:t>
      </w:r>
      <w:r w:rsidR="004304B1" w:rsidRPr="00486416">
        <w:rPr>
          <w:color w:val="000000" w:themeColor="text1"/>
        </w:rPr>
        <w:t xml:space="preserve"> language</w:t>
      </w:r>
      <w:r w:rsidR="00944EF7" w:rsidRPr="00486416">
        <w:rPr>
          <w:color w:val="000000" w:themeColor="text1"/>
        </w:rPr>
        <w:t xml:space="preserve"> training in naturalistic classroom setting</w:t>
      </w:r>
      <w:r w:rsidR="004606A8" w:rsidRPr="00486416">
        <w:rPr>
          <w:color w:val="000000" w:themeColor="text1"/>
        </w:rPr>
        <w:t>s</w:t>
      </w:r>
      <w:r w:rsidR="00944EF7" w:rsidRPr="00486416">
        <w:rPr>
          <w:color w:val="000000" w:themeColor="text1"/>
        </w:rPr>
        <w:t xml:space="preserve">. </w:t>
      </w:r>
    </w:p>
    <w:p w14:paraId="57D1A0E4" w14:textId="77777777" w:rsidR="00AF7EB0" w:rsidRPr="00486416" w:rsidRDefault="00AF7EB0" w:rsidP="00082E61">
      <w:pPr>
        <w:spacing w:line="480" w:lineRule="auto"/>
        <w:jc w:val="both"/>
        <w:rPr>
          <w:color w:val="000000" w:themeColor="text1"/>
        </w:rPr>
      </w:pPr>
    </w:p>
    <w:p w14:paraId="67C9A094" w14:textId="6834E638" w:rsidR="00214B71" w:rsidRPr="00486416" w:rsidRDefault="00214B71" w:rsidP="00082E61">
      <w:pPr>
        <w:spacing w:line="480" w:lineRule="auto"/>
        <w:jc w:val="both"/>
        <w:rPr>
          <w:b/>
          <w:bCs/>
          <w:color w:val="000000" w:themeColor="text1"/>
        </w:rPr>
      </w:pPr>
      <w:r w:rsidRPr="00486416">
        <w:rPr>
          <w:b/>
          <w:bCs/>
          <w:color w:val="000000" w:themeColor="text1"/>
        </w:rPr>
        <w:lastRenderedPageBreak/>
        <w:t>Notes</w:t>
      </w:r>
    </w:p>
    <w:p w14:paraId="2ECC4352" w14:textId="090D7D71" w:rsidR="00214B71" w:rsidRPr="00486416" w:rsidRDefault="00214B71" w:rsidP="00082E61">
      <w:pPr>
        <w:spacing w:line="480" w:lineRule="auto"/>
        <w:jc w:val="both"/>
        <w:rPr>
          <w:b/>
          <w:bCs/>
          <w:color w:val="000000" w:themeColor="text1"/>
        </w:rPr>
      </w:pPr>
      <w:r w:rsidRPr="00486416">
        <w:rPr>
          <w:color w:val="000000" w:themeColor="text1"/>
        </w:rPr>
        <w:t xml:space="preserve">1. We did not include ‘language’ in the </w:t>
      </w:r>
      <w:r w:rsidR="003F2D5E" w:rsidRPr="00486416">
        <w:rPr>
          <w:color w:val="000000" w:themeColor="text1"/>
        </w:rPr>
        <w:t xml:space="preserve">linear mixed-effects models </w:t>
      </w:r>
      <w:r w:rsidRPr="00486416">
        <w:rPr>
          <w:color w:val="000000" w:themeColor="text1"/>
        </w:rPr>
        <w:t xml:space="preserve">analyses because there </w:t>
      </w:r>
      <w:r w:rsidR="003C0F18" w:rsidRPr="00486416">
        <w:rPr>
          <w:rFonts w:hint="eastAsia"/>
          <w:color w:val="000000" w:themeColor="text1"/>
        </w:rPr>
        <w:t>were</w:t>
      </w:r>
      <w:r w:rsidR="003C0F18" w:rsidRPr="00486416">
        <w:rPr>
          <w:color w:val="000000" w:themeColor="text1"/>
        </w:rPr>
        <w:t xml:space="preserve"> </w:t>
      </w:r>
      <w:r w:rsidR="00814401" w:rsidRPr="00486416">
        <w:rPr>
          <w:color w:val="000000" w:themeColor="text1"/>
        </w:rPr>
        <w:t>no</w:t>
      </w:r>
      <w:r w:rsidR="00E56824" w:rsidRPr="00486416">
        <w:rPr>
          <w:color w:val="000000" w:themeColor="text1"/>
        </w:rPr>
        <w:t xml:space="preserve"> </w:t>
      </w:r>
      <w:r w:rsidRPr="00486416">
        <w:rPr>
          <w:color w:val="000000" w:themeColor="text1"/>
        </w:rPr>
        <w:t>interaction</w:t>
      </w:r>
      <w:r w:rsidR="00E56824" w:rsidRPr="00486416">
        <w:rPr>
          <w:color w:val="000000" w:themeColor="text1"/>
        </w:rPr>
        <w:t>s</w:t>
      </w:r>
      <w:r w:rsidRPr="00486416">
        <w:rPr>
          <w:color w:val="000000" w:themeColor="text1"/>
        </w:rPr>
        <w:t xml:space="preserve"> </w:t>
      </w:r>
      <w:r w:rsidR="00E56824" w:rsidRPr="00486416">
        <w:rPr>
          <w:color w:val="000000" w:themeColor="text1"/>
        </w:rPr>
        <w:t xml:space="preserve">between </w:t>
      </w:r>
      <w:r w:rsidRPr="00486416">
        <w:rPr>
          <w:color w:val="000000" w:themeColor="text1"/>
        </w:rPr>
        <w:t>language</w:t>
      </w:r>
      <w:r w:rsidR="00E56824" w:rsidRPr="00486416">
        <w:rPr>
          <w:color w:val="000000" w:themeColor="text1"/>
        </w:rPr>
        <w:t xml:space="preserve"> and other variables</w:t>
      </w:r>
      <w:r w:rsidRPr="00486416">
        <w:rPr>
          <w:color w:val="000000" w:themeColor="text1"/>
        </w:rPr>
        <w:t>.</w:t>
      </w:r>
    </w:p>
    <w:p w14:paraId="2D12A304" w14:textId="77777777" w:rsidR="00214B71" w:rsidRPr="00486416" w:rsidRDefault="00214B71" w:rsidP="00082E61">
      <w:pPr>
        <w:spacing w:line="480" w:lineRule="auto"/>
        <w:jc w:val="both"/>
        <w:rPr>
          <w:color w:val="000000" w:themeColor="text1"/>
        </w:rPr>
      </w:pPr>
    </w:p>
    <w:p w14:paraId="38207F1B" w14:textId="6BE44231" w:rsidR="004C43D9" w:rsidRPr="00486416" w:rsidRDefault="001E1C89" w:rsidP="00082E61">
      <w:pPr>
        <w:spacing w:line="480" w:lineRule="auto"/>
        <w:jc w:val="both"/>
        <w:rPr>
          <w:b/>
          <w:bCs/>
          <w:color w:val="000000" w:themeColor="text1"/>
        </w:rPr>
      </w:pPr>
      <w:r w:rsidRPr="00486416">
        <w:rPr>
          <w:b/>
          <w:bCs/>
          <w:color w:val="000000" w:themeColor="text1"/>
        </w:rPr>
        <w:t>Acknowledgments</w:t>
      </w:r>
    </w:p>
    <w:p w14:paraId="6F708BFE" w14:textId="113C494B" w:rsidR="001E1C89" w:rsidRDefault="004C43D9" w:rsidP="00082E61">
      <w:pPr>
        <w:spacing w:line="480" w:lineRule="auto"/>
        <w:jc w:val="both"/>
        <w:rPr>
          <w:color w:val="000000" w:themeColor="text1"/>
        </w:rPr>
      </w:pPr>
      <w:r w:rsidRPr="00486416">
        <w:rPr>
          <w:color w:val="000000" w:themeColor="text1"/>
        </w:rPr>
        <w:t xml:space="preserve">        </w:t>
      </w:r>
      <w:r w:rsidR="00A160B7" w:rsidRPr="00486416">
        <w:rPr>
          <w:color w:val="000000" w:themeColor="text1"/>
        </w:rPr>
        <w:t xml:space="preserve">This research was supported by the </w:t>
      </w:r>
      <w:r w:rsidR="00111644" w:rsidRPr="00486416">
        <w:rPr>
          <w:color w:val="000000" w:themeColor="text1"/>
        </w:rPr>
        <w:t xml:space="preserve">Chinese National Funding of Social Sciences </w:t>
      </w:r>
      <w:r w:rsidR="00A160B7" w:rsidRPr="00486416">
        <w:rPr>
          <w:color w:val="000000" w:themeColor="text1"/>
        </w:rPr>
        <w:t>(19AYY009).</w:t>
      </w:r>
    </w:p>
    <w:p w14:paraId="50D48FCC" w14:textId="77777777" w:rsidR="008337DE" w:rsidRPr="00486416" w:rsidRDefault="008337DE" w:rsidP="00082E61">
      <w:pPr>
        <w:spacing w:line="480" w:lineRule="auto"/>
        <w:jc w:val="both"/>
        <w:rPr>
          <w:b/>
          <w:bCs/>
          <w:color w:val="000000" w:themeColor="text1"/>
        </w:rPr>
      </w:pPr>
    </w:p>
    <w:p w14:paraId="3F3DEF6E" w14:textId="77777777" w:rsidR="00214B71" w:rsidRPr="00486416" w:rsidRDefault="00214B71" w:rsidP="00214B71">
      <w:pPr>
        <w:spacing w:line="480" w:lineRule="auto"/>
        <w:jc w:val="both"/>
        <w:rPr>
          <w:b/>
          <w:bCs/>
          <w:color w:val="000000" w:themeColor="text1"/>
        </w:rPr>
      </w:pPr>
      <w:r w:rsidRPr="00486416">
        <w:rPr>
          <w:b/>
          <w:bCs/>
          <w:color w:val="000000" w:themeColor="text1"/>
        </w:rPr>
        <w:t>Disclosure statement</w:t>
      </w:r>
    </w:p>
    <w:p w14:paraId="672302FC" w14:textId="42D5046E" w:rsidR="00214B71" w:rsidRPr="00486416" w:rsidRDefault="00214B71" w:rsidP="00214B71">
      <w:pPr>
        <w:rPr>
          <w:rFonts w:eastAsia="Times New Roman"/>
          <w:color w:val="000000" w:themeColor="text1"/>
        </w:rPr>
      </w:pPr>
      <w:r w:rsidRPr="00486416">
        <w:rPr>
          <w:rFonts w:eastAsia="Times New Roman"/>
          <w:color w:val="000000" w:themeColor="text1"/>
        </w:rPr>
        <w:t xml:space="preserve">         No potential conflict of interest was reported by the authors.</w:t>
      </w:r>
    </w:p>
    <w:p w14:paraId="3AB6E0AC" w14:textId="77777777" w:rsidR="00402F5B" w:rsidRPr="00486416" w:rsidRDefault="00402F5B" w:rsidP="00082E61">
      <w:pPr>
        <w:spacing w:line="480" w:lineRule="auto"/>
        <w:jc w:val="both"/>
        <w:rPr>
          <w:color w:val="000000" w:themeColor="text1"/>
        </w:rPr>
      </w:pPr>
    </w:p>
    <w:p w14:paraId="1A7E56BA" w14:textId="7BD1E98B" w:rsidR="00402F5B" w:rsidRPr="00486416" w:rsidRDefault="00402F5B" w:rsidP="00082E61">
      <w:pPr>
        <w:widowControl w:val="0"/>
        <w:autoSpaceDE w:val="0"/>
        <w:autoSpaceDN w:val="0"/>
        <w:adjustRightInd w:val="0"/>
        <w:spacing w:line="480" w:lineRule="auto"/>
        <w:ind w:left="480" w:hanging="480"/>
        <w:jc w:val="both"/>
        <w:rPr>
          <w:b/>
          <w:bCs/>
          <w:color w:val="000000" w:themeColor="text1"/>
          <w:lang w:val="es-ES"/>
        </w:rPr>
      </w:pPr>
      <w:r w:rsidRPr="00486416">
        <w:rPr>
          <w:b/>
          <w:bCs/>
          <w:color w:val="000000" w:themeColor="text1"/>
          <w:lang w:val="es-ES"/>
        </w:rPr>
        <w:t>References</w:t>
      </w:r>
    </w:p>
    <w:p w14:paraId="4BAC373F" w14:textId="5C7BF54C" w:rsidR="00001F25" w:rsidRPr="00486416" w:rsidRDefault="00001F25" w:rsidP="00082E61">
      <w:pPr>
        <w:widowControl w:val="0"/>
        <w:autoSpaceDE w:val="0"/>
        <w:autoSpaceDN w:val="0"/>
        <w:adjustRightInd w:val="0"/>
        <w:spacing w:line="480" w:lineRule="auto"/>
        <w:ind w:left="480" w:hanging="480"/>
        <w:jc w:val="both"/>
        <w:rPr>
          <w:noProof/>
          <w:color w:val="000000" w:themeColor="text1"/>
          <w:lang w:val="es-ES"/>
        </w:rPr>
      </w:pPr>
      <w:r w:rsidRPr="00486416">
        <w:rPr>
          <w:noProof/>
          <w:color w:val="000000" w:themeColor="text1"/>
          <w:lang w:val="es-ES"/>
        </w:rPr>
        <w:t>Abutalebi, J</w:t>
      </w:r>
      <w:r w:rsidR="000151FA" w:rsidRPr="00486416">
        <w:rPr>
          <w:noProof/>
          <w:color w:val="000000" w:themeColor="text1"/>
          <w:lang w:val="es-ES"/>
        </w:rPr>
        <w:t>.</w:t>
      </w:r>
      <w:r w:rsidRPr="00486416">
        <w:rPr>
          <w:noProof/>
          <w:color w:val="000000" w:themeColor="text1"/>
          <w:lang w:val="es-ES"/>
        </w:rPr>
        <w:t xml:space="preserve">, Della Rosa, P. A., Green, D. W., Hernandez, M., Scifo, P., Keim, R., … Costa, A. (2012). Bilingualism tunes the anterior cingulate cortex for conflict monitoring. </w:t>
      </w:r>
      <w:r w:rsidRPr="00486416">
        <w:rPr>
          <w:i/>
          <w:iCs/>
          <w:noProof/>
          <w:color w:val="000000" w:themeColor="text1"/>
          <w:lang w:val="es-ES"/>
        </w:rPr>
        <w:t>Cerebral Cortex</w:t>
      </w:r>
      <w:r w:rsidRPr="00486416">
        <w:rPr>
          <w:noProof/>
          <w:color w:val="000000" w:themeColor="text1"/>
          <w:lang w:val="es-ES"/>
        </w:rPr>
        <w:t xml:space="preserve">, </w:t>
      </w:r>
      <w:r w:rsidRPr="00486416">
        <w:rPr>
          <w:i/>
          <w:iCs/>
          <w:noProof/>
          <w:color w:val="000000" w:themeColor="text1"/>
          <w:lang w:val="es-ES"/>
        </w:rPr>
        <w:t>22</w:t>
      </w:r>
      <w:r w:rsidRPr="00486416">
        <w:rPr>
          <w:noProof/>
          <w:color w:val="000000" w:themeColor="text1"/>
          <w:lang w:val="es-ES"/>
        </w:rPr>
        <w:t xml:space="preserve">(9), 2076–2086. </w:t>
      </w:r>
    </w:p>
    <w:p w14:paraId="28D05277" w14:textId="1D0CDAC4" w:rsidR="008B79B6"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lang w:val="es-ES"/>
        </w:rPr>
        <w:t>Abutalebi, J</w:t>
      </w:r>
      <w:r w:rsidR="000151FA" w:rsidRPr="00486416">
        <w:rPr>
          <w:noProof/>
          <w:color w:val="000000" w:themeColor="text1"/>
          <w:lang w:val="es-ES"/>
        </w:rPr>
        <w:t>.</w:t>
      </w:r>
      <w:r w:rsidRPr="00486416">
        <w:rPr>
          <w:noProof/>
          <w:color w:val="000000" w:themeColor="text1"/>
          <w:lang w:val="es-ES"/>
        </w:rPr>
        <w:t xml:space="preserve">, Della Rosa, P. A., Ding, G., Weekes, B., Costa, A., &amp; Green, D. W. (2013). </w:t>
      </w:r>
      <w:r w:rsidRPr="00486416">
        <w:rPr>
          <w:noProof/>
          <w:color w:val="000000" w:themeColor="text1"/>
        </w:rPr>
        <w:t xml:space="preserve">Language proficiency modulates the engagement of cognitive control areas in multilinguals. </w:t>
      </w:r>
      <w:r w:rsidRPr="00486416">
        <w:rPr>
          <w:i/>
          <w:iCs/>
          <w:noProof/>
          <w:color w:val="000000" w:themeColor="text1"/>
        </w:rPr>
        <w:t>Cortex</w:t>
      </w:r>
      <w:r w:rsidRPr="00486416">
        <w:rPr>
          <w:noProof/>
          <w:color w:val="000000" w:themeColor="text1"/>
        </w:rPr>
        <w:t xml:space="preserve">, </w:t>
      </w:r>
      <w:r w:rsidRPr="00486416">
        <w:rPr>
          <w:i/>
          <w:iCs/>
          <w:noProof/>
          <w:color w:val="000000" w:themeColor="text1"/>
        </w:rPr>
        <w:t>49</w:t>
      </w:r>
      <w:r w:rsidRPr="00486416">
        <w:rPr>
          <w:noProof/>
          <w:color w:val="000000" w:themeColor="text1"/>
        </w:rPr>
        <w:t xml:space="preserve">(3), 905–911. </w:t>
      </w:r>
    </w:p>
    <w:p w14:paraId="5AF86C41" w14:textId="422D1A23"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Abutalebi, J</w:t>
      </w:r>
      <w:r w:rsidR="007F7D09" w:rsidRPr="00486416">
        <w:rPr>
          <w:noProof/>
          <w:color w:val="000000" w:themeColor="text1"/>
        </w:rPr>
        <w:t>.</w:t>
      </w:r>
      <w:r w:rsidRPr="00486416">
        <w:rPr>
          <w:noProof/>
          <w:color w:val="000000" w:themeColor="text1"/>
        </w:rPr>
        <w:t>, &amp; Green, D.</w:t>
      </w:r>
      <w:r w:rsidR="001562A8" w:rsidRPr="00486416">
        <w:rPr>
          <w:noProof/>
          <w:color w:val="000000" w:themeColor="text1"/>
        </w:rPr>
        <w:t xml:space="preserve"> W.</w:t>
      </w:r>
      <w:r w:rsidRPr="00486416">
        <w:rPr>
          <w:noProof/>
          <w:color w:val="000000" w:themeColor="text1"/>
        </w:rPr>
        <w:t xml:space="preserve"> (2007). Bilingual language production: The neurocognition of language representation and control. </w:t>
      </w:r>
      <w:r w:rsidRPr="00486416">
        <w:rPr>
          <w:i/>
          <w:iCs/>
          <w:noProof/>
          <w:color w:val="000000" w:themeColor="text1"/>
        </w:rPr>
        <w:t>Journal of Neurolinguistics</w:t>
      </w:r>
      <w:r w:rsidRPr="00486416">
        <w:rPr>
          <w:noProof/>
          <w:color w:val="000000" w:themeColor="text1"/>
        </w:rPr>
        <w:t xml:space="preserve">, </w:t>
      </w:r>
      <w:r w:rsidRPr="00486416">
        <w:rPr>
          <w:i/>
          <w:iCs/>
          <w:noProof/>
          <w:color w:val="000000" w:themeColor="text1"/>
        </w:rPr>
        <w:t>20</w:t>
      </w:r>
      <w:r w:rsidRPr="00486416">
        <w:rPr>
          <w:noProof/>
          <w:color w:val="000000" w:themeColor="text1"/>
        </w:rPr>
        <w:t xml:space="preserve">(3), 242–275. </w:t>
      </w:r>
    </w:p>
    <w:p w14:paraId="075DEF54" w14:textId="07137357"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Abutalebi, J</w:t>
      </w:r>
      <w:r w:rsidR="007F7D09" w:rsidRPr="00486416">
        <w:rPr>
          <w:noProof/>
          <w:color w:val="000000" w:themeColor="text1"/>
        </w:rPr>
        <w:t>.</w:t>
      </w:r>
      <w:r w:rsidRPr="00486416">
        <w:rPr>
          <w:noProof/>
          <w:color w:val="000000" w:themeColor="text1"/>
        </w:rPr>
        <w:t xml:space="preserve">, &amp; Green, D. W. (2016). Neuroimaging of language control in bilinguals: neural adaptation and reserve. </w:t>
      </w:r>
      <w:r w:rsidRPr="00486416">
        <w:rPr>
          <w:i/>
          <w:iCs/>
          <w:noProof/>
          <w:color w:val="000000" w:themeColor="text1"/>
        </w:rPr>
        <w:t>Bilingualism: Language and Cognition</w:t>
      </w:r>
      <w:r w:rsidRPr="00486416">
        <w:rPr>
          <w:noProof/>
          <w:color w:val="000000" w:themeColor="text1"/>
        </w:rPr>
        <w:t xml:space="preserve">, </w:t>
      </w:r>
      <w:r w:rsidRPr="00486416">
        <w:rPr>
          <w:i/>
          <w:iCs/>
          <w:noProof/>
          <w:color w:val="000000" w:themeColor="text1"/>
        </w:rPr>
        <w:t>19</w:t>
      </w:r>
      <w:r w:rsidRPr="00486416">
        <w:rPr>
          <w:noProof/>
          <w:color w:val="000000" w:themeColor="text1"/>
        </w:rPr>
        <w:t xml:space="preserve">(04), 689–698. </w:t>
      </w:r>
    </w:p>
    <w:p w14:paraId="39B32AB4" w14:textId="33809536"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Abutalebi, J</w:t>
      </w:r>
      <w:r w:rsidR="007F7D09" w:rsidRPr="00486416">
        <w:rPr>
          <w:noProof/>
          <w:color w:val="000000" w:themeColor="text1"/>
        </w:rPr>
        <w:t>.</w:t>
      </w:r>
      <w:r w:rsidRPr="00486416">
        <w:rPr>
          <w:noProof/>
          <w:color w:val="000000" w:themeColor="text1"/>
        </w:rPr>
        <w:t xml:space="preserve">, &amp; Green, D. W. (2008). Control mechanisms in bilingual language production: Neural evidence from language switching studies. </w:t>
      </w:r>
      <w:r w:rsidRPr="00486416">
        <w:rPr>
          <w:i/>
          <w:iCs/>
          <w:noProof/>
          <w:color w:val="000000" w:themeColor="text1"/>
        </w:rPr>
        <w:t>Language and Cognitive Processes</w:t>
      </w:r>
      <w:r w:rsidRPr="00486416">
        <w:rPr>
          <w:noProof/>
          <w:color w:val="000000" w:themeColor="text1"/>
        </w:rPr>
        <w:t xml:space="preserve">, </w:t>
      </w:r>
      <w:r w:rsidRPr="00486416">
        <w:rPr>
          <w:i/>
          <w:iCs/>
          <w:noProof/>
          <w:color w:val="000000" w:themeColor="text1"/>
        </w:rPr>
        <w:t>23</w:t>
      </w:r>
      <w:r w:rsidRPr="00486416">
        <w:rPr>
          <w:noProof/>
          <w:color w:val="000000" w:themeColor="text1"/>
        </w:rPr>
        <w:t xml:space="preserve">(4), </w:t>
      </w:r>
      <w:r w:rsidRPr="00486416">
        <w:rPr>
          <w:noProof/>
          <w:color w:val="000000" w:themeColor="text1"/>
        </w:rPr>
        <w:lastRenderedPageBreak/>
        <w:t xml:space="preserve">557–582. </w:t>
      </w:r>
    </w:p>
    <w:p w14:paraId="297A1648" w14:textId="798BBDD7" w:rsidR="008B79B6"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Barbeau, E. B., Chai, X. J., Chen, J.-K., Soles, J., Jonathan Berken, L., Baum, S., … Klein, D. (2017). The role of the left inferior parietal lobule in second language learning: an intensive language training fMRI study. </w:t>
      </w:r>
      <w:r w:rsidRPr="00486416">
        <w:rPr>
          <w:i/>
          <w:iCs/>
          <w:noProof/>
          <w:color w:val="000000" w:themeColor="text1"/>
        </w:rPr>
        <w:t>Neuropsychologia</w:t>
      </w:r>
      <w:r w:rsidR="008B79B6" w:rsidRPr="00486416">
        <w:rPr>
          <w:i/>
          <w:iCs/>
          <w:noProof/>
          <w:color w:val="000000" w:themeColor="text1"/>
        </w:rPr>
        <w:t xml:space="preserve"> </w:t>
      </w:r>
      <w:r w:rsidR="008B79B6" w:rsidRPr="00486416">
        <w:rPr>
          <w:noProof/>
          <w:color w:val="000000" w:themeColor="text1"/>
        </w:rPr>
        <w:t>(</w:t>
      </w:r>
      <w:r w:rsidR="008B79B6" w:rsidRPr="00486416">
        <w:rPr>
          <w:i/>
          <w:iCs/>
          <w:noProof/>
          <w:color w:val="000000" w:themeColor="text1"/>
        </w:rPr>
        <w:t>98)</w:t>
      </w:r>
      <w:r w:rsidR="008B79B6" w:rsidRPr="00486416">
        <w:rPr>
          <w:noProof/>
          <w:color w:val="000000" w:themeColor="text1"/>
        </w:rPr>
        <w:t>, 169-176</w:t>
      </w:r>
      <w:r w:rsidRPr="00486416">
        <w:rPr>
          <w:noProof/>
          <w:color w:val="000000" w:themeColor="text1"/>
        </w:rPr>
        <w:t xml:space="preserve">. </w:t>
      </w:r>
    </w:p>
    <w:p w14:paraId="00FED8D8" w14:textId="2797B48E" w:rsidR="00E6420F" w:rsidRPr="00486416" w:rsidRDefault="00E6420F"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Barr, D. J., Levy, R., Scheepers, C., &amp; Tily, H. J. (2013). Random effects structure for confirmatory hypothesis testing: Keep it maximal. </w:t>
      </w:r>
      <w:r w:rsidRPr="00486416">
        <w:rPr>
          <w:i/>
          <w:iCs/>
          <w:noProof/>
          <w:color w:val="000000" w:themeColor="text1"/>
        </w:rPr>
        <w:t>Journal of Memory and Language, 68</w:t>
      </w:r>
      <w:r w:rsidRPr="00486416">
        <w:rPr>
          <w:noProof/>
          <w:color w:val="000000" w:themeColor="text1"/>
        </w:rPr>
        <w:t>, 255–278.</w:t>
      </w:r>
    </w:p>
    <w:p w14:paraId="01F674A5" w14:textId="271F6258" w:rsidR="004E3BD8" w:rsidRPr="00486416" w:rsidRDefault="004E3BD8"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Bates, D., Maechler, M., Bolker, B., &amp; Walker, S. (2014). lme4: Linear mixed-effects models using Eigen and S4. R package version 1.1-7.</w:t>
      </w:r>
    </w:p>
    <w:p w14:paraId="4BB5884B" w14:textId="77777777"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Beaty, R. E., Benedek, M., Barry Kaufman, S., &amp; Silvia, P. J. (2015). Default and Executive Network Coupling Supports Creative Idea Production. </w:t>
      </w:r>
      <w:r w:rsidRPr="00486416">
        <w:rPr>
          <w:i/>
          <w:iCs/>
          <w:noProof/>
          <w:color w:val="000000" w:themeColor="text1"/>
        </w:rPr>
        <w:t>Scientific Reports</w:t>
      </w:r>
      <w:r w:rsidRPr="00486416">
        <w:rPr>
          <w:noProof/>
          <w:color w:val="000000" w:themeColor="text1"/>
        </w:rPr>
        <w:t xml:space="preserve">, </w:t>
      </w:r>
      <w:r w:rsidRPr="00486416">
        <w:rPr>
          <w:i/>
          <w:iCs/>
          <w:noProof/>
          <w:color w:val="000000" w:themeColor="text1"/>
        </w:rPr>
        <w:t>5</w:t>
      </w:r>
      <w:r w:rsidRPr="00486416">
        <w:rPr>
          <w:noProof/>
          <w:color w:val="000000" w:themeColor="text1"/>
        </w:rPr>
        <w:t xml:space="preserve">(1), 10964. </w:t>
      </w:r>
    </w:p>
    <w:p w14:paraId="0E3A91AC" w14:textId="77777777"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Behzadi, Y., Restom, K., Liau, J., &amp; Liu, T. T. (2007). A component based noise correction method (CompCor) for BOLD and perfusion based fMRI. </w:t>
      </w:r>
      <w:r w:rsidRPr="00486416">
        <w:rPr>
          <w:i/>
          <w:iCs/>
          <w:noProof/>
          <w:color w:val="000000" w:themeColor="text1"/>
        </w:rPr>
        <w:t>NeuroImage</w:t>
      </w:r>
      <w:r w:rsidRPr="00486416">
        <w:rPr>
          <w:noProof/>
          <w:color w:val="000000" w:themeColor="text1"/>
        </w:rPr>
        <w:t xml:space="preserve">, </w:t>
      </w:r>
      <w:r w:rsidRPr="00486416">
        <w:rPr>
          <w:i/>
          <w:iCs/>
          <w:noProof/>
          <w:color w:val="000000" w:themeColor="text1"/>
        </w:rPr>
        <w:t>37</w:t>
      </w:r>
      <w:r w:rsidRPr="00486416">
        <w:rPr>
          <w:noProof/>
          <w:color w:val="000000" w:themeColor="text1"/>
        </w:rPr>
        <w:t xml:space="preserve">(1), 90–101. </w:t>
      </w:r>
    </w:p>
    <w:p w14:paraId="77F32097" w14:textId="77777777"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Berger, P., Bitsch, F., Nagels, A., Straube, B., &amp; Falkenberg, I. (2018). Frontal hypoactivation and alterations in the reward-system during humor processing in patients with schizophrenia spectrum disorders. </w:t>
      </w:r>
      <w:r w:rsidRPr="00486416">
        <w:rPr>
          <w:i/>
          <w:iCs/>
          <w:noProof/>
          <w:color w:val="000000" w:themeColor="text1"/>
        </w:rPr>
        <w:t>Schizophrenia Research</w:t>
      </w:r>
      <w:r w:rsidRPr="00486416">
        <w:rPr>
          <w:noProof/>
          <w:color w:val="000000" w:themeColor="text1"/>
        </w:rPr>
        <w:t xml:space="preserve">, </w:t>
      </w:r>
      <w:r w:rsidRPr="00486416">
        <w:rPr>
          <w:i/>
          <w:iCs/>
          <w:noProof/>
          <w:color w:val="000000" w:themeColor="text1"/>
        </w:rPr>
        <w:t>202</w:t>
      </w:r>
      <w:r w:rsidRPr="00486416">
        <w:rPr>
          <w:noProof/>
          <w:color w:val="000000" w:themeColor="text1"/>
        </w:rPr>
        <w:t xml:space="preserve">, 149–157. </w:t>
      </w:r>
    </w:p>
    <w:p w14:paraId="49AA9964" w14:textId="77777777"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Botvinick, M. M., Braver, T. S., Barch, D. M., Carter, C. S., &amp; Cohen, J. D. (2001). Conflict monitoring and cognitive control. </w:t>
      </w:r>
      <w:r w:rsidRPr="00486416">
        <w:rPr>
          <w:i/>
          <w:iCs/>
          <w:noProof/>
          <w:color w:val="000000" w:themeColor="text1"/>
        </w:rPr>
        <w:t>Psychological Review</w:t>
      </w:r>
      <w:r w:rsidRPr="00486416">
        <w:rPr>
          <w:noProof/>
          <w:color w:val="000000" w:themeColor="text1"/>
        </w:rPr>
        <w:t xml:space="preserve">, </w:t>
      </w:r>
      <w:r w:rsidRPr="00486416">
        <w:rPr>
          <w:i/>
          <w:iCs/>
          <w:noProof/>
          <w:color w:val="000000" w:themeColor="text1"/>
        </w:rPr>
        <w:t>108</w:t>
      </w:r>
      <w:r w:rsidRPr="00486416">
        <w:rPr>
          <w:noProof/>
          <w:color w:val="000000" w:themeColor="text1"/>
        </w:rPr>
        <w:t xml:space="preserve">(3), 624–652. </w:t>
      </w:r>
    </w:p>
    <w:p w14:paraId="30CB6D0B" w14:textId="77777777" w:rsidR="00001F25" w:rsidRPr="00486416" w:rsidRDefault="00001F25" w:rsidP="00082E61">
      <w:pPr>
        <w:widowControl w:val="0"/>
        <w:autoSpaceDE w:val="0"/>
        <w:autoSpaceDN w:val="0"/>
        <w:adjustRightInd w:val="0"/>
        <w:spacing w:line="480" w:lineRule="auto"/>
        <w:ind w:left="480" w:hanging="480"/>
        <w:jc w:val="both"/>
        <w:rPr>
          <w:noProof/>
          <w:color w:val="000000" w:themeColor="text1"/>
          <w:lang w:val="es-ES"/>
        </w:rPr>
      </w:pPr>
      <w:r w:rsidRPr="00486416">
        <w:rPr>
          <w:noProof/>
          <w:color w:val="000000" w:themeColor="text1"/>
        </w:rPr>
        <w:t xml:space="preserve">Botvinick, M., Nystrom, L. E., Fissell, K., Carter, C. S., &amp; Cohen, J. D. (1999). Conflict monitoring versus selection-for-action in anterior cingulate cortex. </w:t>
      </w:r>
      <w:r w:rsidRPr="00486416">
        <w:rPr>
          <w:i/>
          <w:iCs/>
          <w:noProof/>
          <w:color w:val="000000" w:themeColor="text1"/>
          <w:lang w:val="es-ES"/>
        </w:rPr>
        <w:t>Nature</w:t>
      </w:r>
      <w:r w:rsidRPr="00486416">
        <w:rPr>
          <w:noProof/>
          <w:color w:val="000000" w:themeColor="text1"/>
          <w:lang w:val="es-ES"/>
        </w:rPr>
        <w:t xml:space="preserve">, </w:t>
      </w:r>
      <w:r w:rsidRPr="00486416">
        <w:rPr>
          <w:i/>
          <w:iCs/>
          <w:noProof/>
          <w:color w:val="000000" w:themeColor="text1"/>
          <w:lang w:val="es-ES"/>
        </w:rPr>
        <w:t>402</w:t>
      </w:r>
      <w:r w:rsidRPr="00486416">
        <w:rPr>
          <w:noProof/>
          <w:color w:val="000000" w:themeColor="text1"/>
          <w:lang w:val="es-ES"/>
        </w:rPr>
        <w:t xml:space="preserve">(6758), 179–181. </w:t>
      </w:r>
    </w:p>
    <w:p w14:paraId="0722FF10" w14:textId="186E3D7F"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lang w:val="es-ES"/>
        </w:rPr>
        <w:t xml:space="preserve">Branzi, F. M., Della Rosa, P. A., Canini, M., Costa, A., &amp; Abutalebi, J. (2015). </w:t>
      </w:r>
      <w:r w:rsidRPr="00486416">
        <w:rPr>
          <w:noProof/>
          <w:color w:val="000000" w:themeColor="text1"/>
        </w:rPr>
        <w:t xml:space="preserve">Language Control in Bilinguals: Monitoring and Response Selection. </w:t>
      </w:r>
      <w:r w:rsidRPr="00486416">
        <w:rPr>
          <w:i/>
          <w:iCs/>
          <w:noProof/>
          <w:color w:val="000000" w:themeColor="text1"/>
        </w:rPr>
        <w:t>Cerebral Cortex</w:t>
      </w:r>
      <w:r w:rsidRPr="00486416">
        <w:rPr>
          <w:noProof/>
          <w:color w:val="000000" w:themeColor="text1"/>
        </w:rPr>
        <w:t xml:space="preserve">, </w:t>
      </w:r>
      <w:r w:rsidRPr="00486416">
        <w:rPr>
          <w:i/>
          <w:iCs/>
          <w:noProof/>
          <w:color w:val="000000" w:themeColor="text1"/>
        </w:rPr>
        <w:t>26</w:t>
      </w:r>
      <w:r w:rsidRPr="00486416">
        <w:rPr>
          <w:noProof/>
          <w:color w:val="000000" w:themeColor="text1"/>
        </w:rPr>
        <w:t xml:space="preserve">(6), 2367–2380. </w:t>
      </w:r>
    </w:p>
    <w:p w14:paraId="649FC7E6" w14:textId="77777777"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lang w:val="es-ES"/>
        </w:rPr>
        <w:t xml:space="preserve">Calabria, M., Costa, A., Green, D. W., &amp; Abutalebi, J. (2018). </w:t>
      </w:r>
      <w:r w:rsidRPr="00486416">
        <w:rPr>
          <w:noProof/>
          <w:color w:val="000000" w:themeColor="text1"/>
        </w:rPr>
        <w:t xml:space="preserve">Neural basis of bilingual language control. </w:t>
      </w:r>
      <w:r w:rsidRPr="00486416">
        <w:rPr>
          <w:i/>
          <w:iCs/>
          <w:noProof/>
          <w:color w:val="000000" w:themeColor="text1"/>
        </w:rPr>
        <w:t>Annals of the New York Academy of Sciences</w:t>
      </w:r>
      <w:r w:rsidRPr="00486416">
        <w:rPr>
          <w:noProof/>
          <w:color w:val="000000" w:themeColor="text1"/>
        </w:rPr>
        <w:t xml:space="preserve">, 221–235. </w:t>
      </w:r>
    </w:p>
    <w:p w14:paraId="60C4C082" w14:textId="1712610C"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lastRenderedPageBreak/>
        <w:t xml:space="preserve">Chai, X. J., Castañón, A. N., Öngür, D., &amp; Whitfield-Gabrieli, S. (2012). Anticorrelations in resting state networks without global signal regression. </w:t>
      </w:r>
      <w:r w:rsidRPr="00486416">
        <w:rPr>
          <w:i/>
          <w:iCs/>
          <w:noProof/>
          <w:color w:val="000000" w:themeColor="text1"/>
        </w:rPr>
        <w:t>Neuroimage</w:t>
      </w:r>
      <w:r w:rsidRPr="00486416">
        <w:rPr>
          <w:noProof/>
          <w:color w:val="000000" w:themeColor="text1"/>
        </w:rPr>
        <w:t xml:space="preserve">, </w:t>
      </w:r>
      <w:r w:rsidRPr="00486416">
        <w:rPr>
          <w:i/>
          <w:iCs/>
          <w:noProof/>
          <w:color w:val="000000" w:themeColor="text1"/>
        </w:rPr>
        <w:t>59</w:t>
      </w:r>
      <w:r w:rsidRPr="00486416">
        <w:rPr>
          <w:noProof/>
          <w:color w:val="000000" w:themeColor="text1"/>
        </w:rPr>
        <w:t>(2), 1420–1428.</w:t>
      </w:r>
    </w:p>
    <w:p w14:paraId="3721CD78" w14:textId="71463BC5" w:rsidR="003D5997" w:rsidRPr="00486416" w:rsidRDefault="003D5997"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Costa, A., Caramazza, A., &amp; Sebastián-Gallés, N. (2000). The cognate facilitation effect: Implications for models oflexical access. </w:t>
      </w:r>
      <w:r w:rsidRPr="00486416">
        <w:rPr>
          <w:i/>
          <w:iCs/>
          <w:noProof/>
          <w:color w:val="000000" w:themeColor="text1"/>
        </w:rPr>
        <w:t>Journal of Experimental Psychology: Learning, Memory, and Cognition, 26</w:t>
      </w:r>
      <w:r w:rsidRPr="00486416">
        <w:rPr>
          <w:noProof/>
          <w:color w:val="000000" w:themeColor="text1"/>
        </w:rPr>
        <w:t>, 1283–1296.</w:t>
      </w:r>
    </w:p>
    <w:p w14:paraId="23E270D3" w14:textId="47A6E214" w:rsidR="00BE2DE6" w:rsidRPr="00486416" w:rsidRDefault="00BE2DE6" w:rsidP="00BE2DE6">
      <w:pPr>
        <w:widowControl w:val="0"/>
        <w:autoSpaceDE w:val="0"/>
        <w:autoSpaceDN w:val="0"/>
        <w:adjustRightInd w:val="0"/>
        <w:spacing w:line="480" w:lineRule="auto"/>
        <w:ind w:left="480" w:hanging="480"/>
        <w:jc w:val="both"/>
        <w:rPr>
          <w:noProof/>
          <w:color w:val="000000" w:themeColor="text1"/>
        </w:rPr>
      </w:pPr>
      <w:bookmarkStart w:id="7" w:name="_Hlk46323475"/>
      <w:r w:rsidRPr="00486416">
        <w:rPr>
          <w:noProof/>
          <w:color w:val="000000" w:themeColor="text1"/>
        </w:rPr>
        <w:t>De Bruin, A., Samuel, A. G., &amp; Dunabeitia, J. A. (2018</w:t>
      </w:r>
      <w:bookmarkEnd w:id="7"/>
      <w:r w:rsidRPr="00486416">
        <w:rPr>
          <w:noProof/>
          <w:color w:val="000000" w:themeColor="text1"/>
        </w:rPr>
        <w:t>). Voluntary language switching: When and why do bilinguals switch between their languages?. </w:t>
      </w:r>
      <w:r w:rsidRPr="00486416">
        <w:rPr>
          <w:i/>
          <w:iCs/>
          <w:noProof/>
          <w:color w:val="000000" w:themeColor="text1"/>
        </w:rPr>
        <w:t>Journal of Memory and Language</w:t>
      </w:r>
      <w:r w:rsidRPr="00486416">
        <w:rPr>
          <w:noProof/>
          <w:color w:val="000000" w:themeColor="text1"/>
        </w:rPr>
        <w:t xml:space="preserve">, </w:t>
      </w:r>
      <w:r w:rsidRPr="00486416">
        <w:rPr>
          <w:i/>
          <w:iCs/>
          <w:noProof/>
          <w:color w:val="000000" w:themeColor="text1"/>
        </w:rPr>
        <w:t>103,</w:t>
      </w:r>
      <w:r w:rsidRPr="00486416">
        <w:rPr>
          <w:noProof/>
          <w:color w:val="000000" w:themeColor="text1"/>
        </w:rPr>
        <w:t xml:space="preserve"> 28-43.</w:t>
      </w:r>
    </w:p>
    <w:p w14:paraId="771A2206" w14:textId="297DBAD6" w:rsidR="008B79B6" w:rsidRPr="00486416" w:rsidRDefault="00BE2DE6"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lang w:val="es-ES"/>
        </w:rPr>
        <w:t xml:space="preserve">De </w:t>
      </w:r>
      <w:r w:rsidR="00001F25" w:rsidRPr="00486416">
        <w:rPr>
          <w:noProof/>
          <w:color w:val="000000" w:themeColor="text1"/>
          <w:lang w:val="es-ES"/>
        </w:rPr>
        <w:t xml:space="preserve">Bruin, A., Roelofs, A., Dijkstra, T., &amp; Fitzpatrick, I. (2014). </w:t>
      </w:r>
      <w:r w:rsidR="00001F25" w:rsidRPr="00486416">
        <w:rPr>
          <w:noProof/>
          <w:color w:val="000000" w:themeColor="text1"/>
        </w:rPr>
        <w:t xml:space="preserve">Domain-general inhibition areas of the brain are involved in language switching: fMRI evidence from trilingual speakers. </w:t>
      </w:r>
      <w:r w:rsidR="00001F25" w:rsidRPr="00486416">
        <w:rPr>
          <w:i/>
          <w:iCs/>
          <w:noProof/>
          <w:color w:val="000000" w:themeColor="text1"/>
        </w:rPr>
        <w:t>Neuroimage</w:t>
      </w:r>
      <w:r w:rsidR="00001F25" w:rsidRPr="00486416">
        <w:rPr>
          <w:noProof/>
          <w:color w:val="000000" w:themeColor="text1"/>
        </w:rPr>
        <w:t xml:space="preserve">, </w:t>
      </w:r>
      <w:r w:rsidR="00001F25" w:rsidRPr="00486416">
        <w:rPr>
          <w:i/>
          <w:iCs/>
          <w:noProof/>
          <w:color w:val="000000" w:themeColor="text1"/>
        </w:rPr>
        <w:t>90</w:t>
      </w:r>
      <w:r w:rsidR="00001F25" w:rsidRPr="00486416">
        <w:rPr>
          <w:noProof/>
          <w:color w:val="000000" w:themeColor="text1"/>
        </w:rPr>
        <w:t xml:space="preserve">, 348–359. </w:t>
      </w:r>
    </w:p>
    <w:p w14:paraId="40984879" w14:textId="77777777" w:rsidR="008B79B6"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Declerck, M, &amp; Philipp, A. M. (2015). A review of control processes and their locus in language switching. </w:t>
      </w:r>
      <w:r w:rsidR="008B79B6" w:rsidRPr="00486416">
        <w:rPr>
          <w:i/>
          <w:iCs/>
          <w:noProof/>
          <w:color w:val="000000" w:themeColor="text1"/>
        </w:rPr>
        <w:t>Psychonomic Bulletin &amp; Review</w:t>
      </w:r>
      <w:r w:rsidRPr="00486416">
        <w:rPr>
          <w:noProof/>
          <w:color w:val="000000" w:themeColor="text1"/>
        </w:rPr>
        <w:t xml:space="preserve">, </w:t>
      </w:r>
      <w:r w:rsidRPr="00486416">
        <w:rPr>
          <w:i/>
          <w:iCs/>
          <w:noProof/>
          <w:color w:val="000000" w:themeColor="text1"/>
        </w:rPr>
        <w:t>22</w:t>
      </w:r>
      <w:r w:rsidRPr="00486416">
        <w:rPr>
          <w:noProof/>
          <w:color w:val="000000" w:themeColor="text1"/>
        </w:rPr>
        <w:t xml:space="preserve">(6), 1630–1645. </w:t>
      </w:r>
    </w:p>
    <w:p w14:paraId="6B97885F" w14:textId="7890D84F" w:rsidR="006A2180" w:rsidRPr="00486416" w:rsidRDefault="006A2180"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Declerck, M. (2020). What about proactive language control?. </w:t>
      </w:r>
      <w:r w:rsidRPr="00486416">
        <w:rPr>
          <w:i/>
          <w:iCs/>
          <w:noProof/>
          <w:color w:val="000000" w:themeColor="text1"/>
        </w:rPr>
        <w:t>Psychonomic bulletin &amp; review, 27</w:t>
      </w:r>
      <w:r w:rsidRPr="00486416">
        <w:rPr>
          <w:noProof/>
          <w:color w:val="000000" w:themeColor="text1"/>
        </w:rPr>
        <w:t>(1), 24-35.</w:t>
      </w:r>
    </w:p>
    <w:p w14:paraId="273F7097" w14:textId="3041C851" w:rsidR="00656D16" w:rsidRPr="00486416" w:rsidRDefault="00656D16"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DeLuca, V., Rothman, J., Bialystok, E., &amp; Pliatsikas, C. (2019). Redefining bilingualism as a spectrum of experiences that differentially affects brain structure and function. </w:t>
      </w:r>
      <w:r w:rsidRPr="00486416">
        <w:rPr>
          <w:i/>
          <w:iCs/>
          <w:noProof/>
          <w:color w:val="000000" w:themeColor="text1"/>
        </w:rPr>
        <w:t>Proceedings of the National Academy of Sciences, 116</w:t>
      </w:r>
      <w:r w:rsidRPr="00486416">
        <w:rPr>
          <w:noProof/>
          <w:color w:val="000000" w:themeColor="text1"/>
        </w:rPr>
        <w:t>(15), 7565-7574.</w:t>
      </w:r>
    </w:p>
    <w:p w14:paraId="1DEC7CF5" w14:textId="77777777" w:rsidR="006A2180" w:rsidRPr="00486416" w:rsidRDefault="006A2180"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Deluca, V., Rothman, J., &amp; Pliatsikas, C. (2019). Linguistic immersion and structural effects on the bilingual brain: a longitudinal study. </w:t>
      </w:r>
      <w:r w:rsidRPr="00486416">
        <w:rPr>
          <w:i/>
          <w:iCs/>
          <w:noProof/>
          <w:color w:val="000000" w:themeColor="text1"/>
        </w:rPr>
        <w:t>Bilingualism: Language and Cognition, 22</w:t>
      </w:r>
      <w:r w:rsidRPr="00486416">
        <w:rPr>
          <w:noProof/>
          <w:color w:val="000000" w:themeColor="text1"/>
        </w:rPr>
        <w:t xml:space="preserve">(5), 1160-1175. </w:t>
      </w:r>
    </w:p>
    <w:p w14:paraId="0EEAB780" w14:textId="2110D5F3" w:rsidR="00625C74" w:rsidRPr="00486416" w:rsidRDefault="00625C74" w:rsidP="00082E61">
      <w:pPr>
        <w:widowControl w:val="0"/>
        <w:autoSpaceDE w:val="0"/>
        <w:autoSpaceDN w:val="0"/>
        <w:adjustRightInd w:val="0"/>
        <w:spacing w:line="480" w:lineRule="auto"/>
        <w:ind w:left="480" w:hanging="480"/>
        <w:jc w:val="both"/>
        <w:rPr>
          <w:noProof/>
          <w:color w:val="000000" w:themeColor="text1"/>
          <w:lang w:val="es-ES"/>
        </w:rPr>
      </w:pPr>
      <w:r w:rsidRPr="00486416">
        <w:rPr>
          <w:noProof/>
          <w:color w:val="000000" w:themeColor="text1"/>
          <w:lang w:val="es-ES"/>
        </w:rPr>
        <w:t>Frank, A. F. (2011) R-hacks/mer-utils.R.&lt;https://github.com/aufrank/R-hacks/blob/ master/mer-utils.R&gt; . Accessed October 2017.</w:t>
      </w:r>
    </w:p>
    <w:p w14:paraId="11FF3589" w14:textId="2543C788" w:rsidR="00151517" w:rsidRPr="00486416" w:rsidRDefault="00151517" w:rsidP="00082E61">
      <w:pPr>
        <w:widowControl w:val="0"/>
        <w:autoSpaceDE w:val="0"/>
        <w:autoSpaceDN w:val="0"/>
        <w:adjustRightInd w:val="0"/>
        <w:spacing w:line="480" w:lineRule="auto"/>
        <w:ind w:left="480" w:hanging="480"/>
        <w:jc w:val="both"/>
        <w:rPr>
          <w:noProof/>
          <w:color w:val="000000" w:themeColor="text1"/>
          <w:lang w:val="es-ES"/>
        </w:rPr>
      </w:pPr>
      <w:r w:rsidRPr="00486416">
        <w:rPr>
          <w:noProof/>
          <w:color w:val="000000" w:themeColor="text1"/>
          <w:lang w:val="es-ES"/>
        </w:rPr>
        <w:lastRenderedPageBreak/>
        <w:t xml:space="preserve">Friederici, A. D. (2011). The brain basis of language processing: From structure to function. </w:t>
      </w:r>
      <w:r w:rsidRPr="00486416">
        <w:rPr>
          <w:i/>
          <w:iCs/>
          <w:noProof/>
          <w:color w:val="000000" w:themeColor="text1"/>
          <w:lang w:val="es-ES"/>
        </w:rPr>
        <w:t>Physiological Reviews, 91</w:t>
      </w:r>
      <w:r w:rsidRPr="00486416">
        <w:rPr>
          <w:noProof/>
          <w:color w:val="000000" w:themeColor="text1"/>
          <w:lang w:val="es-ES"/>
        </w:rPr>
        <w:t>(4), 1357-1392.</w:t>
      </w:r>
    </w:p>
    <w:p w14:paraId="6DBCFFE1" w14:textId="77777777"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lang w:val="es-ES"/>
        </w:rPr>
        <w:t xml:space="preserve">Garbin, G., Costa, A., Sanjuan, A., Forn, C., Rodriguez-Pujadas, A., Ventura, N., … </w:t>
      </w:r>
      <w:r w:rsidRPr="00486416">
        <w:rPr>
          <w:noProof/>
          <w:color w:val="000000" w:themeColor="text1"/>
        </w:rPr>
        <w:t xml:space="preserve">Ávila, C. (2011). Neural bases of language switching in high and early proficient bilinguals. </w:t>
      </w:r>
      <w:r w:rsidRPr="00486416">
        <w:rPr>
          <w:i/>
          <w:iCs/>
          <w:noProof/>
          <w:color w:val="000000" w:themeColor="text1"/>
        </w:rPr>
        <w:t>Brain and Language</w:t>
      </w:r>
      <w:r w:rsidRPr="00486416">
        <w:rPr>
          <w:noProof/>
          <w:color w:val="000000" w:themeColor="text1"/>
        </w:rPr>
        <w:t xml:space="preserve">, </w:t>
      </w:r>
      <w:r w:rsidRPr="00486416">
        <w:rPr>
          <w:i/>
          <w:iCs/>
          <w:noProof/>
          <w:color w:val="000000" w:themeColor="text1"/>
        </w:rPr>
        <w:t>119</w:t>
      </w:r>
      <w:r w:rsidRPr="00486416">
        <w:rPr>
          <w:noProof/>
          <w:color w:val="000000" w:themeColor="text1"/>
        </w:rPr>
        <w:t xml:space="preserve">(3), 129–135. </w:t>
      </w:r>
    </w:p>
    <w:p w14:paraId="06B14D4F" w14:textId="77777777"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Golestani, N., &amp; Zatorre, R. J. (2004). Learning new sounds of speech: reallocation of neural substrates. </w:t>
      </w:r>
      <w:r w:rsidRPr="00486416">
        <w:rPr>
          <w:i/>
          <w:iCs/>
          <w:noProof/>
          <w:color w:val="000000" w:themeColor="text1"/>
        </w:rPr>
        <w:t>Neuroimage</w:t>
      </w:r>
      <w:r w:rsidRPr="00486416">
        <w:rPr>
          <w:noProof/>
          <w:color w:val="000000" w:themeColor="text1"/>
        </w:rPr>
        <w:t xml:space="preserve">, </w:t>
      </w:r>
      <w:r w:rsidRPr="00486416">
        <w:rPr>
          <w:i/>
          <w:iCs/>
          <w:noProof/>
          <w:color w:val="000000" w:themeColor="text1"/>
        </w:rPr>
        <w:t>21</w:t>
      </w:r>
      <w:r w:rsidRPr="00486416">
        <w:rPr>
          <w:noProof/>
          <w:color w:val="000000" w:themeColor="text1"/>
        </w:rPr>
        <w:t>(2), 494–506.</w:t>
      </w:r>
    </w:p>
    <w:p w14:paraId="2FFB78DE" w14:textId="2C9806DD"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Grant, A., Fang, S. Y., &amp; Li, P. (2015). Second language lexical development and cognitive control: A longitudinal fMRI study. </w:t>
      </w:r>
      <w:r w:rsidRPr="00486416">
        <w:rPr>
          <w:i/>
          <w:iCs/>
          <w:noProof/>
          <w:color w:val="000000" w:themeColor="text1"/>
        </w:rPr>
        <w:t>Brain and Language</w:t>
      </w:r>
      <w:r w:rsidRPr="00486416">
        <w:rPr>
          <w:noProof/>
          <w:color w:val="000000" w:themeColor="text1"/>
        </w:rPr>
        <w:t xml:space="preserve">, </w:t>
      </w:r>
      <w:r w:rsidRPr="00486416">
        <w:rPr>
          <w:i/>
          <w:iCs/>
          <w:noProof/>
          <w:color w:val="000000" w:themeColor="text1"/>
        </w:rPr>
        <w:t>144</w:t>
      </w:r>
      <w:r w:rsidRPr="00486416">
        <w:rPr>
          <w:noProof/>
          <w:color w:val="000000" w:themeColor="text1"/>
        </w:rPr>
        <w:t xml:space="preserve">, 35–47. </w:t>
      </w:r>
    </w:p>
    <w:p w14:paraId="5D58AF4B" w14:textId="2AE069BC"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Green, D</w:t>
      </w:r>
      <w:r w:rsidR="007F2416" w:rsidRPr="00486416">
        <w:rPr>
          <w:noProof/>
          <w:color w:val="000000" w:themeColor="text1"/>
        </w:rPr>
        <w:t>.</w:t>
      </w:r>
      <w:r w:rsidRPr="00486416">
        <w:rPr>
          <w:noProof/>
          <w:color w:val="000000" w:themeColor="text1"/>
        </w:rPr>
        <w:t xml:space="preserve"> W</w:t>
      </w:r>
      <w:r w:rsidR="007F2416" w:rsidRPr="00486416">
        <w:rPr>
          <w:noProof/>
          <w:color w:val="000000" w:themeColor="text1"/>
        </w:rPr>
        <w:t>.</w:t>
      </w:r>
      <w:r w:rsidRPr="00486416">
        <w:rPr>
          <w:noProof/>
          <w:color w:val="000000" w:themeColor="text1"/>
        </w:rPr>
        <w:t xml:space="preserve">, &amp; Abutalebi, J. (2013). Language control in bilinguals: The adaptive control hypothesis. </w:t>
      </w:r>
      <w:r w:rsidRPr="00486416">
        <w:rPr>
          <w:i/>
          <w:iCs/>
          <w:noProof/>
          <w:color w:val="000000" w:themeColor="text1"/>
        </w:rPr>
        <w:t>J Cogn Psychol (Hove)</w:t>
      </w:r>
      <w:r w:rsidRPr="00486416">
        <w:rPr>
          <w:noProof/>
          <w:color w:val="000000" w:themeColor="text1"/>
        </w:rPr>
        <w:t xml:space="preserve">, </w:t>
      </w:r>
      <w:r w:rsidRPr="00486416">
        <w:rPr>
          <w:i/>
          <w:iCs/>
          <w:noProof/>
          <w:color w:val="000000" w:themeColor="text1"/>
        </w:rPr>
        <w:t>25</w:t>
      </w:r>
      <w:r w:rsidRPr="00486416">
        <w:rPr>
          <w:noProof/>
          <w:color w:val="000000" w:themeColor="text1"/>
        </w:rPr>
        <w:t xml:space="preserve">(5), 515–530. </w:t>
      </w:r>
    </w:p>
    <w:p w14:paraId="2E49B780" w14:textId="44E636C9"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Green, D</w:t>
      </w:r>
      <w:r w:rsidR="000151FA" w:rsidRPr="00486416">
        <w:rPr>
          <w:noProof/>
          <w:color w:val="000000" w:themeColor="text1"/>
        </w:rPr>
        <w:t>.</w:t>
      </w:r>
      <w:r w:rsidRPr="00486416">
        <w:rPr>
          <w:noProof/>
          <w:color w:val="000000" w:themeColor="text1"/>
        </w:rPr>
        <w:t xml:space="preserve"> W. (1998). Mental control of the bilingual lexico-semantic system. </w:t>
      </w:r>
      <w:r w:rsidRPr="00486416">
        <w:rPr>
          <w:i/>
          <w:iCs/>
          <w:noProof/>
          <w:color w:val="000000" w:themeColor="text1"/>
        </w:rPr>
        <w:t>Bilingualism: Language and Cognition</w:t>
      </w:r>
      <w:r w:rsidRPr="00486416">
        <w:rPr>
          <w:noProof/>
          <w:color w:val="000000" w:themeColor="text1"/>
        </w:rPr>
        <w:t xml:space="preserve">, </w:t>
      </w:r>
      <w:r w:rsidRPr="00486416">
        <w:rPr>
          <w:i/>
          <w:iCs/>
          <w:noProof/>
          <w:color w:val="000000" w:themeColor="text1"/>
        </w:rPr>
        <w:t>1</w:t>
      </w:r>
      <w:r w:rsidRPr="00486416">
        <w:rPr>
          <w:noProof/>
          <w:color w:val="000000" w:themeColor="text1"/>
        </w:rPr>
        <w:t>(02), 67</w:t>
      </w:r>
      <w:r w:rsidR="008B79B6" w:rsidRPr="00486416">
        <w:rPr>
          <w:noProof/>
          <w:color w:val="000000" w:themeColor="text1"/>
        </w:rPr>
        <w:t>–81</w:t>
      </w:r>
      <w:r w:rsidRPr="00486416">
        <w:rPr>
          <w:noProof/>
          <w:color w:val="000000" w:themeColor="text1"/>
        </w:rPr>
        <w:t xml:space="preserve">. </w:t>
      </w:r>
    </w:p>
    <w:p w14:paraId="62FECBD8" w14:textId="79C54033" w:rsidR="00F25821" w:rsidRPr="00486416" w:rsidRDefault="00F25821"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Gullifer, J. W., Chai, X. J., Whitford, V., Pivneva, I., Baum, S., Klein, D., &amp; Titone, D. (2018). Bilingual experience and resting-state brain connectivity: Impacts of L2 age of acquisition and social diversity of language use on control networks. </w:t>
      </w:r>
      <w:r w:rsidRPr="00486416">
        <w:rPr>
          <w:i/>
          <w:iCs/>
          <w:noProof/>
          <w:color w:val="000000" w:themeColor="text1"/>
        </w:rPr>
        <w:t>Neuropsychologia</w:t>
      </w:r>
      <w:r w:rsidRPr="00486416">
        <w:rPr>
          <w:noProof/>
          <w:color w:val="000000" w:themeColor="text1"/>
        </w:rPr>
        <w:t>, </w:t>
      </w:r>
      <w:r w:rsidRPr="00486416">
        <w:rPr>
          <w:i/>
          <w:iCs/>
          <w:noProof/>
          <w:color w:val="000000" w:themeColor="text1"/>
        </w:rPr>
        <w:t>117</w:t>
      </w:r>
      <w:r w:rsidRPr="00486416">
        <w:rPr>
          <w:noProof/>
          <w:color w:val="000000" w:themeColor="text1"/>
        </w:rPr>
        <w:t>, 123-134.</w:t>
      </w:r>
    </w:p>
    <w:p w14:paraId="5D116883" w14:textId="3204CA5B"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Guo, T., Liu, H., Misra, M., &amp; Kroll, J. F. (2011). Local and global inhibition in bilingual word production: fMRI evidence from Chinese-English bilinguals. </w:t>
      </w:r>
      <w:r w:rsidRPr="00486416">
        <w:rPr>
          <w:i/>
          <w:iCs/>
          <w:noProof/>
          <w:color w:val="000000" w:themeColor="text1"/>
        </w:rPr>
        <w:t>Neuroimage</w:t>
      </w:r>
      <w:r w:rsidRPr="00486416">
        <w:rPr>
          <w:noProof/>
          <w:color w:val="000000" w:themeColor="text1"/>
        </w:rPr>
        <w:t xml:space="preserve">, </w:t>
      </w:r>
      <w:r w:rsidRPr="00486416">
        <w:rPr>
          <w:i/>
          <w:iCs/>
          <w:noProof/>
          <w:color w:val="000000" w:themeColor="text1"/>
        </w:rPr>
        <w:t>56</w:t>
      </w:r>
      <w:r w:rsidRPr="00486416">
        <w:rPr>
          <w:noProof/>
          <w:color w:val="000000" w:themeColor="text1"/>
        </w:rPr>
        <w:t xml:space="preserve">(4), 2300–2309. </w:t>
      </w:r>
    </w:p>
    <w:p w14:paraId="7CD3CCD6" w14:textId="31AAF6AB" w:rsidR="00526D56" w:rsidRPr="00486416" w:rsidRDefault="00526D56" w:rsidP="00526D56">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Hervais-Adelman, A., Moser-Mercer, B., &amp; Golestani, N. (2015). Brain functional plasticity associated with the emergence of expertise in extreme language control. </w:t>
      </w:r>
      <w:r w:rsidRPr="00486416">
        <w:rPr>
          <w:i/>
          <w:iCs/>
          <w:noProof/>
          <w:color w:val="000000" w:themeColor="text1"/>
        </w:rPr>
        <w:t>NeuroImage</w:t>
      </w:r>
      <w:r w:rsidRPr="00486416">
        <w:rPr>
          <w:noProof/>
          <w:color w:val="000000" w:themeColor="text1"/>
        </w:rPr>
        <w:t>, </w:t>
      </w:r>
      <w:r w:rsidRPr="00486416">
        <w:rPr>
          <w:i/>
          <w:iCs/>
          <w:noProof/>
          <w:color w:val="000000" w:themeColor="text1"/>
        </w:rPr>
        <w:t>114</w:t>
      </w:r>
      <w:r w:rsidRPr="00486416">
        <w:rPr>
          <w:noProof/>
          <w:color w:val="000000" w:themeColor="text1"/>
        </w:rPr>
        <w:t>, 264-274.</w:t>
      </w:r>
    </w:p>
    <w:p w14:paraId="46CB7BFC" w14:textId="77777777" w:rsidR="00C62D8A"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Hosoda, C., Hanakawa, T., Nariai, T., Ohno, K., &amp; Honda, M. (2012). Neural mechanisms of language switch. </w:t>
      </w:r>
      <w:r w:rsidRPr="00486416">
        <w:rPr>
          <w:i/>
          <w:iCs/>
          <w:noProof/>
          <w:color w:val="000000" w:themeColor="text1"/>
        </w:rPr>
        <w:t>Journal of Neurolinguistics</w:t>
      </w:r>
      <w:r w:rsidRPr="00486416">
        <w:rPr>
          <w:noProof/>
          <w:color w:val="000000" w:themeColor="text1"/>
        </w:rPr>
        <w:t xml:space="preserve">, </w:t>
      </w:r>
      <w:r w:rsidRPr="00486416">
        <w:rPr>
          <w:i/>
          <w:iCs/>
          <w:noProof/>
          <w:color w:val="000000" w:themeColor="text1"/>
        </w:rPr>
        <w:t>25</w:t>
      </w:r>
      <w:r w:rsidRPr="00486416">
        <w:rPr>
          <w:noProof/>
          <w:color w:val="000000" w:themeColor="text1"/>
        </w:rPr>
        <w:t>(1), 44–61.</w:t>
      </w:r>
    </w:p>
    <w:p w14:paraId="7FE36093" w14:textId="7BB9E575" w:rsidR="00001F25" w:rsidRPr="00486416" w:rsidRDefault="00C62D8A" w:rsidP="00C62D8A">
      <w:pPr>
        <w:widowControl w:val="0"/>
        <w:autoSpaceDE w:val="0"/>
        <w:autoSpaceDN w:val="0"/>
        <w:adjustRightInd w:val="0"/>
        <w:spacing w:line="480" w:lineRule="auto"/>
        <w:ind w:left="480" w:hanging="480"/>
        <w:jc w:val="both"/>
        <w:rPr>
          <w:noProof/>
          <w:color w:val="000000" w:themeColor="text1"/>
        </w:rPr>
      </w:pPr>
      <w:r w:rsidRPr="00C62D8A">
        <w:rPr>
          <w:noProof/>
          <w:color w:val="000000" w:themeColor="text1"/>
        </w:rPr>
        <w:lastRenderedPageBreak/>
        <w:t>Jiao, L., Liu, C., de Bruin, A., &amp; Chen, B. (2020). Effects of language context on executive control in unbalanced bilinguals: An ERPs study. </w:t>
      </w:r>
      <w:r w:rsidRPr="00C62D8A">
        <w:rPr>
          <w:i/>
          <w:iCs/>
          <w:noProof/>
          <w:color w:val="000000" w:themeColor="text1"/>
        </w:rPr>
        <w:t>Psychophysiology</w:t>
      </w:r>
      <w:r w:rsidRPr="00C62D8A">
        <w:rPr>
          <w:noProof/>
          <w:color w:val="000000" w:themeColor="text1"/>
        </w:rPr>
        <w:t>, </w:t>
      </w:r>
      <w:r w:rsidRPr="00C62D8A">
        <w:rPr>
          <w:i/>
          <w:iCs/>
          <w:noProof/>
          <w:color w:val="000000" w:themeColor="text1"/>
        </w:rPr>
        <w:t>57</w:t>
      </w:r>
      <w:r w:rsidRPr="00C62D8A">
        <w:rPr>
          <w:noProof/>
          <w:color w:val="000000" w:themeColor="text1"/>
        </w:rPr>
        <w:t>(11), e13653.</w:t>
      </w:r>
      <w:r w:rsidR="00001F25" w:rsidRPr="00486416">
        <w:rPr>
          <w:noProof/>
          <w:color w:val="000000" w:themeColor="text1"/>
        </w:rPr>
        <w:t xml:space="preserve"> </w:t>
      </w:r>
    </w:p>
    <w:p w14:paraId="50FCD253" w14:textId="77777777" w:rsidR="008B79B6"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Kang, C., Fu, Y., Wu, J., Ma, F., Lu, C., &amp; Guo, T. (2017). Short-term language switching training tunes the neural correlates of cognitive control in bilingual language production. </w:t>
      </w:r>
      <w:r w:rsidRPr="00486416">
        <w:rPr>
          <w:i/>
          <w:iCs/>
          <w:noProof/>
          <w:color w:val="000000" w:themeColor="text1"/>
        </w:rPr>
        <w:t>Human Brain Mapping</w:t>
      </w:r>
      <w:r w:rsidRPr="00486416">
        <w:rPr>
          <w:noProof/>
          <w:color w:val="000000" w:themeColor="text1"/>
        </w:rPr>
        <w:t xml:space="preserve">, </w:t>
      </w:r>
      <w:r w:rsidRPr="00486416">
        <w:rPr>
          <w:i/>
          <w:iCs/>
          <w:noProof/>
          <w:color w:val="000000" w:themeColor="text1"/>
        </w:rPr>
        <w:t>38</w:t>
      </w:r>
      <w:r w:rsidRPr="00486416">
        <w:rPr>
          <w:noProof/>
          <w:color w:val="000000" w:themeColor="text1"/>
        </w:rPr>
        <w:t xml:space="preserve">(12), 5859–5870. </w:t>
      </w:r>
    </w:p>
    <w:p w14:paraId="0E1D9BCA" w14:textId="428AFF1F"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Kousaie, S., Chai, X. J., Sander, K. M., &amp; Klein, D. (2017). Simultaneous learning of two languages from birth positively impacts intrinsic functional connectivity and cognitive control. </w:t>
      </w:r>
      <w:r w:rsidRPr="00486416">
        <w:rPr>
          <w:i/>
          <w:iCs/>
          <w:noProof/>
          <w:color w:val="000000" w:themeColor="text1"/>
        </w:rPr>
        <w:t>Brain and Cognition</w:t>
      </w:r>
      <w:r w:rsidRPr="00486416">
        <w:rPr>
          <w:noProof/>
          <w:color w:val="000000" w:themeColor="text1"/>
        </w:rPr>
        <w:t xml:space="preserve">, </w:t>
      </w:r>
      <w:r w:rsidRPr="00486416">
        <w:rPr>
          <w:i/>
          <w:iCs/>
          <w:noProof/>
          <w:color w:val="000000" w:themeColor="text1"/>
        </w:rPr>
        <w:t>117</w:t>
      </w:r>
      <w:r w:rsidRPr="00486416">
        <w:rPr>
          <w:noProof/>
          <w:color w:val="000000" w:themeColor="text1"/>
        </w:rPr>
        <w:t xml:space="preserve">, 49–56. </w:t>
      </w:r>
    </w:p>
    <w:p w14:paraId="696A258C" w14:textId="2831E3F9" w:rsidR="004E3BD8" w:rsidRPr="00486416" w:rsidRDefault="004E3BD8"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Kuznetsova, A., Brockhoff, P. B., &amp; Christensen, R. H. B. (2014). lmerTest: Tests for random and fixed effects for linear mixed effect models. R package version 2.0-11.</w:t>
      </w:r>
    </w:p>
    <w:p w14:paraId="6E6D49EE" w14:textId="77777777"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Legault, J., Grant, A., Fang, S.-Y., &amp; Li, P. (2019). A longitudinal investigation of structural brain changes during second language learning. </w:t>
      </w:r>
      <w:r w:rsidRPr="00486416">
        <w:rPr>
          <w:i/>
          <w:iCs/>
          <w:noProof/>
          <w:color w:val="000000" w:themeColor="text1"/>
        </w:rPr>
        <w:t>Brain and Language</w:t>
      </w:r>
      <w:r w:rsidRPr="00486416">
        <w:rPr>
          <w:noProof/>
          <w:color w:val="000000" w:themeColor="text1"/>
        </w:rPr>
        <w:t xml:space="preserve">, </w:t>
      </w:r>
      <w:r w:rsidRPr="00486416">
        <w:rPr>
          <w:i/>
          <w:iCs/>
          <w:noProof/>
          <w:color w:val="000000" w:themeColor="text1"/>
        </w:rPr>
        <w:t>197</w:t>
      </w:r>
      <w:r w:rsidRPr="00486416">
        <w:rPr>
          <w:noProof/>
          <w:color w:val="000000" w:themeColor="text1"/>
        </w:rPr>
        <w:t xml:space="preserve">, 104661. </w:t>
      </w:r>
    </w:p>
    <w:p w14:paraId="71BA24A5" w14:textId="63B07FC5"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Li, L., Abutalebi, J., Zou, L., Yan, X., Liu, L., Feng, X., … Ding, G. (2015). Bilingualism alters brain functional connectivity between “control” regions and “language” regions: Evidence from bimodal bilinguals. </w:t>
      </w:r>
      <w:r w:rsidRPr="00486416">
        <w:rPr>
          <w:i/>
          <w:iCs/>
          <w:noProof/>
          <w:color w:val="000000" w:themeColor="text1"/>
        </w:rPr>
        <w:t>Neuropsychologia</w:t>
      </w:r>
      <w:r w:rsidRPr="00486416">
        <w:rPr>
          <w:noProof/>
          <w:color w:val="000000" w:themeColor="text1"/>
        </w:rPr>
        <w:t xml:space="preserve">, </w:t>
      </w:r>
      <w:r w:rsidRPr="00486416">
        <w:rPr>
          <w:i/>
          <w:iCs/>
          <w:noProof/>
          <w:color w:val="000000" w:themeColor="text1"/>
        </w:rPr>
        <w:t>71</w:t>
      </w:r>
      <w:r w:rsidRPr="00486416">
        <w:rPr>
          <w:noProof/>
          <w:color w:val="000000" w:themeColor="text1"/>
        </w:rPr>
        <w:t xml:space="preserve">, 236–247. </w:t>
      </w:r>
    </w:p>
    <w:p w14:paraId="05229B6F" w14:textId="29A748B3" w:rsidR="003F7B38" w:rsidRDefault="003F7B38"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Li, P., Legault, J., &amp; Litcofsky, K. A. (2014). Neuroplasticity as a function of second language learning: anatomical changes in the human brain. </w:t>
      </w:r>
      <w:r w:rsidRPr="00486416">
        <w:rPr>
          <w:i/>
          <w:iCs/>
          <w:noProof/>
          <w:color w:val="000000" w:themeColor="text1"/>
        </w:rPr>
        <w:t>Cortex, 58</w:t>
      </w:r>
      <w:r w:rsidRPr="00486416">
        <w:rPr>
          <w:noProof/>
          <w:color w:val="000000" w:themeColor="text1"/>
        </w:rPr>
        <w:t>, 301-324.</w:t>
      </w:r>
    </w:p>
    <w:p w14:paraId="119CC655" w14:textId="1011C572" w:rsidR="000461EE" w:rsidRPr="00486416" w:rsidRDefault="000461EE" w:rsidP="000461EE">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Liu, C., Jiao, L., </w:t>
      </w:r>
      <w:r w:rsidRPr="000461EE">
        <w:rPr>
          <w:noProof/>
          <w:color w:val="000000" w:themeColor="text1"/>
        </w:rPr>
        <w:t>Li, Z</w:t>
      </w:r>
      <w:r>
        <w:rPr>
          <w:noProof/>
          <w:color w:val="000000" w:themeColor="text1"/>
        </w:rPr>
        <w:t xml:space="preserve">., </w:t>
      </w:r>
      <w:r w:rsidRPr="000461EE">
        <w:rPr>
          <w:noProof/>
          <w:color w:val="000000" w:themeColor="text1"/>
        </w:rPr>
        <w:t>Timmer,</w:t>
      </w:r>
      <w:r>
        <w:rPr>
          <w:noProof/>
          <w:color w:val="000000" w:themeColor="text1"/>
        </w:rPr>
        <w:t xml:space="preserve"> K.,</w:t>
      </w:r>
      <w:r w:rsidRPr="000461EE">
        <w:rPr>
          <w:noProof/>
          <w:color w:val="000000" w:themeColor="text1"/>
        </w:rPr>
        <w:t xml:space="preserve"> </w:t>
      </w:r>
      <w:r>
        <w:rPr>
          <w:noProof/>
          <w:color w:val="000000" w:themeColor="text1"/>
        </w:rPr>
        <w:t xml:space="preserve"> &amp; </w:t>
      </w:r>
      <w:r w:rsidRPr="000461EE">
        <w:rPr>
          <w:noProof/>
          <w:color w:val="000000" w:themeColor="text1"/>
        </w:rPr>
        <w:t>Wang</w:t>
      </w:r>
      <w:r w:rsidR="00D1638A">
        <w:rPr>
          <w:noProof/>
          <w:color w:val="000000" w:themeColor="text1"/>
        </w:rPr>
        <w:t>,</w:t>
      </w:r>
      <w:r w:rsidR="00D1638A" w:rsidRPr="00D1638A">
        <w:rPr>
          <w:noProof/>
          <w:color w:val="000000" w:themeColor="text1"/>
        </w:rPr>
        <w:t xml:space="preserve"> </w:t>
      </w:r>
      <w:r w:rsidR="00D1638A" w:rsidRPr="00486416">
        <w:rPr>
          <w:noProof/>
          <w:color w:val="000000" w:themeColor="text1"/>
        </w:rPr>
        <w:t>R.</w:t>
      </w:r>
      <w:r>
        <w:rPr>
          <w:noProof/>
          <w:color w:val="000000" w:themeColor="text1"/>
        </w:rPr>
        <w:t xml:space="preserve"> (2020). </w:t>
      </w:r>
      <w:r w:rsidRPr="000461EE">
        <w:rPr>
          <w:noProof/>
          <w:color w:val="000000" w:themeColor="text1"/>
        </w:rPr>
        <w:t>Language Control network adapts to Second Language Learning: A Longitudinal rs-fMRI Study</w:t>
      </w:r>
      <w:r>
        <w:rPr>
          <w:noProof/>
          <w:color w:val="000000" w:themeColor="text1"/>
        </w:rPr>
        <w:t xml:space="preserve">. </w:t>
      </w:r>
      <w:r w:rsidRPr="000461EE">
        <w:rPr>
          <w:i/>
          <w:iCs/>
          <w:noProof/>
          <w:color w:val="000000" w:themeColor="text1"/>
        </w:rPr>
        <w:t>Neuropsychologia</w:t>
      </w:r>
      <w:r>
        <w:rPr>
          <w:noProof/>
          <w:color w:val="000000" w:themeColor="text1"/>
        </w:rPr>
        <w:t>.</w:t>
      </w:r>
    </w:p>
    <w:p w14:paraId="0D1CD172" w14:textId="46350525" w:rsidR="008B79B6"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Liu, C., Jiao, L., Wang, Z., Wang, M., Wang, R., &amp; Wu, Y. J. (2019). Symmetries of bilingual language switch costs in conflicting versus non-conflicting contexts. </w:t>
      </w:r>
      <w:r w:rsidRPr="00486416">
        <w:rPr>
          <w:i/>
          <w:iCs/>
          <w:noProof/>
          <w:color w:val="000000" w:themeColor="text1"/>
        </w:rPr>
        <w:t>Bilingualism: Language and Cognition</w:t>
      </w:r>
      <w:r w:rsidRPr="00486416">
        <w:rPr>
          <w:noProof/>
          <w:color w:val="000000" w:themeColor="text1"/>
        </w:rPr>
        <w:t xml:space="preserve">, </w:t>
      </w:r>
      <w:r w:rsidRPr="00486416">
        <w:rPr>
          <w:i/>
          <w:iCs/>
          <w:noProof/>
          <w:color w:val="000000" w:themeColor="text1"/>
        </w:rPr>
        <w:t>22</w:t>
      </w:r>
      <w:r w:rsidRPr="00486416">
        <w:rPr>
          <w:noProof/>
          <w:color w:val="000000" w:themeColor="text1"/>
        </w:rPr>
        <w:t xml:space="preserve">(3), 624–636. </w:t>
      </w:r>
    </w:p>
    <w:p w14:paraId="7B134689" w14:textId="55417D6E" w:rsidR="00DD068F" w:rsidRPr="00486416" w:rsidRDefault="00DD068F" w:rsidP="008073D9">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Liu, C., Jiao, L., Schwieter, J. W., &amp; Wang, R. (in preparation). T</w:t>
      </w:r>
      <w:r w:rsidRPr="00486416">
        <w:rPr>
          <w:rFonts w:hint="eastAsia"/>
          <w:noProof/>
          <w:color w:val="000000" w:themeColor="text1"/>
        </w:rPr>
        <w:t>h</w:t>
      </w:r>
      <w:r w:rsidRPr="00486416">
        <w:rPr>
          <w:noProof/>
          <w:color w:val="000000" w:themeColor="text1"/>
        </w:rPr>
        <w:t xml:space="preserve">e </w:t>
      </w:r>
      <w:r w:rsidR="003F0116" w:rsidRPr="00486416">
        <w:rPr>
          <w:noProof/>
          <w:color w:val="000000" w:themeColor="text1"/>
        </w:rPr>
        <w:t xml:space="preserve">adaptation </w:t>
      </w:r>
      <w:r w:rsidRPr="00486416">
        <w:rPr>
          <w:noProof/>
          <w:color w:val="000000" w:themeColor="text1"/>
        </w:rPr>
        <w:t xml:space="preserve">of </w:t>
      </w:r>
      <w:r w:rsidR="003F0116" w:rsidRPr="00486416">
        <w:rPr>
          <w:noProof/>
          <w:color w:val="000000" w:themeColor="text1"/>
        </w:rPr>
        <w:t xml:space="preserve">cognitive control </w:t>
      </w:r>
      <w:r w:rsidR="003F0116" w:rsidRPr="00486416">
        <w:rPr>
          <w:noProof/>
          <w:color w:val="000000" w:themeColor="text1"/>
        </w:rPr>
        <w:lastRenderedPageBreak/>
        <w:t>with classroom second language learning</w:t>
      </w:r>
      <w:r w:rsidRPr="00486416">
        <w:rPr>
          <w:noProof/>
          <w:color w:val="000000" w:themeColor="text1"/>
        </w:rPr>
        <w:t xml:space="preserve">. </w:t>
      </w:r>
    </w:p>
    <w:p w14:paraId="3D4D7A3B" w14:textId="77777777" w:rsidR="00E731C9" w:rsidRPr="00486416" w:rsidRDefault="00E731C9" w:rsidP="00E731C9">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Liu, C., Timmer, K., Jiao, L., Yuan, Y., &amp; Wang, R. (2019). The influence of contextual faces on bilingual language control. </w:t>
      </w:r>
      <w:r w:rsidRPr="00486416">
        <w:rPr>
          <w:i/>
          <w:iCs/>
          <w:noProof/>
          <w:color w:val="000000" w:themeColor="text1"/>
        </w:rPr>
        <w:t>Quarterly Journal of Experimental Psychology</w:t>
      </w:r>
      <w:r w:rsidRPr="00486416">
        <w:rPr>
          <w:noProof/>
          <w:color w:val="000000" w:themeColor="text1"/>
        </w:rPr>
        <w:t>, </w:t>
      </w:r>
      <w:r w:rsidRPr="00486416">
        <w:rPr>
          <w:i/>
          <w:iCs/>
          <w:noProof/>
          <w:color w:val="000000" w:themeColor="text1"/>
        </w:rPr>
        <w:t>72</w:t>
      </w:r>
      <w:r w:rsidRPr="00486416">
        <w:rPr>
          <w:noProof/>
          <w:color w:val="000000" w:themeColor="text1"/>
        </w:rPr>
        <w:t>(9), 2313-2327.</w:t>
      </w:r>
    </w:p>
    <w:p w14:paraId="25AC1B2B" w14:textId="01F14DB3" w:rsidR="0016263E" w:rsidRPr="00486416" w:rsidRDefault="0016263E" w:rsidP="0016263E">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Liu, H., Tong, J., de Bruin, A., Li, W., He, Y., &amp; Li, B. (2020). Is inhibition involved in voluntary language switching? Evidence from transcranial direct current stimulation over the right dorsolateral prefrontal cortex. </w:t>
      </w:r>
      <w:r w:rsidRPr="00486416">
        <w:rPr>
          <w:i/>
          <w:iCs/>
          <w:noProof/>
          <w:color w:val="000000" w:themeColor="text1"/>
        </w:rPr>
        <w:t>International Journal of Psychophysiology</w:t>
      </w:r>
      <w:r w:rsidRPr="00486416">
        <w:rPr>
          <w:noProof/>
          <w:color w:val="000000" w:themeColor="text1"/>
        </w:rPr>
        <w:t>, </w:t>
      </w:r>
      <w:r w:rsidRPr="00486416">
        <w:rPr>
          <w:i/>
          <w:iCs/>
          <w:noProof/>
          <w:color w:val="000000" w:themeColor="text1"/>
        </w:rPr>
        <w:t>147</w:t>
      </w:r>
      <w:r w:rsidRPr="00486416">
        <w:rPr>
          <w:noProof/>
          <w:color w:val="000000" w:themeColor="text1"/>
        </w:rPr>
        <w:t>, 184-192.</w:t>
      </w:r>
    </w:p>
    <w:p w14:paraId="605BCBFC" w14:textId="31636622"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Luk, G., Green, D. W., Abutalebi, J., &amp; Grady, C. (201</w:t>
      </w:r>
      <w:r w:rsidR="001C2C2D" w:rsidRPr="00486416">
        <w:rPr>
          <w:noProof/>
          <w:color w:val="000000" w:themeColor="text1"/>
        </w:rPr>
        <w:t>2</w:t>
      </w:r>
      <w:r w:rsidRPr="00486416">
        <w:rPr>
          <w:noProof/>
          <w:color w:val="000000" w:themeColor="text1"/>
        </w:rPr>
        <w:t xml:space="preserve">). Cognitive control for language switching in bilinguals: A quantitative meta-analysis of functional neuroimaging studies. </w:t>
      </w:r>
      <w:r w:rsidRPr="00486416">
        <w:rPr>
          <w:i/>
          <w:iCs/>
          <w:noProof/>
          <w:color w:val="000000" w:themeColor="text1"/>
        </w:rPr>
        <w:t>Lang</w:t>
      </w:r>
      <w:r w:rsidR="001C2C2D" w:rsidRPr="00486416">
        <w:rPr>
          <w:i/>
          <w:iCs/>
          <w:noProof/>
          <w:color w:val="000000" w:themeColor="text1"/>
        </w:rPr>
        <w:t>uage</w:t>
      </w:r>
      <w:r w:rsidRPr="00486416">
        <w:rPr>
          <w:i/>
          <w:iCs/>
          <w:noProof/>
          <w:color w:val="000000" w:themeColor="text1"/>
        </w:rPr>
        <w:t xml:space="preserve"> Cogn</w:t>
      </w:r>
      <w:r w:rsidR="00443FE5" w:rsidRPr="00486416">
        <w:rPr>
          <w:i/>
          <w:iCs/>
          <w:noProof/>
          <w:color w:val="000000" w:themeColor="text1"/>
        </w:rPr>
        <w:t>itive</w:t>
      </w:r>
      <w:r w:rsidRPr="00486416">
        <w:rPr>
          <w:i/>
          <w:iCs/>
          <w:noProof/>
          <w:color w:val="000000" w:themeColor="text1"/>
        </w:rPr>
        <w:t xml:space="preserve"> Process</w:t>
      </w:r>
      <w:r w:rsidRPr="00486416">
        <w:rPr>
          <w:noProof/>
          <w:color w:val="000000" w:themeColor="text1"/>
        </w:rPr>
        <w:t xml:space="preserve">, </w:t>
      </w:r>
      <w:r w:rsidRPr="00486416">
        <w:rPr>
          <w:i/>
          <w:iCs/>
          <w:noProof/>
          <w:color w:val="000000" w:themeColor="text1"/>
        </w:rPr>
        <w:t>27</w:t>
      </w:r>
      <w:r w:rsidRPr="00486416">
        <w:rPr>
          <w:noProof/>
          <w:color w:val="000000" w:themeColor="text1"/>
        </w:rPr>
        <w:t xml:space="preserve">(10), 1479–1488. </w:t>
      </w:r>
    </w:p>
    <w:p w14:paraId="3CAD5D23" w14:textId="77777777"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Mestres-Missé, A., Münte, T. F., &amp; Rodriguez-Fornells, A. (2009). Functional neuroanatomy of contextual acquisition of concrete and abstract words. </w:t>
      </w:r>
      <w:r w:rsidRPr="00486416">
        <w:rPr>
          <w:i/>
          <w:iCs/>
          <w:noProof/>
          <w:color w:val="000000" w:themeColor="text1"/>
        </w:rPr>
        <w:t>Journal of Cognitive Neuroscience</w:t>
      </w:r>
      <w:r w:rsidRPr="00486416">
        <w:rPr>
          <w:noProof/>
          <w:color w:val="000000" w:themeColor="text1"/>
        </w:rPr>
        <w:t xml:space="preserve">, </w:t>
      </w:r>
      <w:r w:rsidRPr="00486416">
        <w:rPr>
          <w:i/>
          <w:iCs/>
          <w:noProof/>
          <w:color w:val="000000" w:themeColor="text1"/>
        </w:rPr>
        <w:t>21</w:t>
      </w:r>
      <w:r w:rsidRPr="00486416">
        <w:rPr>
          <w:noProof/>
          <w:color w:val="000000" w:themeColor="text1"/>
        </w:rPr>
        <w:t>(11), 2154–2171.</w:t>
      </w:r>
    </w:p>
    <w:p w14:paraId="61DAD257" w14:textId="72B3BA6B"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Meuter, R. F. I., &amp; Allport, A. (1999). Bilingual language switching in naming: Asymmetrical costs of language selection. </w:t>
      </w:r>
      <w:r w:rsidRPr="00486416">
        <w:rPr>
          <w:i/>
          <w:iCs/>
          <w:noProof/>
          <w:color w:val="000000" w:themeColor="text1"/>
        </w:rPr>
        <w:t>Journal of Memory and Language</w:t>
      </w:r>
      <w:r w:rsidRPr="00486416">
        <w:rPr>
          <w:noProof/>
          <w:color w:val="000000" w:themeColor="text1"/>
        </w:rPr>
        <w:t xml:space="preserve">, </w:t>
      </w:r>
      <w:r w:rsidRPr="00486416">
        <w:rPr>
          <w:i/>
          <w:iCs/>
          <w:noProof/>
          <w:color w:val="000000" w:themeColor="text1"/>
        </w:rPr>
        <w:t>40</w:t>
      </w:r>
      <w:r w:rsidRPr="00486416">
        <w:rPr>
          <w:noProof/>
          <w:color w:val="000000" w:themeColor="text1"/>
        </w:rPr>
        <w:t>(1), 25–40.</w:t>
      </w:r>
    </w:p>
    <w:p w14:paraId="025CE73C" w14:textId="0BD83AA0" w:rsidR="006A2180" w:rsidRPr="00486416" w:rsidRDefault="006A2180" w:rsidP="006A2180">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Pliatsikas, C. (2020). Understanding structural plasticity in the bilingual brain: The Dynamic Restructuring Model. </w:t>
      </w:r>
      <w:r w:rsidRPr="00486416">
        <w:rPr>
          <w:i/>
          <w:iCs/>
          <w:noProof/>
          <w:color w:val="000000" w:themeColor="text1"/>
        </w:rPr>
        <w:t>Bilingualism: Language and Cognition</w:t>
      </w:r>
      <w:r w:rsidRPr="00486416">
        <w:rPr>
          <w:noProof/>
          <w:color w:val="000000" w:themeColor="text1"/>
        </w:rPr>
        <w:t>, </w:t>
      </w:r>
      <w:r w:rsidRPr="00486416">
        <w:rPr>
          <w:i/>
          <w:iCs/>
          <w:noProof/>
          <w:color w:val="000000" w:themeColor="text1"/>
        </w:rPr>
        <w:t>23</w:t>
      </w:r>
      <w:r w:rsidRPr="00486416">
        <w:rPr>
          <w:noProof/>
          <w:color w:val="000000" w:themeColor="text1"/>
        </w:rPr>
        <w:t>(2), 459-471.</w:t>
      </w:r>
    </w:p>
    <w:p w14:paraId="3230FA37" w14:textId="6F0DF3E9"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Snodgrass, J. G., &amp; Vanderwart, M. (1980). A standardized set of 260 pictures: norms for name agreement, image agreement, familiarity, and visual complexity. </w:t>
      </w:r>
      <w:r w:rsidRPr="00486416">
        <w:rPr>
          <w:i/>
          <w:iCs/>
          <w:noProof/>
          <w:color w:val="000000" w:themeColor="text1"/>
        </w:rPr>
        <w:t>Journal of Experimental Psychology: Human Learning and Memory</w:t>
      </w:r>
      <w:r w:rsidRPr="00486416">
        <w:rPr>
          <w:noProof/>
          <w:color w:val="000000" w:themeColor="text1"/>
        </w:rPr>
        <w:t xml:space="preserve">, </w:t>
      </w:r>
      <w:r w:rsidRPr="00486416">
        <w:rPr>
          <w:i/>
          <w:iCs/>
          <w:noProof/>
          <w:color w:val="000000" w:themeColor="text1"/>
        </w:rPr>
        <w:t>6</w:t>
      </w:r>
      <w:r w:rsidRPr="00486416">
        <w:rPr>
          <w:noProof/>
          <w:color w:val="000000" w:themeColor="text1"/>
        </w:rPr>
        <w:t xml:space="preserve">(2), </w:t>
      </w:r>
      <w:r w:rsidR="008B79B6" w:rsidRPr="00486416">
        <w:rPr>
          <w:noProof/>
          <w:color w:val="000000" w:themeColor="text1"/>
        </w:rPr>
        <w:t>174–215</w:t>
      </w:r>
      <w:r w:rsidRPr="00486416">
        <w:rPr>
          <w:noProof/>
          <w:color w:val="000000" w:themeColor="text1"/>
        </w:rPr>
        <w:t>.</w:t>
      </w:r>
    </w:p>
    <w:p w14:paraId="5653F335" w14:textId="24A745E8" w:rsidR="004E3BD8" w:rsidRPr="00486416" w:rsidRDefault="004E3BD8"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Sulpizio, S., Del Maschio, N., Del Mauro, G., Fedeli, D., &amp; Abutalebi, J. (2020). Bilingualism as a gradient measure modulates functional connectivity of language and control networks. </w:t>
      </w:r>
      <w:r w:rsidRPr="00486416">
        <w:rPr>
          <w:i/>
          <w:iCs/>
          <w:noProof/>
          <w:color w:val="000000" w:themeColor="text1"/>
        </w:rPr>
        <w:t xml:space="preserve">NeuroImage, 205, </w:t>
      </w:r>
      <w:r w:rsidRPr="00486416">
        <w:rPr>
          <w:noProof/>
          <w:color w:val="000000" w:themeColor="text1"/>
        </w:rPr>
        <w:t>116306.</w:t>
      </w:r>
    </w:p>
    <w:p w14:paraId="260FFF76" w14:textId="77777777"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Timmer, K., Grundy, J. G., &amp; Bialystok, E. (2017). Earlier and more distributed neural networks </w:t>
      </w:r>
      <w:r w:rsidRPr="00486416">
        <w:rPr>
          <w:noProof/>
          <w:color w:val="000000" w:themeColor="text1"/>
        </w:rPr>
        <w:lastRenderedPageBreak/>
        <w:t xml:space="preserve">for bilinguals than monolinguals during switching. </w:t>
      </w:r>
      <w:r w:rsidRPr="00486416">
        <w:rPr>
          <w:i/>
          <w:iCs/>
          <w:noProof/>
          <w:color w:val="000000" w:themeColor="text1"/>
        </w:rPr>
        <w:t>Neuropsychologia</w:t>
      </w:r>
      <w:r w:rsidRPr="00486416">
        <w:rPr>
          <w:noProof/>
          <w:color w:val="000000" w:themeColor="text1"/>
        </w:rPr>
        <w:t xml:space="preserve">, </w:t>
      </w:r>
      <w:r w:rsidRPr="00486416">
        <w:rPr>
          <w:i/>
          <w:iCs/>
          <w:noProof/>
          <w:color w:val="000000" w:themeColor="text1"/>
        </w:rPr>
        <w:t>106</w:t>
      </w:r>
      <w:r w:rsidRPr="00486416">
        <w:rPr>
          <w:noProof/>
          <w:color w:val="000000" w:themeColor="text1"/>
        </w:rPr>
        <w:t>, 245–260.</w:t>
      </w:r>
    </w:p>
    <w:p w14:paraId="4EC80FC2" w14:textId="77777777"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Tu, L., Wang, J., Abutalebi, J., Jiang, B., Pan, X., Li, M., … Huang, R. (2015). Language exposure induced neuroplasticity in the bilingual brain: A follow-up fMRI study. </w:t>
      </w:r>
      <w:r w:rsidRPr="00486416">
        <w:rPr>
          <w:i/>
          <w:iCs/>
          <w:noProof/>
          <w:color w:val="000000" w:themeColor="text1"/>
        </w:rPr>
        <w:t>Cortex</w:t>
      </w:r>
      <w:r w:rsidRPr="00486416">
        <w:rPr>
          <w:noProof/>
          <w:color w:val="000000" w:themeColor="text1"/>
        </w:rPr>
        <w:t xml:space="preserve">, </w:t>
      </w:r>
      <w:r w:rsidRPr="00486416">
        <w:rPr>
          <w:i/>
          <w:iCs/>
          <w:noProof/>
          <w:color w:val="000000" w:themeColor="text1"/>
        </w:rPr>
        <w:t>64</w:t>
      </w:r>
      <w:r w:rsidRPr="00486416">
        <w:rPr>
          <w:noProof/>
          <w:color w:val="000000" w:themeColor="text1"/>
        </w:rPr>
        <w:t xml:space="preserve">, 8–19. </w:t>
      </w:r>
    </w:p>
    <w:p w14:paraId="6C1160A9" w14:textId="1A228B53" w:rsidR="00001F25" w:rsidRPr="00486416" w:rsidRDefault="00001F25" w:rsidP="00082E61">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Wu, </w:t>
      </w:r>
      <w:r w:rsidR="007F2416" w:rsidRPr="00486416">
        <w:rPr>
          <w:noProof/>
          <w:color w:val="000000" w:themeColor="text1"/>
        </w:rPr>
        <w:t xml:space="preserve">L., </w:t>
      </w:r>
      <w:r w:rsidRPr="00486416">
        <w:rPr>
          <w:noProof/>
          <w:color w:val="000000" w:themeColor="text1"/>
        </w:rPr>
        <w:t xml:space="preserve">Kang, </w:t>
      </w:r>
      <w:r w:rsidR="007F2416" w:rsidRPr="00486416">
        <w:rPr>
          <w:noProof/>
          <w:color w:val="000000" w:themeColor="text1"/>
        </w:rPr>
        <w:t xml:space="preserve">C., </w:t>
      </w:r>
      <w:r w:rsidRPr="00486416">
        <w:rPr>
          <w:noProof/>
          <w:color w:val="000000" w:themeColor="text1"/>
        </w:rPr>
        <w:t>Ma,</w:t>
      </w:r>
      <w:r w:rsidR="000151FA" w:rsidRPr="00486416">
        <w:rPr>
          <w:noProof/>
          <w:color w:val="000000" w:themeColor="text1"/>
        </w:rPr>
        <w:t xml:space="preserve"> F.,</w:t>
      </w:r>
      <w:r w:rsidRPr="00486416">
        <w:rPr>
          <w:noProof/>
          <w:color w:val="000000" w:themeColor="text1"/>
        </w:rPr>
        <w:t xml:space="preserve"> G</w:t>
      </w:r>
      <w:r w:rsidR="000151FA" w:rsidRPr="00486416">
        <w:rPr>
          <w:noProof/>
          <w:color w:val="000000" w:themeColor="text1"/>
        </w:rPr>
        <w:t>ao, X</w:t>
      </w:r>
      <w:r w:rsidRPr="00486416">
        <w:rPr>
          <w:noProof/>
          <w:color w:val="000000" w:themeColor="text1"/>
        </w:rPr>
        <w:t>.</w:t>
      </w:r>
      <w:r w:rsidR="000151FA" w:rsidRPr="00486416">
        <w:rPr>
          <w:noProof/>
          <w:color w:val="000000" w:themeColor="text1"/>
        </w:rPr>
        <w:t>,</w:t>
      </w:r>
      <w:r w:rsidRPr="00486416">
        <w:rPr>
          <w:noProof/>
          <w:color w:val="000000" w:themeColor="text1"/>
        </w:rPr>
        <w:t xml:space="preserve"> &amp; G</w:t>
      </w:r>
      <w:r w:rsidR="007F2416" w:rsidRPr="00486416">
        <w:rPr>
          <w:noProof/>
          <w:color w:val="000000" w:themeColor="text1"/>
        </w:rPr>
        <w:t>uo, T.</w:t>
      </w:r>
      <w:r w:rsidRPr="00486416">
        <w:rPr>
          <w:noProof/>
          <w:color w:val="000000" w:themeColor="text1"/>
        </w:rPr>
        <w:t xml:space="preserve"> (2017). The influence of short-term language switching training on the plasticity of the cognitive control mechanism in bilingual word production. </w:t>
      </w:r>
      <w:r w:rsidRPr="00486416">
        <w:rPr>
          <w:i/>
          <w:iCs/>
          <w:noProof/>
          <w:color w:val="000000" w:themeColor="text1"/>
        </w:rPr>
        <w:t>Quarterly Journal of Experimental Psychology</w:t>
      </w:r>
      <w:r w:rsidR="008B79B6" w:rsidRPr="00486416">
        <w:rPr>
          <w:i/>
          <w:iCs/>
          <w:noProof/>
          <w:color w:val="000000" w:themeColor="text1"/>
        </w:rPr>
        <w:t>,</w:t>
      </w:r>
      <w:r w:rsidR="008B79B6" w:rsidRPr="00486416">
        <w:rPr>
          <w:color w:val="000000" w:themeColor="text1"/>
        </w:rPr>
        <w:t xml:space="preserve"> </w:t>
      </w:r>
      <w:r w:rsidR="008B79B6" w:rsidRPr="00486416">
        <w:rPr>
          <w:i/>
          <w:iCs/>
          <w:noProof/>
          <w:color w:val="000000" w:themeColor="text1"/>
        </w:rPr>
        <w:t>71</w:t>
      </w:r>
      <w:r w:rsidR="008B79B6" w:rsidRPr="00486416">
        <w:rPr>
          <w:noProof/>
          <w:color w:val="000000" w:themeColor="text1"/>
        </w:rPr>
        <w:t>(10), 2115-2128</w:t>
      </w:r>
      <w:r w:rsidRPr="00486416">
        <w:rPr>
          <w:noProof/>
          <w:color w:val="000000" w:themeColor="text1"/>
        </w:rPr>
        <w:t xml:space="preserve">. </w:t>
      </w:r>
    </w:p>
    <w:p w14:paraId="3A47B270" w14:textId="59E4A05C" w:rsidR="00E731C9" w:rsidRPr="00486416" w:rsidRDefault="00E731C9" w:rsidP="00E731C9">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Yang, J., Ye, J., Wang, R., Zhou, K., &amp; Wu, Y. J. (2018). Bilingual contexts modulate the inhibitory control network. </w:t>
      </w:r>
      <w:r w:rsidRPr="00486416">
        <w:rPr>
          <w:i/>
          <w:iCs/>
          <w:noProof/>
          <w:color w:val="000000" w:themeColor="text1"/>
        </w:rPr>
        <w:t>Frontiers in psychology</w:t>
      </w:r>
      <w:r w:rsidRPr="00486416">
        <w:rPr>
          <w:noProof/>
          <w:color w:val="000000" w:themeColor="text1"/>
        </w:rPr>
        <w:t>, </w:t>
      </w:r>
      <w:r w:rsidRPr="00486416">
        <w:rPr>
          <w:i/>
          <w:iCs/>
          <w:noProof/>
          <w:color w:val="000000" w:themeColor="text1"/>
        </w:rPr>
        <w:t>9</w:t>
      </w:r>
      <w:r w:rsidRPr="00486416">
        <w:rPr>
          <w:noProof/>
          <w:color w:val="000000" w:themeColor="text1"/>
        </w:rPr>
        <w:t>, 395.</w:t>
      </w:r>
    </w:p>
    <w:p w14:paraId="32E8E0C9" w14:textId="5C5724C8" w:rsidR="001B3A94" w:rsidRPr="00486416" w:rsidRDefault="001B3A94" w:rsidP="001B3A94">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Z</w:t>
      </w:r>
      <w:r w:rsidRPr="00486416">
        <w:rPr>
          <w:rFonts w:hint="eastAsia"/>
          <w:noProof/>
          <w:color w:val="000000" w:themeColor="text1"/>
        </w:rPr>
        <w:t>h</w:t>
      </w:r>
      <w:r w:rsidRPr="00486416">
        <w:rPr>
          <w:noProof/>
          <w:color w:val="000000" w:themeColor="text1"/>
        </w:rPr>
        <w:t xml:space="preserve">ang, Q., &amp; Yang, Y. (2003). The deferminers of picture-naming latency. </w:t>
      </w:r>
      <w:r w:rsidRPr="00486416">
        <w:rPr>
          <w:i/>
          <w:iCs/>
          <w:noProof/>
          <w:color w:val="000000" w:themeColor="text1"/>
        </w:rPr>
        <w:t>Acta Psychologica Sinica</w:t>
      </w:r>
      <w:r w:rsidRPr="00486416">
        <w:rPr>
          <w:noProof/>
          <w:color w:val="000000" w:themeColor="text1"/>
        </w:rPr>
        <w:t xml:space="preserve">, </w:t>
      </w:r>
      <w:r w:rsidRPr="00486416">
        <w:rPr>
          <w:i/>
          <w:iCs/>
          <w:noProof/>
          <w:color w:val="000000" w:themeColor="text1"/>
        </w:rPr>
        <w:t>35</w:t>
      </w:r>
      <w:r w:rsidRPr="00486416">
        <w:rPr>
          <w:noProof/>
          <w:color w:val="000000" w:themeColor="text1"/>
        </w:rPr>
        <w:t>, 447-454.</w:t>
      </w:r>
    </w:p>
    <w:p w14:paraId="2447B47F" w14:textId="6B721672" w:rsidR="005C7BAA" w:rsidRDefault="00001F25" w:rsidP="000149BE">
      <w:pPr>
        <w:widowControl w:val="0"/>
        <w:autoSpaceDE w:val="0"/>
        <w:autoSpaceDN w:val="0"/>
        <w:adjustRightInd w:val="0"/>
        <w:spacing w:line="480" w:lineRule="auto"/>
        <w:ind w:left="480" w:hanging="480"/>
        <w:jc w:val="both"/>
        <w:rPr>
          <w:noProof/>
          <w:color w:val="000000" w:themeColor="text1"/>
        </w:rPr>
      </w:pPr>
      <w:r w:rsidRPr="00486416">
        <w:rPr>
          <w:noProof/>
          <w:color w:val="000000" w:themeColor="text1"/>
        </w:rPr>
        <w:t xml:space="preserve">Zou, L., Ding, G., Abutalebi, J., Shu, H., &amp; Peng, D. (2012). Structural plasticity of the left caudate in bimodal bilinguals. </w:t>
      </w:r>
      <w:r w:rsidRPr="00486416">
        <w:rPr>
          <w:i/>
          <w:iCs/>
          <w:noProof/>
          <w:color w:val="000000" w:themeColor="text1"/>
        </w:rPr>
        <w:t>Cortex</w:t>
      </w:r>
      <w:r w:rsidRPr="00486416">
        <w:rPr>
          <w:noProof/>
          <w:color w:val="000000" w:themeColor="text1"/>
        </w:rPr>
        <w:t xml:space="preserve">, </w:t>
      </w:r>
      <w:r w:rsidRPr="00486416">
        <w:rPr>
          <w:i/>
          <w:iCs/>
          <w:noProof/>
          <w:color w:val="000000" w:themeColor="text1"/>
        </w:rPr>
        <w:t>48</w:t>
      </w:r>
      <w:r w:rsidRPr="00486416">
        <w:rPr>
          <w:noProof/>
          <w:color w:val="000000" w:themeColor="text1"/>
        </w:rPr>
        <w:t xml:space="preserve">(9), 1197–1206. </w:t>
      </w:r>
    </w:p>
    <w:p w14:paraId="12D3F2F3" w14:textId="681C1E87" w:rsidR="00F1491F" w:rsidRDefault="00F1491F" w:rsidP="000149BE">
      <w:pPr>
        <w:widowControl w:val="0"/>
        <w:autoSpaceDE w:val="0"/>
        <w:autoSpaceDN w:val="0"/>
        <w:adjustRightInd w:val="0"/>
        <w:spacing w:line="480" w:lineRule="auto"/>
        <w:ind w:left="480" w:hanging="480"/>
        <w:jc w:val="both"/>
        <w:rPr>
          <w:noProof/>
          <w:color w:val="000000" w:themeColor="text1"/>
        </w:rPr>
      </w:pPr>
    </w:p>
    <w:p w14:paraId="19CC2179" w14:textId="472CDF2C" w:rsidR="00F1491F" w:rsidRDefault="00F1491F" w:rsidP="000149BE">
      <w:pPr>
        <w:widowControl w:val="0"/>
        <w:autoSpaceDE w:val="0"/>
        <w:autoSpaceDN w:val="0"/>
        <w:adjustRightInd w:val="0"/>
        <w:spacing w:line="480" w:lineRule="auto"/>
        <w:ind w:left="480" w:hanging="480"/>
        <w:jc w:val="both"/>
        <w:rPr>
          <w:noProof/>
          <w:color w:val="000000" w:themeColor="text1"/>
        </w:rPr>
      </w:pPr>
    </w:p>
    <w:p w14:paraId="1F7A6803" w14:textId="35F50A71" w:rsidR="00F1491F" w:rsidRDefault="00F1491F" w:rsidP="000149BE">
      <w:pPr>
        <w:widowControl w:val="0"/>
        <w:autoSpaceDE w:val="0"/>
        <w:autoSpaceDN w:val="0"/>
        <w:adjustRightInd w:val="0"/>
        <w:spacing w:line="480" w:lineRule="auto"/>
        <w:ind w:left="480" w:hanging="480"/>
        <w:jc w:val="both"/>
        <w:rPr>
          <w:noProof/>
          <w:color w:val="000000" w:themeColor="text1"/>
        </w:rPr>
      </w:pPr>
    </w:p>
    <w:p w14:paraId="149E523E" w14:textId="18C5C90D" w:rsidR="00F1491F" w:rsidRDefault="00F1491F" w:rsidP="000149BE">
      <w:pPr>
        <w:widowControl w:val="0"/>
        <w:autoSpaceDE w:val="0"/>
        <w:autoSpaceDN w:val="0"/>
        <w:adjustRightInd w:val="0"/>
        <w:spacing w:line="480" w:lineRule="auto"/>
        <w:ind w:left="480" w:hanging="480"/>
        <w:jc w:val="both"/>
        <w:rPr>
          <w:noProof/>
          <w:color w:val="000000" w:themeColor="text1"/>
        </w:rPr>
      </w:pPr>
    </w:p>
    <w:p w14:paraId="76BEB7DC" w14:textId="0DA05F59" w:rsidR="00F1491F" w:rsidRDefault="00F1491F" w:rsidP="000149BE">
      <w:pPr>
        <w:widowControl w:val="0"/>
        <w:autoSpaceDE w:val="0"/>
        <w:autoSpaceDN w:val="0"/>
        <w:adjustRightInd w:val="0"/>
        <w:spacing w:line="480" w:lineRule="auto"/>
        <w:ind w:left="480" w:hanging="480"/>
        <w:jc w:val="both"/>
        <w:rPr>
          <w:noProof/>
          <w:color w:val="000000" w:themeColor="text1"/>
        </w:rPr>
      </w:pPr>
    </w:p>
    <w:p w14:paraId="5C768683" w14:textId="4A133DBC" w:rsidR="00F1491F" w:rsidRDefault="00F1491F" w:rsidP="000149BE">
      <w:pPr>
        <w:widowControl w:val="0"/>
        <w:autoSpaceDE w:val="0"/>
        <w:autoSpaceDN w:val="0"/>
        <w:adjustRightInd w:val="0"/>
        <w:spacing w:line="480" w:lineRule="auto"/>
        <w:ind w:left="480" w:hanging="480"/>
        <w:jc w:val="both"/>
        <w:rPr>
          <w:noProof/>
          <w:color w:val="000000" w:themeColor="text1"/>
        </w:rPr>
      </w:pPr>
    </w:p>
    <w:p w14:paraId="5F342F95" w14:textId="7012629C" w:rsidR="00F1491F" w:rsidRDefault="00F1491F" w:rsidP="000149BE">
      <w:pPr>
        <w:widowControl w:val="0"/>
        <w:autoSpaceDE w:val="0"/>
        <w:autoSpaceDN w:val="0"/>
        <w:adjustRightInd w:val="0"/>
        <w:spacing w:line="480" w:lineRule="auto"/>
        <w:ind w:left="480" w:hanging="480"/>
        <w:jc w:val="both"/>
        <w:rPr>
          <w:noProof/>
          <w:color w:val="000000" w:themeColor="text1"/>
        </w:rPr>
      </w:pPr>
    </w:p>
    <w:p w14:paraId="0C5DE1B4" w14:textId="08A86094" w:rsidR="00F1491F" w:rsidRDefault="00F1491F" w:rsidP="000149BE">
      <w:pPr>
        <w:widowControl w:val="0"/>
        <w:autoSpaceDE w:val="0"/>
        <w:autoSpaceDN w:val="0"/>
        <w:adjustRightInd w:val="0"/>
        <w:spacing w:line="480" w:lineRule="auto"/>
        <w:ind w:left="480" w:hanging="480"/>
        <w:jc w:val="both"/>
        <w:rPr>
          <w:noProof/>
          <w:color w:val="000000" w:themeColor="text1"/>
        </w:rPr>
      </w:pPr>
    </w:p>
    <w:p w14:paraId="3E8DCB5B" w14:textId="60BF47BC" w:rsidR="00F1491F" w:rsidRDefault="00F1491F" w:rsidP="000149BE">
      <w:pPr>
        <w:widowControl w:val="0"/>
        <w:autoSpaceDE w:val="0"/>
        <w:autoSpaceDN w:val="0"/>
        <w:adjustRightInd w:val="0"/>
        <w:spacing w:line="480" w:lineRule="auto"/>
        <w:ind w:left="480" w:hanging="480"/>
        <w:jc w:val="both"/>
        <w:rPr>
          <w:noProof/>
          <w:color w:val="000000" w:themeColor="text1"/>
        </w:rPr>
      </w:pPr>
    </w:p>
    <w:p w14:paraId="252FE3CC" w14:textId="3942BD2F" w:rsidR="00F1491F" w:rsidRDefault="00F1491F" w:rsidP="000149BE">
      <w:pPr>
        <w:widowControl w:val="0"/>
        <w:autoSpaceDE w:val="0"/>
        <w:autoSpaceDN w:val="0"/>
        <w:adjustRightInd w:val="0"/>
        <w:spacing w:line="480" w:lineRule="auto"/>
        <w:ind w:left="480" w:hanging="480"/>
        <w:jc w:val="both"/>
        <w:rPr>
          <w:noProof/>
          <w:color w:val="000000" w:themeColor="text1"/>
        </w:rPr>
      </w:pPr>
    </w:p>
    <w:p w14:paraId="50609721" w14:textId="2492ABC6" w:rsidR="00F1491F" w:rsidRDefault="00F1491F" w:rsidP="000149BE">
      <w:pPr>
        <w:widowControl w:val="0"/>
        <w:autoSpaceDE w:val="0"/>
        <w:autoSpaceDN w:val="0"/>
        <w:adjustRightInd w:val="0"/>
        <w:spacing w:line="480" w:lineRule="auto"/>
        <w:ind w:left="480" w:hanging="480"/>
        <w:jc w:val="both"/>
        <w:rPr>
          <w:noProof/>
          <w:color w:val="000000" w:themeColor="text1"/>
        </w:rPr>
      </w:pPr>
    </w:p>
    <w:p w14:paraId="29D49C27" w14:textId="5C775A1C" w:rsidR="00F1491F" w:rsidRDefault="00F1491F" w:rsidP="000149BE">
      <w:pPr>
        <w:widowControl w:val="0"/>
        <w:autoSpaceDE w:val="0"/>
        <w:autoSpaceDN w:val="0"/>
        <w:adjustRightInd w:val="0"/>
        <w:spacing w:line="480" w:lineRule="auto"/>
        <w:ind w:left="480" w:hanging="480"/>
        <w:jc w:val="both"/>
        <w:rPr>
          <w:noProof/>
          <w:color w:val="000000" w:themeColor="text1"/>
        </w:rPr>
      </w:pPr>
    </w:p>
    <w:p w14:paraId="69C8CB1F" w14:textId="57255421" w:rsidR="00F1491F" w:rsidRDefault="00F1491F" w:rsidP="000149BE">
      <w:pPr>
        <w:widowControl w:val="0"/>
        <w:autoSpaceDE w:val="0"/>
        <w:autoSpaceDN w:val="0"/>
        <w:adjustRightInd w:val="0"/>
        <w:spacing w:line="480" w:lineRule="auto"/>
        <w:ind w:left="480" w:hanging="480"/>
        <w:jc w:val="both"/>
        <w:rPr>
          <w:noProof/>
          <w:color w:val="000000" w:themeColor="text1"/>
        </w:rPr>
      </w:pPr>
    </w:p>
    <w:p w14:paraId="4E195718" w14:textId="3D2F1D25" w:rsidR="00F1491F" w:rsidRDefault="00F1491F" w:rsidP="000149BE">
      <w:pPr>
        <w:widowControl w:val="0"/>
        <w:autoSpaceDE w:val="0"/>
        <w:autoSpaceDN w:val="0"/>
        <w:adjustRightInd w:val="0"/>
        <w:spacing w:line="480" w:lineRule="auto"/>
        <w:ind w:left="480" w:hanging="480"/>
        <w:jc w:val="both"/>
        <w:rPr>
          <w:noProof/>
          <w:color w:val="000000" w:themeColor="text1"/>
        </w:rPr>
      </w:pPr>
    </w:p>
    <w:p w14:paraId="537DDDB8" w14:textId="1EAFCE69" w:rsidR="00F1491F" w:rsidRDefault="00F1491F" w:rsidP="000149BE">
      <w:pPr>
        <w:widowControl w:val="0"/>
        <w:autoSpaceDE w:val="0"/>
        <w:autoSpaceDN w:val="0"/>
        <w:adjustRightInd w:val="0"/>
        <w:spacing w:line="480" w:lineRule="auto"/>
        <w:ind w:left="480" w:hanging="480"/>
        <w:jc w:val="both"/>
        <w:rPr>
          <w:noProof/>
          <w:color w:val="000000" w:themeColor="text1"/>
        </w:rPr>
      </w:pPr>
    </w:p>
    <w:p w14:paraId="62C7DA90" w14:textId="77777777" w:rsidR="00F1491F" w:rsidRPr="00904F82" w:rsidRDefault="00F1491F" w:rsidP="00F1491F">
      <w:pPr>
        <w:spacing w:line="480" w:lineRule="auto"/>
      </w:pPr>
      <w:r w:rsidRPr="00904F82">
        <w:t>Table 1 Means (and SDs) of the language proficiency self-ratings for both Chinese and English</w:t>
      </w:r>
      <w:r>
        <w:t>.</w:t>
      </w:r>
    </w:p>
    <w:tbl>
      <w:tblPr>
        <w:tblW w:w="0" w:type="auto"/>
        <w:tblBorders>
          <w:top w:val="single" w:sz="4" w:space="0" w:color="auto"/>
          <w:bottom w:val="single" w:sz="4" w:space="0" w:color="auto"/>
        </w:tblBorders>
        <w:tblLook w:val="04A0" w:firstRow="1" w:lastRow="0" w:firstColumn="1" w:lastColumn="0" w:noHBand="0" w:noVBand="1"/>
      </w:tblPr>
      <w:tblGrid>
        <w:gridCol w:w="5670"/>
        <w:gridCol w:w="1980"/>
        <w:gridCol w:w="1710"/>
      </w:tblGrid>
      <w:tr w:rsidR="00F1491F" w:rsidRPr="00904F82" w14:paraId="3518CC4A" w14:textId="77777777" w:rsidTr="009E043D">
        <w:trPr>
          <w:trHeight w:val="215"/>
        </w:trPr>
        <w:tc>
          <w:tcPr>
            <w:tcW w:w="5670" w:type="dxa"/>
            <w:tcBorders>
              <w:top w:val="single" w:sz="4" w:space="0" w:color="auto"/>
              <w:bottom w:val="single" w:sz="4" w:space="0" w:color="auto"/>
            </w:tcBorders>
            <w:shd w:val="clear" w:color="auto" w:fill="auto"/>
            <w:vAlign w:val="center"/>
          </w:tcPr>
          <w:p w14:paraId="2818A8FF" w14:textId="77777777" w:rsidR="00F1491F" w:rsidRPr="00904F82" w:rsidRDefault="00F1491F" w:rsidP="009E043D">
            <w:pPr>
              <w:spacing w:line="360" w:lineRule="auto"/>
            </w:pPr>
          </w:p>
        </w:tc>
        <w:tc>
          <w:tcPr>
            <w:tcW w:w="1980" w:type="dxa"/>
            <w:tcBorders>
              <w:top w:val="single" w:sz="4" w:space="0" w:color="auto"/>
              <w:bottom w:val="single" w:sz="4" w:space="0" w:color="auto"/>
            </w:tcBorders>
            <w:shd w:val="clear" w:color="auto" w:fill="auto"/>
            <w:vAlign w:val="center"/>
          </w:tcPr>
          <w:p w14:paraId="5517FA94" w14:textId="77777777" w:rsidR="00F1491F" w:rsidRPr="00904F82" w:rsidRDefault="00F1491F" w:rsidP="009E043D">
            <w:pPr>
              <w:spacing w:line="360" w:lineRule="auto"/>
            </w:pPr>
            <w:r w:rsidRPr="00904F82">
              <w:t>Pre-learning</w:t>
            </w:r>
          </w:p>
        </w:tc>
        <w:tc>
          <w:tcPr>
            <w:tcW w:w="1710" w:type="dxa"/>
            <w:tcBorders>
              <w:top w:val="single" w:sz="4" w:space="0" w:color="auto"/>
              <w:bottom w:val="single" w:sz="4" w:space="0" w:color="auto"/>
            </w:tcBorders>
            <w:shd w:val="clear" w:color="auto" w:fill="auto"/>
            <w:vAlign w:val="center"/>
          </w:tcPr>
          <w:p w14:paraId="13F4E599" w14:textId="77777777" w:rsidR="00F1491F" w:rsidRPr="00904F82" w:rsidRDefault="00F1491F" w:rsidP="009E043D">
            <w:pPr>
              <w:spacing w:line="360" w:lineRule="auto"/>
            </w:pPr>
            <w:r w:rsidRPr="00904F82">
              <w:t>Post-learning</w:t>
            </w:r>
          </w:p>
        </w:tc>
      </w:tr>
      <w:tr w:rsidR="00F1491F" w:rsidRPr="00904F82" w14:paraId="291B0E88" w14:textId="77777777" w:rsidTr="009E043D">
        <w:trPr>
          <w:trHeight w:val="436"/>
        </w:trPr>
        <w:tc>
          <w:tcPr>
            <w:tcW w:w="5670" w:type="dxa"/>
            <w:shd w:val="clear" w:color="auto" w:fill="auto"/>
            <w:vAlign w:val="center"/>
          </w:tcPr>
          <w:p w14:paraId="13620515" w14:textId="77777777" w:rsidR="00F1491F" w:rsidRPr="00904F82" w:rsidRDefault="00F1491F" w:rsidP="009E043D">
            <w:pPr>
              <w:spacing w:line="360" w:lineRule="auto"/>
              <w:rPr>
                <w:vertAlign w:val="superscript"/>
              </w:rPr>
            </w:pPr>
            <w:proofErr w:type="spellStart"/>
            <w:r w:rsidRPr="00904F82">
              <w:t>Chinese</w:t>
            </w:r>
            <w:r w:rsidRPr="00904F82">
              <w:rPr>
                <w:vertAlign w:val="superscript"/>
              </w:rPr>
              <w:t>a</w:t>
            </w:r>
            <w:proofErr w:type="spellEnd"/>
          </w:p>
        </w:tc>
        <w:tc>
          <w:tcPr>
            <w:tcW w:w="1980" w:type="dxa"/>
            <w:shd w:val="clear" w:color="auto" w:fill="auto"/>
            <w:vAlign w:val="center"/>
          </w:tcPr>
          <w:p w14:paraId="3269B412" w14:textId="77777777" w:rsidR="00F1491F" w:rsidRPr="00904F82" w:rsidRDefault="00F1491F" w:rsidP="009E043D">
            <w:pPr>
              <w:spacing w:line="360" w:lineRule="auto"/>
            </w:pPr>
            <w:r w:rsidRPr="00904F82">
              <w:t>6.05 (0.87)</w:t>
            </w:r>
          </w:p>
        </w:tc>
        <w:tc>
          <w:tcPr>
            <w:tcW w:w="1710" w:type="dxa"/>
            <w:shd w:val="clear" w:color="auto" w:fill="auto"/>
            <w:vAlign w:val="center"/>
          </w:tcPr>
          <w:p w14:paraId="1C2DEE48" w14:textId="77777777" w:rsidR="00F1491F" w:rsidRPr="00904F82" w:rsidRDefault="00F1491F" w:rsidP="009E043D">
            <w:pPr>
              <w:spacing w:line="360" w:lineRule="auto"/>
            </w:pPr>
            <w:r w:rsidRPr="00904F82">
              <w:t>5.93 (0.60)</w:t>
            </w:r>
          </w:p>
        </w:tc>
      </w:tr>
      <w:tr w:rsidR="00F1491F" w:rsidRPr="00904F82" w14:paraId="4829696D" w14:textId="77777777" w:rsidTr="009E043D">
        <w:trPr>
          <w:trHeight w:val="423"/>
        </w:trPr>
        <w:tc>
          <w:tcPr>
            <w:tcW w:w="5670" w:type="dxa"/>
            <w:shd w:val="clear" w:color="auto" w:fill="auto"/>
            <w:vAlign w:val="center"/>
          </w:tcPr>
          <w:p w14:paraId="0E095119" w14:textId="77777777" w:rsidR="00F1491F" w:rsidRPr="00904F82" w:rsidRDefault="00F1491F" w:rsidP="009E043D">
            <w:pPr>
              <w:spacing w:line="360" w:lineRule="auto"/>
            </w:pPr>
            <w:proofErr w:type="spellStart"/>
            <w:r w:rsidRPr="00904F82">
              <w:t>English</w:t>
            </w:r>
            <w:r w:rsidRPr="00904F82">
              <w:rPr>
                <w:vertAlign w:val="superscript"/>
              </w:rPr>
              <w:t>a</w:t>
            </w:r>
            <w:proofErr w:type="spellEnd"/>
            <w:r w:rsidRPr="00904F82">
              <w:rPr>
                <w:vertAlign w:val="superscript"/>
              </w:rPr>
              <w:t xml:space="preserve">, </w:t>
            </w:r>
            <w:r w:rsidRPr="00904F82">
              <w:t>**</w:t>
            </w:r>
          </w:p>
        </w:tc>
        <w:tc>
          <w:tcPr>
            <w:tcW w:w="1980" w:type="dxa"/>
            <w:shd w:val="clear" w:color="auto" w:fill="auto"/>
            <w:vAlign w:val="center"/>
          </w:tcPr>
          <w:p w14:paraId="1678EFD2" w14:textId="77777777" w:rsidR="00F1491F" w:rsidRPr="00904F82" w:rsidRDefault="00F1491F" w:rsidP="009E043D">
            <w:pPr>
              <w:spacing w:line="360" w:lineRule="auto"/>
            </w:pPr>
            <w:r w:rsidRPr="00904F82">
              <w:t>4.25 (0.77)</w:t>
            </w:r>
          </w:p>
        </w:tc>
        <w:tc>
          <w:tcPr>
            <w:tcW w:w="1710" w:type="dxa"/>
            <w:shd w:val="clear" w:color="auto" w:fill="auto"/>
            <w:vAlign w:val="center"/>
          </w:tcPr>
          <w:p w14:paraId="3895068F" w14:textId="77777777" w:rsidR="00F1491F" w:rsidRPr="00904F82" w:rsidRDefault="00F1491F" w:rsidP="009E043D">
            <w:pPr>
              <w:spacing w:line="360" w:lineRule="auto"/>
            </w:pPr>
            <w:r w:rsidRPr="00904F82">
              <w:t>4.76 (0.53)</w:t>
            </w:r>
          </w:p>
        </w:tc>
      </w:tr>
      <w:tr w:rsidR="00F1491F" w:rsidRPr="00904F82" w14:paraId="0126EEBB" w14:textId="77777777" w:rsidTr="009E043D">
        <w:trPr>
          <w:trHeight w:val="436"/>
        </w:trPr>
        <w:tc>
          <w:tcPr>
            <w:tcW w:w="5670" w:type="dxa"/>
            <w:shd w:val="clear" w:color="auto" w:fill="auto"/>
            <w:vAlign w:val="center"/>
          </w:tcPr>
          <w:p w14:paraId="77BE4D64" w14:textId="77777777" w:rsidR="00F1491F" w:rsidRPr="00904F82" w:rsidRDefault="00F1491F" w:rsidP="009E043D">
            <w:pPr>
              <w:spacing w:line="360" w:lineRule="auto"/>
            </w:pPr>
            <w:r w:rsidRPr="00904F82">
              <w:t>OPT score</w:t>
            </w:r>
          </w:p>
        </w:tc>
        <w:tc>
          <w:tcPr>
            <w:tcW w:w="1980" w:type="dxa"/>
            <w:shd w:val="clear" w:color="auto" w:fill="auto"/>
            <w:vAlign w:val="center"/>
          </w:tcPr>
          <w:p w14:paraId="5AABEA84" w14:textId="77777777" w:rsidR="00F1491F" w:rsidRPr="00904F82" w:rsidRDefault="00F1491F" w:rsidP="009E043D">
            <w:pPr>
              <w:spacing w:line="360" w:lineRule="auto"/>
            </w:pPr>
          </w:p>
        </w:tc>
        <w:tc>
          <w:tcPr>
            <w:tcW w:w="1710" w:type="dxa"/>
            <w:shd w:val="clear" w:color="auto" w:fill="auto"/>
            <w:vAlign w:val="center"/>
          </w:tcPr>
          <w:p w14:paraId="1050A718" w14:textId="77777777" w:rsidR="00F1491F" w:rsidRPr="00904F82" w:rsidRDefault="00F1491F" w:rsidP="009E043D">
            <w:pPr>
              <w:spacing w:line="360" w:lineRule="auto"/>
            </w:pPr>
            <w:r w:rsidRPr="00904F82">
              <w:t>41.5 (2.93)</w:t>
            </w:r>
          </w:p>
        </w:tc>
      </w:tr>
    </w:tbl>
    <w:p w14:paraId="4DA13973" w14:textId="77777777" w:rsidR="00F1491F" w:rsidRPr="00904F82" w:rsidRDefault="00F1491F" w:rsidP="00F1491F">
      <w:pPr>
        <w:spacing w:line="360" w:lineRule="auto"/>
      </w:pPr>
      <w:r w:rsidRPr="00904F82">
        <w:rPr>
          <w:vertAlign w:val="superscript"/>
        </w:rPr>
        <w:t xml:space="preserve">a </w:t>
      </w:r>
      <w:r w:rsidRPr="00904F82">
        <w:t xml:space="preserve">Self-rated proficiency score from 1 (lowest) to 7 (highest). </w:t>
      </w:r>
    </w:p>
    <w:p w14:paraId="3D25CF7D" w14:textId="77777777" w:rsidR="00F1491F" w:rsidRPr="00904F82" w:rsidRDefault="00F1491F" w:rsidP="00F1491F">
      <w:pPr>
        <w:spacing w:line="360" w:lineRule="auto"/>
      </w:pPr>
      <w:r w:rsidRPr="00904F82">
        <w:t xml:space="preserve">** </w:t>
      </w:r>
      <w:r w:rsidRPr="00904F82">
        <w:rPr>
          <w:i/>
          <w:iCs/>
        </w:rPr>
        <w:t xml:space="preserve">p </w:t>
      </w:r>
      <w:r w:rsidRPr="00904F82">
        <w:t xml:space="preserve">&lt; 0.01. </w:t>
      </w:r>
    </w:p>
    <w:p w14:paraId="6E95C420" w14:textId="77777777" w:rsidR="00F1491F" w:rsidRPr="00904F82" w:rsidRDefault="00F1491F" w:rsidP="00F1491F">
      <w:pPr>
        <w:widowControl w:val="0"/>
        <w:autoSpaceDE w:val="0"/>
        <w:autoSpaceDN w:val="0"/>
        <w:adjustRightInd w:val="0"/>
        <w:spacing w:line="480" w:lineRule="auto"/>
        <w:jc w:val="both"/>
      </w:pPr>
    </w:p>
    <w:p w14:paraId="0291F80A" w14:textId="77777777" w:rsidR="00F1491F" w:rsidRPr="00904F82" w:rsidRDefault="00F1491F" w:rsidP="00F1491F">
      <w:pPr>
        <w:widowControl w:val="0"/>
        <w:autoSpaceDE w:val="0"/>
        <w:autoSpaceDN w:val="0"/>
        <w:adjustRightInd w:val="0"/>
        <w:spacing w:line="480" w:lineRule="auto"/>
        <w:jc w:val="both"/>
      </w:pPr>
    </w:p>
    <w:p w14:paraId="34E54737" w14:textId="77777777" w:rsidR="00F1491F" w:rsidRPr="00904F82" w:rsidRDefault="00F1491F" w:rsidP="00F1491F">
      <w:pPr>
        <w:widowControl w:val="0"/>
        <w:autoSpaceDE w:val="0"/>
        <w:autoSpaceDN w:val="0"/>
        <w:adjustRightInd w:val="0"/>
        <w:spacing w:line="480" w:lineRule="auto"/>
        <w:jc w:val="both"/>
      </w:pPr>
    </w:p>
    <w:p w14:paraId="5AE9C992" w14:textId="77777777" w:rsidR="00F1491F" w:rsidRPr="00904F82" w:rsidRDefault="00F1491F" w:rsidP="00F1491F">
      <w:pPr>
        <w:widowControl w:val="0"/>
        <w:autoSpaceDE w:val="0"/>
        <w:autoSpaceDN w:val="0"/>
        <w:adjustRightInd w:val="0"/>
        <w:spacing w:line="480" w:lineRule="auto"/>
        <w:jc w:val="both"/>
      </w:pPr>
    </w:p>
    <w:p w14:paraId="55E6C68C" w14:textId="77777777" w:rsidR="00F1491F" w:rsidRPr="00904F82" w:rsidRDefault="00F1491F" w:rsidP="00F1491F">
      <w:pPr>
        <w:widowControl w:val="0"/>
        <w:autoSpaceDE w:val="0"/>
        <w:autoSpaceDN w:val="0"/>
        <w:adjustRightInd w:val="0"/>
        <w:spacing w:line="480" w:lineRule="auto"/>
        <w:jc w:val="both"/>
      </w:pPr>
    </w:p>
    <w:p w14:paraId="115BC0E7" w14:textId="77777777" w:rsidR="00F1491F" w:rsidRPr="00904F82" w:rsidRDefault="00F1491F" w:rsidP="00F1491F">
      <w:pPr>
        <w:widowControl w:val="0"/>
        <w:autoSpaceDE w:val="0"/>
        <w:autoSpaceDN w:val="0"/>
        <w:adjustRightInd w:val="0"/>
        <w:spacing w:line="480" w:lineRule="auto"/>
        <w:jc w:val="both"/>
      </w:pPr>
    </w:p>
    <w:p w14:paraId="080421CF" w14:textId="77777777" w:rsidR="00F1491F" w:rsidRPr="00904F82" w:rsidRDefault="00F1491F" w:rsidP="00F1491F">
      <w:pPr>
        <w:widowControl w:val="0"/>
        <w:autoSpaceDE w:val="0"/>
        <w:autoSpaceDN w:val="0"/>
        <w:adjustRightInd w:val="0"/>
        <w:spacing w:line="480" w:lineRule="auto"/>
        <w:jc w:val="both"/>
      </w:pPr>
    </w:p>
    <w:p w14:paraId="2191A50B" w14:textId="77777777" w:rsidR="00F1491F" w:rsidRPr="00904F82" w:rsidRDefault="00F1491F" w:rsidP="00F1491F">
      <w:pPr>
        <w:widowControl w:val="0"/>
        <w:autoSpaceDE w:val="0"/>
        <w:autoSpaceDN w:val="0"/>
        <w:adjustRightInd w:val="0"/>
        <w:spacing w:line="480" w:lineRule="auto"/>
        <w:jc w:val="both"/>
      </w:pPr>
    </w:p>
    <w:p w14:paraId="6B755C3A" w14:textId="77777777" w:rsidR="00F1491F" w:rsidRPr="00904F82" w:rsidRDefault="00F1491F" w:rsidP="00F1491F">
      <w:pPr>
        <w:widowControl w:val="0"/>
        <w:autoSpaceDE w:val="0"/>
        <w:autoSpaceDN w:val="0"/>
        <w:adjustRightInd w:val="0"/>
        <w:spacing w:line="480" w:lineRule="auto"/>
        <w:jc w:val="both"/>
      </w:pPr>
    </w:p>
    <w:p w14:paraId="106016FB" w14:textId="77777777" w:rsidR="00F1491F" w:rsidRPr="00904F82" w:rsidRDefault="00F1491F" w:rsidP="00F1491F">
      <w:pPr>
        <w:widowControl w:val="0"/>
        <w:autoSpaceDE w:val="0"/>
        <w:autoSpaceDN w:val="0"/>
        <w:adjustRightInd w:val="0"/>
        <w:spacing w:line="480" w:lineRule="auto"/>
        <w:jc w:val="both"/>
      </w:pPr>
    </w:p>
    <w:p w14:paraId="515E630A" w14:textId="77777777" w:rsidR="00F1491F" w:rsidRPr="00904F82" w:rsidRDefault="00F1491F" w:rsidP="00F1491F">
      <w:pPr>
        <w:widowControl w:val="0"/>
        <w:autoSpaceDE w:val="0"/>
        <w:autoSpaceDN w:val="0"/>
        <w:adjustRightInd w:val="0"/>
        <w:spacing w:line="480" w:lineRule="auto"/>
        <w:jc w:val="both"/>
      </w:pPr>
    </w:p>
    <w:p w14:paraId="2D0A57E4" w14:textId="77777777" w:rsidR="00F1491F" w:rsidRPr="00904F82" w:rsidRDefault="00F1491F" w:rsidP="00F1491F">
      <w:pPr>
        <w:widowControl w:val="0"/>
        <w:autoSpaceDE w:val="0"/>
        <w:autoSpaceDN w:val="0"/>
        <w:adjustRightInd w:val="0"/>
        <w:spacing w:line="480" w:lineRule="auto"/>
        <w:jc w:val="both"/>
      </w:pPr>
    </w:p>
    <w:p w14:paraId="00DA96D4" w14:textId="77777777" w:rsidR="00F1491F" w:rsidRDefault="00F1491F" w:rsidP="00F1491F">
      <w:pPr>
        <w:widowControl w:val="0"/>
        <w:autoSpaceDE w:val="0"/>
        <w:autoSpaceDN w:val="0"/>
        <w:adjustRightInd w:val="0"/>
        <w:spacing w:line="480" w:lineRule="auto"/>
        <w:jc w:val="both"/>
      </w:pPr>
    </w:p>
    <w:p w14:paraId="5CD9040D" w14:textId="77777777" w:rsidR="00F1491F" w:rsidRDefault="00F1491F" w:rsidP="00F1491F">
      <w:pPr>
        <w:widowControl w:val="0"/>
        <w:autoSpaceDE w:val="0"/>
        <w:autoSpaceDN w:val="0"/>
        <w:adjustRightInd w:val="0"/>
        <w:spacing w:line="480" w:lineRule="auto"/>
        <w:jc w:val="both"/>
      </w:pPr>
    </w:p>
    <w:p w14:paraId="0C7D5A0B" w14:textId="77777777" w:rsidR="00F1491F" w:rsidRDefault="00F1491F" w:rsidP="00F1491F">
      <w:pPr>
        <w:widowControl w:val="0"/>
        <w:autoSpaceDE w:val="0"/>
        <w:autoSpaceDN w:val="0"/>
        <w:adjustRightInd w:val="0"/>
        <w:spacing w:line="480" w:lineRule="auto"/>
        <w:jc w:val="both"/>
      </w:pPr>
    </w:p>
    <w:p w14:paraId="3FF4057A" w14:textId="77777777" w:rsidR="00F1491F" w:rsidRPr="00904F82" w:rsidRDefault="00F1491F" w:rsidP="00F1491F">
      <w:pPr>
        <w:widowControl w:val="0"/>
        <w:autoSpaceDE w:val="0"/>
        <w:autoSpaceDN w:val="0"/>
        <w:adjustRightInd w:val="0"/>
        <w:spacing w:line="480" w:lineRule="auto"/>
        <w:jc w:val="both"/>
      </w:pPr>
    </w:p>
    <w:p w14:paraId="0F82FCFA" w14:textId="77777777" w:rsidR="00F1491F" w:rsidRPr="00904F82" w:rsidRDefault="00F1491F" w:rsidP="00F1491F">
      <w:pPr>
        <w:widowControl w:val="0"/>
        <w:autoSpaceDE w:val="0"/>
        <w:autoSpaceDN w:val="0"/>
        <w:adjustRightInd w:val="0"/>
        <w:spacing w:line="480" w:lineRule="auto"/>
        <w:jc w:val="both"/>
      </w:pPr>
    </w:p>
    <w:p w14:paraId="2F2FCCA0" w14:textId="77777777" w:rsidR="00F1491F" w:rsidRPr="00904F82" w:rsidRDefault="00F1491F" w:rsidP="00F1491F">
      <w:pPr>
        <w:widowControl w:val="0"/>
        <w:autoSpaceDE w:val="0"/>
        <w:autoSpaceDN w:val="0"/>
        <w:adjustRightInd w:val="0"/>
        <w:spacing w:line="480" w:lineRule="auto"/>
        <w:jc w:val="both"/>
      </w:pPr>
    </w:p>
    <w:p w14:paraId="57C9ECBE" w14:textId="77777777" w:rsidR="00F1491F" w:rsidRPr="00904F82" w:rsidRDefault="00F1491F" w:rsidP="00F1491F">
      <w:pPr>
        <w:spacing w:line="480" w:lineRule="auto"/>
        <w:jc w:val="both"/>
      </w:pPr>
      <w:r w:rsidRPr="00904F82">
        <w:t>Table 2 Regions of interest (ROI).</w:t>
      </w:r>
    </w:p>
    <w:tbl>
      <w:tblPr>
        <w:tblW w:w="0" w:type="auto"/>
        <w:tblBorders>
          <w:top w:val="single" w:sz="4" w:space="0" w:color="auto"/>
          <w:bottom w:val="single" w:sz="4" w:space="0" w:color="auto"/>
        </w:tblBorders>
        <w:tblLook w:val="04A0" w:firstRow="1" w:lastRow="0" w:firstColumn="1" w:lastColumn="0" w:noHBand="0" w:noVBand="1"/>
      </w:tblPr>
      <w:tblGrid>
        <w:gridCol w:w="3114"/>
        <w:gridCol w:w="1386"/>
        <w:gridCol w:w="1350"/>
        <w:gridCol w:w="1350"/>
      </w:tblGrid>
      <w:tr w:rsidR="00F1491F" w:rsidRPr="00904F82" w14:paraId="73CA1779" w14:textId="77777777" w:rsidTr="009E043D">
        <w:tc>
          <w:tcPr>
            <w:tcW w:w="3114" w:type="dxa"/>
            <w:tcBorders>
              <w:top w:val="single" w:sz="4" w:space="0" w:color="auto"/>
              <w:bottom w:val="single" w:sz="4" w:space="0" w:color="auto"/>
            </w:tcBorders>
            <w:shd w:val="clear" w:color="auto" w:fill="auto"/>
          </w:tcPr>
          <w:p w14:paraId="788C0DF6" w14:textId="77777777" w:rsidR="00F1491F" w:rsidRPr="00904F82" w:rsidRDefault="00F1491F" w:rsidP="009E043D">
            <w:pPr>
              <w:spacing w:line="360" w:lineRule="auto"/>
              <w:jc w:val="both"/>
              <w:rPr>
                <w:b/>
              </w:rPr>
            </w:pPr>
            <w:r w:rsidRPr="00904F82">
              <w:rPr>
                <w:b/>
              </w:rPr>
              <w:t>ROI</w:t>
            </w:r>
          </w:p>
        </w:tc>
        <w:tc>
          <w:tcPr>
            <w:tcW w:w="1386" w:type="dxa"/>
            <w:tcBorders>
              <w:top w:val="single" w:sz="4" w:space="0" w:color="auto"/>
              <w:bottom w:val="single" w:sz="4" w:space="0" w:color="auto"/>
            </w:tcBorders>
            <w:shd w:val="clear" w:color="auto" w:fill="auto"/>
            <w:vAlign w:val="bottom"/>
          </w:tcPr>
          <w:p w14:paraId="30008783" w14:textId="77777777" w:rsidR="00F1491F" w:rsidRPr="00904F82" w:rsidRDefault="00F1491F" w:rsidP="009E043D">
            <w:pPr>
              <w:spacing w:line="360" w:lineRule="auto"/>
              <w:jc w:val="right"/>
              <w:rPr>
                <w:b/>
              </w:rPr>
            </w:pPr>
            <w:r w:rsidRPr="00904F82">
              <w:rPr>
                <w:b/>
              </w:rPr>
              <w:t>x</w:t>
            </w:r>
          </w:p>
        </w:tc>
        <w:tc>
          <w:tcPr>
            <w:tcW w:w="1350" w:type="dxa"/>
            <w:tcBorders>
              <w:top w:val="single" w:sz="4" w:space="0" w:color="auto"/>
              <w:bottom w:val="single" w:sz="4" w:space="0" w:color="auto"/>
            </w:tcBorders>
            <w:shd w:val="clear" w:color="auto" w:fill="auto"/>
            <w:vAlign w:val="bottom"/>
          </w:tcPr>
          <w:p w14:paraId="1F5B6ADC" w14:textId="77777777" w:rsidR="00F1491F" w:rsidRPr="00904F82" w:rsidRDefault="00F1491F" w:rsidP="009E043D">
            <w:pPr>
              <w:spacing w:line="360" w:lineRule="auto"/>
              <w:jc w:val="right"/>
              <w:rPr>
                <w:b/>
              </w:rPr>
            </w:pPr>
            <w:r w:rsidRPr="00904F82">
              <w:rPr>
                <w:b/>
              </w:rPr>
              <w:t>y</w:t>
            </w:r>
          </w:p>
        </w:tc>
        <w:tc>
          <w:tcPr>
            <w:tcW w:w="1350" w:type="dxa"/>
            <w:tcBorders>
              <w:top w:val="single" w:sz="4" w:space="0" w:color="auto"/>
              <w:bottom w:val="single" w:sz="4" w:space="0" w:color="auto"/>
            </w:tcBorders>
            <w:shd w:val="clear" w:color="auto" w:fill="auto"/>
            <w:vAlign w:val="bottom"/>
          </w:tcPr>
          <w:p w14:paraId="111F2B3A" w14:textId="77777777" w:rsidR="00F1491F" w:rsidRPr="00904F82" w:rsidRDefault="00F1491F" w:rsidP="009E043D">
            <w:pPr>
              <w:spacing w:line="360" w:lineRule="auto"/>
              <w:jc w:val="right"/>
              <w:rPr>
                <w:b/>
              </w:rPr>
            </w:pPr>
            <w:r w:rsidRPr="00904F82">
              <w:rPr>
                <w:b/>
              </w:rPr>
              <w:t>z</w:t>
            </w:r>
          </w:p>
        </w:tc>
      </w:tr>
      <w:tr w:rsidR="00F1491F" w:rsidRPr="00904F82" w14:paraId="196592BB" w14:textId="77777777" w:rsidTr="009E043D">
        <w:trPr>
          <w:trHeight w:val="242"/>
        </w:trPr>
        <w:tc>
          <w:tcPr>
            <w:tcW w:w="3114" w:type="dxa"/>
            <w:tcBorders>
              <w:top w:val="single" w:sz="4" w:space="0" w:color="auto"/>
              <w:bottom w:val="nil"/>
            </w:tcBorders>
            <w:shd w:val="clear" w:color="auto" w:fill="auto"/>
          </w:tcPr>
          <w:p w14:paraId="2AF38122" w14:textId="77777777" w:rsidR="00F1491F" w:rsidRPr="00904F82" w:rsidRDefault="00F1491F" w:rsidP="009E043D">
            <w:pPr>
              <w:spacing w:line="360" w:lineRule="auto"/>
              <w:jc w:val="both"/>
              <w:rPr>
                <w:i/>
                <w:iCs/>
              </w:rPr>
            </w:pPr>
            <w:r w:rsidRPr="00904F82">
              <w:rPr>
                <w:i/>
                <w:iCs/>
              </w:rPr>
              <w:t>Language control network</w:t>
            </w:r>
          </w:p>
        </w:tc>
        <w:tc>
          <w:tcPr>
            <w:tcW w:w="1386" w:type="dxa"/>
            <w:tcBorders>
              <w:top w:val="single" w:sz="4" w:space="0" w:color="auto"/>
              <w:bottom w:val="nil"/>
            </w:tcBorders>
            <w:shd w:val="clear" w:color="auto" w:fill="auto"/>
            <w:vAlign w:val="bottom"/>
          </w:tcPr>
          <w:p w14:paraId="5AADB8B6" w14:textId="77777777" w:rsidR="00F1491F" w:rsidRPr="00904F82" w:rsidRDefault="00F1491F" w:rsidP="009E043D">
            <w:pPr>
              <w:spacing w:line="360" w:lineRule="auto"/>
              <w:jc w:val="right"/>
            </w:pPr>
          </w:p>
        </w:tc>
        <w:tc>
          <w:tcPr>
            <w:tcW w:w="1350" w:type="dxa"/>
            <w:tcBorders>
              <w:top w:val="single" w:sz="4" w:space="0" w:color="auto"/>
              <w:bottom w:val="nil"/>
            </w:tcBorders>
            <w:shd w:val="clear" w:color="auto" w:fill="auto"/>
            <w:vAlign w:val="bottom"/>
          </w:tcPr>
          <w:p w14:paraId="55940345" w14:textId="77777777" w:rsidR="00F1491F" w:rsidRPr="00904F82" w:rsidRDefault="00F1491F" w:rsidP="009E043D">
            <w:pPr>
              <w:spacing w:line="360" w:lineRule="auto"/>
              <w:jc w:val="right"/>
            </w:pPr>
          </w:p>
        </w:tc>
        <w:tc>
          <w:tcPr>
            <w:tcW w:w="1350" w:type="dxa"/>
            <w:tcBorders>
              <w:top w:val="single" w:sz="4" w:space="0" w:color="auto"/>
              <w:bottom w:val="nil"/>
            </w:tcBorders>
            <w:shd w:val="clear" w:color="auto" w:fill="auto"/>
            <w:vAlign w:val="bottom"/>
          </w:tcPr>
          <w:p w14:paraId="2A4E5026" w14:textId="77777777" w:rsidR="00F1491F" w:rsidRPr="00904F82" w:rsidRDefault="00F1491F" w:rsidP="009E043D">
            <w:pPr>
              <w:spacing w:line="360" w:lineRule="auto"/>
              <w:jc w:val="right"/>
            </w:pPr>
          </w:p>
        </w:tc>
      </w:tr>
      <w:tr w:rsidR="00F1491F" w:rsidRPr="00904F82" w14:paraId="06571EE5" w14:textId="77777777" w:rsidTr="009E043D">
        <w:trPr>
          <w:trHeight w:val="242"/>
        </w:trPr>
        <w:tc>
          <w:tcPr>
            <w:tcW w:w="3114" w:type="dxa"/>
            <w:tcBorders>
              <w:top w:val="nil"/>
            </w:tcBorders>
            <w:shd w:val="clear" w:color="auto" w:fill="auto"/>
          </w:tcPr>
          <w:p w14:paraId="68BACA00" w14:textId="77777777" w:rsidR="00F1491F" w:rsidRPr="00904F82" w:rsidRDefault="00F1491F" w:rsidP="009E043D">
            <w:pPr>
              <w:spacing w:line="360" w:lineRule="auto"/>
              <w:jc w:val="both"/>
            </w:pPr>
            <w:proofErr w:type="spellStart"/>
            <w:r w:rsidRPr="00904F82">
              <w:t>dACC</w:t>
            </w:r>
            <w:proofErr w:type="spellEnd"/>
            <w:r w:rsidRPr="00904F82">
              <w:t xml:space="preserve"> (BA24)</w:t>
            </w:r>
          </w:p>
        </w:tc>
        <w:tc>
          <w:tcPr>
            <w:tcW w:w="1386" w:type="dxa"/>
            <w:tcBorders>
              <w:top w:val="nil"/>
            </w:tcBorders>
            <w:shd w:val="clear" w:color="auto" w:fill="auto"/>
            <w:vAlign w:val="bottom"/>
          </w:tcPr>
          <w:p w14:paraId="60E4596F" w14:textId="77777777" w:rsidR="00F1491F" w:rsidRPr="00904F82" w:rsidRDefault="00F1491F" w:rsidP="009E043D">
            <w:pPr>
              <w:spacing w:line="360" w:lineRule="auto"/>
              <w:jc w:val="right"/>
            </w:pPr>
            <w:r w:rsidRPr="00904F82">
              <w:t>0</w:t>
            </w:r>
          </w:p>
        </w:tc>
        <w:tc>
          <w:tcPr>
            <w:tcW w:w="1350" w:type="dxa"/>
            <w:tcBorders>
              <w:top w:val="nil"/>
            </w:tcBorders>
            <w:shd w:val="clear" w:color="auto" w:fill="auto"/>
            <w:vAlign w:val="bottom"/>
          </w:tcPr>
          <w:p w14:paraId="3347E5B2" w14:textId="77777777" w:rsidR="00F1491F" w:rsidRPr="00904F82" w:rsidRDefault="00F1491F" w:rsidP="009E043D">
            <w:pPr>
              <w:spacing w:line="360" w:lineRule="auto"/>
              <w:jc w:val="right"/>
            </w:pPr>
            <w:r w:rsidRPr="00904F82">
              <w:t>6</w:t>
            </w:r>
          </w:p>
        </w:tc>
        <w:tc>
          <w:tcPr>
            <w:tcW w:w="1350" w:type="dxa"/>
            <w:tcBorders>
              <w:top w:val="nil"/>
            </w:tcBorders>
            <w:shd w:val="clear" w:color="auto" w:fill="auto"/>
            <w:vAlign w:val="bottom"/>
          </w:tcPr>
          <w:p w14:paraId="6843A67E" w14:textId="77777777" w:rsidR="00F1491F" w:rsidRPr="00904F82" w:rsidRDefault="00F1491F" w:rsidP="009E043D">
            <w:pPr>
              <w:spacing w:line="360" w:lineRule="auto"/>
              <w:jc w:val="right"/>
            </w:pPr>
            <w:r w:rsidRPr="00904F82">
              <w:t>44</w:t>
            </w:r>
          </w:p>
        </w:tc>
      </w:tr>
      <w:tr w:rsidR="00F1491F" w:rsidRPr="00904F82" w14:paraId="5E2760C8" w14:textId="77777777" w:rsidTr="009E043D">
        <w:tc>
          <w:tcPr>
            <w:tcW w:w="3114" w:type="dxa"/>
            <w:shd w:val="clear" w:color="auto" w:fill="auto"/>
          </w:tcPr>
          <w:p w14:paraId="5748F8FA" w14:textId="77777777" w:rsidR="00F1491F" w:rsidRPr="00904F82" w:rsidRDefault="00F1491F" w:rsidP="009E043D">
            <w:pPr>
              <w:spacing w:line="360" w:lineRule="auto"/>
              <w:jc w:val="both"/>
            </w:pPr>
            <w:r w:rsidRPr="00904F82">
              <w:t>LCN</w:t>
            </w:r>
          </w:p>
        </w:tc>
        <w:tc>
          <w:tcPr>
            <w:tcW w:w="1386" w:type="dxa"/>
            <w:shd w:val="clear" w:color="auto" w:fill="auto"/>
            <w:vAlign w:val="bottom"/>
          </w:tcPr>
          <w:p w14:paraId="25847B18" w14:textId="77777777" w:rsidR="00F1491F" w:rsidRPr="00904F82" w:rsidRDefault="00F1491F" w:rsidP="009E043D">
            <w:pPr>
              <w:spacing w:line="360" w:lineRule="auto"/>
              <w:jc w:val="right"/>
            </w:pPr>
            <w:r w:rsidRPr="00904F82">
              <w:t>-8</w:t>
            </w:r>
          </w:p>
        </w:tc>
        <w:tc>
          <w:tcPr>
            <w:tcW w:w="1350" w:type="dxa"/>
            <w:shd w:val="clear" w:color="auto" w:fill="auto"/>
            <w:vAlign w:val="bottom"/>
          </w:tcPr>
          <w:p w14:paraId="66730D40" w14:textId="77777777" w:rsidR="00F1491F" w:rsidRPr="00904F82" w:rsidRDefault="00F1491F" w:rsidP="009E043D">
            <w:pPr>
              <w:spacing w:line="360" w:lineRule="auto"/>
              <w:jc w:val="right"/>
            </w:pPr>
            <w:r w:rsidRPr="00904F82">
              <w:t>4</w:t>
            </w:r>
          </w:p>
        </w:tc>
        <w:tc>
          <w:tcPr>
            <w:tcW w:w="1350" w:type="dxa"/>
            <w:shd w:val="clear" w:color="auto" w:fill="auto"/>
            <w:vAlign w:val="bottom"/>
          </w:tcPr>
          <w:p w14:paraId="66D03FAB" w14:textId="77777777" w:rsidR="00F1491F" w:rsidRPr="00904F82" w:rsidRDefault="00F1491F" w:rsidP="009E043D">
            <w:pPr>
              <w:spacing w:line="360" w:lineRule="auto"/>
              <w:jc w:val="right"/>
            </w:pPr>
            <w:r w:rsidRPr="00904F82">
              <w:t>2</w:t>
            </w:r>
          </w:p>
        </w:tc>
      </w:tr>
      <w:tr w:rsidR="00F1491F" w:rsidRPr="00904F82" w14:paraId="01A7E0DA" w14:textId="77777777" w:rsidTr="009E043D">
        <w:tc>
          <w:tcPr>
            <w:tcW w:w="3114" w:type="dxa"/>
            <w:shd w:val="clear" w:color="auto" w:fill="auto"/>
          </w:tcPr>
          <w:p w14:paraId="27B8B472" w14:textId="77777777" w:rsidR="00F1491F" w:rsidRPr="00904F82" w:rsidRDefault="00F1491F" w:rsidP="009E043D">
            <w:pPr>
              <w:spacing w:line="360" w:lineRule="auto"/>
              <w:jc w:val="both"/>
            </w:pPr>
            <w:r w:rsidRPr="00904F82">
              <w:t>L_IFG (BA47)</w:t>
            </w:r>
          </w:p>
        </w:tc>
        <w:tc>
          <w:tcPr>
            <w:tcW w:w="1386" w:type="dxa"/>
            <w:shd w:val="clear" w:color="auto" w:fill="auto"/>
            <w:vAlign w:val="bottom"/>
          </w:tcPr>
          <w:p w14:paraId="73EF4071" w14:textId="77777777" w:rsidR="00F1491F" w:rsidRPr="00904F82" w:rsidRDefault="00F1491F" w:rsidP="009E043D">
            <w:pPr>
              <w:spacing w:line="360" w:lineRule="auto"/>
              <w:jc w:val="right"/>
            </w:pPr>
            <w:r w:rsidRPr="00904F82">
              <w:t>-32</w:t>
            </w:r>
          </w:p>
        </w:tc>
        <w:tc>
          <w:tcPr>
            <w:tcW w:w="1350" w:type="dxa"/>
            <w:shd w:val="clear" w:color="auto" w:fill="auto"/>
            <w:vAlign w:val="bottom"/>
          </w:tcPr>
          <w:p w14:paraId="3C8836BF" w14:textId="77777777" w:rsidR="00F1491F" w:rsidRPr="00904F82" w:rsidRDefault="00F1491F" w:rsidP="009E043D">
            <w:pPr>
              <w:spacing w:line="360" w:lineRule="auto"/>
              <w:jc w:val="right"/>
            </w:pPr>
            <w:r w:rsidRPr="00904F82">
              <w:t>20</w:t>
            </w:r>
          </w:p>
        </w:tc>
        <w:tc>
          <w:tcPr>
            <w:tcW w:w="1350" w:type="dxa"/>
            <w:shd w:val="clear" w:color="auto" w:fill="auto"/>
            <w:vAlign w:val="bottom"/>
          </w:tcPr>
          <w:p w14:paraId="50A9156D" w14:textId="77777777" w:rsidR="00F1491F" w:rsidRPr="00904F82" w:rsidRDefault="00F1491F" w:rsidP="009E043D">
            <w:pPr>
              <w:spacing w:line="360" w:lineRule="auto"/>
              <w:jc w:val="right"/>
            </w:pPr>
            <w:r w:rsidRPr="00904F82">
              <w:t>-8</w:t>
            </w:r>
          </w:p>
        </w:tc>
      </w:tr>
      <w:tr w:rsidR="00F1491F" w:rsidRPr="00904F82" w14:paraId="4D9DE762" w14:textId="77777777" w:rsidTr="009E043D">
        <w:tc>
          <w:tcPr>
            <w:tcW w:w="3114" w:type="dxa"/>
            <w:shd w:val="clear" w:color="auto" w:fill="auto"/>
          </w:tcPr>
          <w:p w14:paraId="2069AE0A" w14:textId="77777777" w:rsidR="00F1491F" w:rsidRPr="00904F82" w:rsidRDefault="00F1491F" w:rsidP="009E043D">
            <w:pPr>
              <w:spacing w:line="360" w:lineRule="auto"/>
              <w:jc w:val="both"/>
            </w:pPr>
            <w:r w:rsidRPr="00904F82">
              <w:t>L_IPL (BA40)</w:t>
            </w:r>
          </w:p>
        </w:tc>
        <w:tc>
          <w:tcPr>
            <w:tcW w:w="1386" w:type="dxa"/>
            <w:shd w:val="clear" w:color="auto" w:fill="auto"/>
            <w:vAlign w:val="bottom"/>
          </w:tcPr>
          <w:p w14:paraId="11467ADF" w14:textId="77777777" w:rsidR="00F1491F" w:rsidRPr="00904F82" w:rsidRDefault="00F1491F" w:rsidP="009E043D">
            <w:pPr>
              <w:spacing w:line="360" w:lineRule="auto"/>
              <w:jc w:val="right"/>
            </w:pPr>
            <w:r w:rsidRPr="00904F82">
              <w:t>-54</w:t>
            </w:r>
          </w:p>
        </w:tc>
        <w:tc>
          <w:tcPr>
            <w:tcW w:w="1350" w:type="dxa"/>
            <w:shd w:val="clear" w:color="auto" w:fill="auto"/>
            <w:vAlign w:val="bottom"/>
          </w:tcPr>
          <w:p w14:paraId="57E475B2" w14:textId="77777777" w:rsidR="00F1491F" w:rsidRPr="00904F82" w:rsidRDefault="00F1491F" w:rsidP="009E043D">
            <w:pPr>
              <w:spacing w:line="360" w:lineRule="auto"/>
              <w:jc w:val="right"/>
            </w:pPr>
            <w:r w:rsidRPr="00904F82">
              <w:t>-34</w:t>
            </w:r>
          </w:p>
        </w:tc>
        <w:tc>
          <w:tcPr>
            <w:tcW w:w="1350" w:type="dxa"/>
            <w:shd w:val="clear" w:color="auto" w:fill="auto"/>
            <w:vAlign w:val="bottom"/>
          </w:tcPr>
          <w:p w14:paraId="72840417" w14:textId="77777777" w:rsidR="00F1491F" w:rsidRPr="00904F82" w:rsidRDefault="00F1491F" w:rsidP="009E043D">
            <w:pPr>
              <w:spacing w:line="360" w:lineRule="auto"/>
              <w:jc w:val="right"/>
            </w:pPr>
            <w:r w:rsidRPr="00904F82">
              <w:t>36</w:t>
            </w:r>
          </w:p>
        </w:tc>
      </w:tr>
      <w:tr w:rsidR="00F1491F" w:rsidRPr="00904F82" w14:paraId="5BB3FA19" w14:textId="77777777" w:rsidTr="009E043D">
        <w:tc>
          <w:tcPr>
            <w:tcW w:w="3114" w:type="dxa"/>
            <w:shd w:val="clear" w:color="auto" w:fill="auto"/>
          </w:tcPr>
          <w:p w14:paraId="3DC26C59" w14:textId="77777777" w:rsidR="00F1491F" w:rsidRPr="00904F82" w:rsidRDefault="00F1491F" w:rsidP="009E043D">
            <w:pPr>
              <w:spacing w:line="360" w:lineRule="auto"/>
              <w:jc w:val="both"/>
              <w:rPr>
                <w:i/>
                <w:iCs/>
              </w:rPr>
            </w:pPr>
            <w:r w:rsidRPr="00904F82">
              <w:rPr>
                <w:i/>
                <w:iCs/>
              </w:rPr>
              <w:t>Language processing network</w:t>
            </w:r>
          </w:p>
        </w:tc>
        <w:tc>
          <w:tcPr>
            <w:tcW w:w="1386" w:type="dxa"/>
            <w:shd w:val="clear" w:color="auto" w:fill="auto"/>
            <w:vAlign w:val="bottom"/>
          </w:tcPr>
          <w:p w14:paraId="66C372B0" w14:textId="77777777" w:rsidR="00F1491F" w:rsidRPr="00904F82" w:rsidRDefault="00F1491F" w:rsidP="009E043D">
            <w:pPr>
              <w:spacing w:line="360" w:lineRule="auto"/>
              <w:jc w:val="right"/>
            </w:pPr>
          </w:p>
        </w:tc>
        <w:tc>
          <w:tcPr>
            <w:tcW w:w="1350" w:type="dxa"/>
            <w:shd w:val="clear" w:color="auto" w:fill="auto"/>
            <w:vAlign w:val="bottom"/>
          </w:tcPr>
          <w:p w14:paraId="7313BA67" w14:textId="77777777" w:rsidR="00F1491F" w:rsidRPr="00904F82" w:rsidRDefault="00F1491F" w:rsidP="009E043D">
            <w:pPr>
              <w:spacing w:line="360" w:lineRule="auto"/>
              <w:jc w:val="right"/>
            </w:pPr>
          </w:p>
        </w:tc>
        <w:tc>
          <w:tcPr>
            <w:tcW w:w="1350" w:type="dxa"/>
            <w:shd w:val="clear" w:color="auto" w:fill="auto"/>
            <w:vAlign w:val="bottom"/>
          </w:tcPr>
          <w:p w14:paraId="56E2F3E8" w14:textId="77777777" w:rsidR="00F1491F" w:rsidRPr="00904F82" w:rsidRDefault="00F1491F" w:rsidP="009E043D">
            <w:pPr>
              <w:spacing w:line="360" w:lineRule="auto"/>
              <w:jc w:val="right"/>
            </w:pPr>
          </w:p>
        </w:tc>
      </w:tr>
      <w:tr w:rsidR="00F1491F" w:rsidRPr="00904F82" w14:paraId="29150482" w14:textId="77777777" w:rsidTr="009E043D">
        <w:tc>
          <w:tcPr>
            <w:tcW w:w="3114" w:type="dxa"/>
            <w:shd w:val="clear" w:color="auto" w:fill="auto"/>
          </w:tcPr>
          <w:p w14:paraId="228E83B9" w14:textId="77777777" w:rsidR="00F1491F" w:rsidRPr="00904F82" w:rsidRDefault="00F1491F" w:rsidP="009E043D">
            <w:pPr>
              <w:spacing w:line="360" w:lineRule="auto"/>
              <w:jc w:val="both"/>
            </w:pPr>
            <w:proofErr w:type="spellStart"/>
            <w:r w:rsidRPr="00904F82">
              <w:t>L_pSTG</w:t>
            </w:r>
            <w:proofErr w:type="spellEnd"/>
            <w:r w:rsidRPr="00904F82">
              <w:t xml:space="preserve"> (BA39)</w:t>
            </w:r>
          </w:p>
        </w:tc>
        <w:tc>
          <w:tcPr>
            <w:tcW w:w="1386" w:type="dxa"/>
            <w:shd w:val="clear" w:color="auto" w:fill="auto"/>
            <w:vAlign w:val="bottom"/>
          </w:tcPr>
          <w:p w14:paraId="50602699" w14:textId="77777777" w:rsidR="00F1491F" w:rsidRPr="00904F82" w:rsidRDefault="00F1491F" w:rsidP="009E043D">
            <w:pPr>
              <w:spacing w:line="360" w:lineRule="auto"/>
              <w:jc w:val="right"/>
            </w:pPr>
            <w:r w:rsidRPr="00904F82">
              <w:t>-57</w:t>
            </w:r>
          </w:p>
        </w:tc>
        <w:tc>
          <w:tcPr>
            <w:tcW w:w="1350" w:type="dxa"/>
            <w:shd w:val="clear" w:color="auto" w:fill="auto"/>
            <w:vAlign w:val="bottom"/>
          </w:tcPr>
          <w:p w14:paraId="13B5A5FC" w14:textId="77777777" w:rsidR="00F1491F" w:rsidRPr="00904F82" w:rsidRDefault="00F1491F" w:rsidP="009E043D">
            <w:pPr>
              <w:spacing w:line="360" w:lineRule="auto"/>
              <w:jc w:val="right"/>
            </w:pPr>
            <w:r w:rsidRPr="00904F82">
              <w:t>-47</w:t>
            </w:r>
          </w:p>
        </w:tc>
        <w:tc>
          <w:tcPr>
            <w:tcW w:w="1350" w:type="dxa"/>
            <w:shd w:val="clear" w:color="auto" w:fill="auto"/>
            <w:vAlign w:val="bottom"/>
          </w:tcPr>
          <w:p w14:paraId="3AAD6553" w14:textId="77777777" w:rsidR="00F1491F" w:rsidRPr="00904F82" w:rsidRDefault="00F1491F" w:rsidP="009E043D">
            <w:pPr>
              <w:spacing w:line="360" w:lineRule="auto"/>
              <w:jc w:val="right"/>
            </w:pPr>
            <w:r w:rsidRPr="00904F82">
              <w:t>15</w:t>
            </w:r>
          </w:p>
        </w:tc>
      </w:tr>
      <w:tr w:rsidR="00F1491F" w:rsidRPr="00904F82" w14:paraId="4F7A2259" w14:textId="77777777" w:rsidTr="009E043D">
        <w:tc>
          <w:tcPr>
            <w:tcW w:w="3114" w:type="dxa"/>
            <w:shd w:val="clear" w:color="auto" w:fill="auto"/>
          </w:tcPr>
          <w:p w14:paraId="265AC386" w14:textId="77777777" w:rsidR="00F1491F" w:rsidRPr="00904F82" w:rsidRDefault="00F1491F" w:rsidP="009E043D">
            <w:pPr>
              <w:spacing w:line="360" w:lineRule="auto"/>
              <w:jc w:val="both"/>
            </w:pPr>
            <w:proofErr w:type="spellStart"/>
            <w:r w:rsidRPr="00904F82">
              <w:t>R_pSTG</w:t>
            </w:r>
            <w:proofErr w:type="spellEnd"/>
            <w:r w:rsidRPr="00904F82">
              <w:t xml:space="preserve"> (BA22)</w:t>
            </w:r>
          </w:p>
        </w:tc>
        <w:tc>
          <w:tcPr>
            <w:tcW w:w="1386" w:type="dxa"/>
            <w:shd w:val="clear" w:color="auto" w:fill="auto"/>
            <w:vAlign w:val="bottom"/>
          </w:tcPr>
          <w:p w14:paraId="030BAC6C" w14:textId="77777777" w:rsidR="00F1491F" w:rsidRPr="00904F82" w:rsidRDefault="00F1491F" w:rsidP="009E043D">
            <w:pPr>
              <w:spacing w:line="360" w:lineRule="auto"/>
              <w:jc w:val="right"/>
            </w:pPr>
            <w:r w:rsidRPr="00904F82">
              <w:t>59</w:t>
            </w:r>
          </w:p>
        </w:tc>
        <w:tc>
          <w:tcPr>
            <w:tcW w:w="1350" w:type="dxa"/>
            <w:shd w:val="clear" w:color="auto" w:fill="auto"/>
            <w:vAlign w:val="bottom"/>
          </w:tcPr>
          <w:p w14:paraId="71E25C4F" w14:textId="77777777" w:rsidR="00F1491F" w:rsidRPr="00904F82" w:rsidRDefault="00F1491F" w:rsidP="009E043D">
            <w:pPr>
              <w:spacing w:line="360" w:lineRule="auto"/>
              <w:jc w:val="right"/>
            </w:pPr>
            <w:r w:rsidRPr="00904F82">
              <w:t>-42</w:t>
            </w:r>
          </w:p>
        </w:tc>
        <w:tc>
          <w:tcPr>
            <w:tcW w:w="1350" w:type="dxa"/>
            <w:shd w:val="clear" w:color="auto" w:fill="auto"/>
            <w:vAlign w:val="bottom"/>
          </w:tcPr>
          <w:p w14:paraId="13FC41EF" w14:textId="77777777" w:rsidR="00F1491F" w:rsidRPr="00904F82" w:rsidRDefault="00F1491F" w:rsidP="009E043D">
            <w:pPr>
              <w:spacing w:line="360" w:lineRule="auto"/>
              <w:jc w:val="right"/>
            </w:pPr>
            <w:r w:rsidRPr="00904F82">
              <w:t>13</w:t>
            </w:r>
          </w:p>
        </w:tc>
      </w:tr>
    </w:tbl>
    <w:p w14:paraId="1B8496D6" w14:textId="77777777" w:rsidR="00F1491F" w:rsidRPr="00904F82" w:rsidRDefault="00F1491F" w:rsidP="00F1491F">
      <w:pPr>
        <w:widowControl w:val="0"/>
        <w:autoSpaceDE w:val="0"/>
        <w:autoSpaceDN w:val="0"/>
        <w:adjustRightInd w:val="0"/>
        <w:spacing w:line="480" w:lineRule="auto"/>
        <w:jc w:val="both"/>
      </w:pPr>
    </w:p>
    <w:p w14:paraId="489B55CD" w14:textId="77777777" w:rsidR="00F1491F" w:rsidRPr="00904F82" w:rsidRDefault="00F1491F" w:rsidP="00F1491F">
      <w:pPr>
        <w:widowControl w:val="0"/>
        <w:autoSpaceDE w:val="0"/>
        <w:autoSpaceDN w:val="0"/>
        <w:adjustRightInd w:val="0"/>
        <w:spacing w:line="480" w:lineRule="auto"/>
        <w:jc w:val="both"/>
      </w:pPr>
    </w:p>
    <w:p w14:paraId="0A376CF2" w14:textId="77777777" w:rsidR="00F1491F" w:rsidRPr="00904F82" w:rsidRDefault="00F1491F" w:rsidP="00F1491F">
      <w:pPr>
        <w:widowControl w:val="0"/>
        <w:autoSpaceDE w:val="0"/>
        <w:autoSpaceDN w:val="0"/>
        <w:adjustRightInd w:val="0"/>
        <w:spacing w:line="480" w:lineRule="auto"/>
        <w:jc w:val="both"/>
      </w:pPr>
    </w:p>
    <w:p w14:paraId="0B5B40BB" w14:textId="77777777" w:rsidR="00F1491F" w:rsidRPr="00904F82" w:rsidRDefault="00F1491F" w:rsidP="00F1491F">
      <w:pPr>
        <w:widowControl w:val="0"/>
        <w:autoSpaceDE w:val="0"/>
        <w:autoSpaceDN w:val="0"/>
        <w:adjustRightInd w:val="0"/>
        <w:spacing w:line="480" w:lineRule="auto"/>
        <w:jc w:val="both"/>
      </w:pPr>
    </w:p>
    <w:p w14:paraId="46CEFDFB" w14:textId="77777777" w:rsidR="00F1491F" w:rsidRPr="00904F82" w:rsidRDefault="00F1491F" w:rsidP="00F1491F">
      <w:pPr>
        <w:widowControl w:val="0"/>
        <w:autoSpaceDE w:val="0"/>
        <w:autoSpaceDN w:val="0"/>
        <w:adjustRightInd w:val="0"/>
        <w:spacing w:line="480" w:lineRule="auto"/>
        <w:jc w:val="both"/>
      </w:pPr>
    </w:p>
    <w:p w14:paraId="0DF25AEE" w14:textId="77777777" w:rsidR="00F1491F" w:rsidRPr="00904F82" w:rsidRDefault="00F1491F" w:rsidP="00F1491F">
      <w:pPr>
        <w:widowControl w:val="0"/>
        <w:autoSpaceDE w:val="0"/>
        <w:autoSpaceDN w:val="0"/>
        <w:adjustRightInd w:val="0"/>
        <w:spacing w:line="480" w:lineRule="auto"/>
        <w:jc w:val="both"/>
      </w:pPr>
    </w:p>
    <w:p w14:paraId="259720A6" w14:textId="77777777" w:rsidR="00F1491F" w:rsidRPr="00904F82" w:rsidRDefault="00F1491F" w:rsidP="00F1491F">
      <w:pPr>
        <w:widowControl w:val="0"/>
        <w:autoSpaceDE w:val="0"/>
        <w:autoSpaceDN w:val="0"/>
        <w:adjustRightInd w:val="0"/>
        <w:spacing w:line="480" w:lineRule="auto"/>
        <w:jc w:val="both"/>
      </w:pPr>
    </w:p>
    <w:p w14:paraId="31CC3F05" w14:textId="77777777" w:rsidR="00F1491F" w:rsidRPr="00904F82" w:rsidRDefault="00F1491F" w:rsidP="00F1491F">
      <w:pPr>
        <w:widowControl w:val="0"/>
        <w:autoSpaceDE w:val="0"/>
        <w:autoSpaceDN w:val="0"/>
        <w:adjustRightInd w:val="0"/>
        <w:spacing w:line="480" w:lineRule="auto"/>
        <w:jc w:val="both"/>
      </w:pPr>
    </w:p>
    <w:p w14:paraId="039A7DEF" w14:textId="77777777" w:rsidR="00F1491F" w:rsidRPr="00904F82" w:rsidRDefault="00F1491F" w:rsidP="00F1491F">
      <w:pPr>
        <w:widowControl w:val="0"/>
        <w:autoSpaceDE w:val="0"/>
        <w:autoSpaceDN w:val="0"/>
        <w:adjustRightInd w:val="0"/>
        <w:spacing w:line="480" w:lineRule="auto"/>
        <w:jc w:val="both"/>
      </w:pPr>
    </w:p>
    <w:p w14:paraId="58DDE881" w14:textId="77777777" w:rsidR="00F1491F" w:rsidRPr="00904F82" w:rsidRDefault="00F1491F" w:rsidP="00F1491F">
      <w:pPr>
        <w:widowControl w:val="0"/>
        <w:autoSpaceDE w:val="0"/>
        <w:autoSpaceDN w:val="0"/>
        <w:adjustRightInd w:val="0"/>
        <w:spacing w:line="480" w:lineRule="auto"/>
        <w:jc w:val="both"/>
      </w:pPr>
    </w:p>
    <w:p w14:paraId="542D7CEC" w14:textId="77777777" w:rsidR="00F1491F" w:rsidRPr="00904F82" w:rsidRDefault="00F1491F" w:rsidP="00F1491F">
      <w:pPr>
        <w:widowControl w:val="0"/>
        <w:autoSpaceDE w:val="0"/>
        <w:autoSpaceDN w:val="0"/>
        <w:adjustRightInd w:val="0"/>
        <w:spacing w:line="480" w:lineRule="auto"/>
        <w:jc w:val="both"/>
      </w:pPr>
    </w:p>
    <w:p w14:paraId="701E3E53" w14:textId="77777777" w:rsidR="00F1491F" w:rsidRPr="00904F82" w:rsidRDefault="00F1491F" w:rsidP="00F1491F">
      <w:pPr>
        <w:widowControl w:val="0"/>
        <w:autoSpaceDE w:val="0"/>
        <w:autoSpaceDN w:val="0"/>
        <w:adjustRightInd w:val="0"/>
        <w:spacing w:line="480" w:lineRule="auto"/>
        <w:jc w:val="both"/>
      </w:pPr>
    </w:p>
    <w:p w14:paraId="5349F920" w14:textId="77777777" w:rsidR="00F1491F" w:rsidRPr="00904F82" w:rsidRDefault="00F1491F" w:rsidP="00F1491F">
      <w:pPr>
        <w:widowControl w:val="0"/>
        <w:autoSpaceDE w:val="0"/>
        <w:autoSpaceDN w:val="0"/>
        <w:adjustRightInd w:val="0"/>
        <w:spacing w:line="480" w:lineRule="auto"/>
        <w:jc w:val="both"/>
      </w:pPr>
    </w:p>
    <w:p w14:paraId="57E72DF2" w14:textId="77777777" w:rsidR="00F1491F" w:rsidRPr="00904F82" w:rsidRDefault="00F1491F" w:rsidP="00F1491F">
      <w:pPr>
        <w:widowControl w:val="0"/>
        <w:autoSpaceDE w:val="0"/>
        <w:autoSpaceDN w:val="0"/>
        <w:adjustRightInd w:val="0"/>
        <w:spacing w:line="480" w:lineRule="auto"/>
        <w:jc w:val="both"/>
      </w:pPr>
    </w:p>
    <w:p w14:paraId="5ADA7747" w14:textId="77777777" w:rsidR="00F1491F" w:rsidRPr="00904F82" w:rsidRDefault="00F1491F" w:rsidP="00F1491F">
      <w:pPr>
        <w:spacing w:line="480" w:lineRule="auto"/>
        <w:jc w:val="both"/>
      </w:pPr>
    </w:p>
    <w:p w14:paraId="0A1EBAE2" w14:textId="77777777" w:rsidR="00F1491F" w:rsidRPr="00904F82" w:rsidRDefault="00F1491F" w:rsidP="00F1491F">
      <w:pPr>
        <w:spacing w:line="480" w:lineRule="auto"/>
        <w:jc w:val="both"/>
      </w:pPr>
    </w:p>
    <w:p w14:paraId="57F42CA4" w14:textId="77777777" w:rsidR="00F1491F" w:rsidRPr="00904F82" w:rsidRDefault="00F1491F" w:rsidP="00F1491F">
      <w:pPr>
        <w:spacing w:line="480" w:lineRule="auto"/>
        <w:jc w:val="both"/>
      </w:pPr>
      <w:r w:rsidRPr="00904F82">
        <w:t>Table 3 Results for mixed-effects model on log RTs.</w:t>
      </w:r>
    </w:p>
    <w:tbl>
      <w:tblPr>
        <w:tblW w:w="8928" w:type="dxa"/>
        <w:tblInd w:w="-90" w:type="dxa"/>
        <w:tblBorders>
          <w:top w:val="single" w:sz="4" w:space="0" w:color="auto"/>
          <w:bottom w:val="single" w:sz="4" w:space="0" w:color="auto"/>
        </w:tblBorders>
        <w:tblLook w:val="04A0" w:firstRow="1" w:lastRow="0" w:firstColumn="1" w:lastColumn="0" w:noHBand="0" w:noVBand="1"/>
      </w:tblPr>
      <w:tblGrid>
        <w:gridCol w:w="4320"/>
        <w:gridCol w:w="1152"/>
        <w:gridCol w:w="1152"/>
        <w:gridCol w:w="1152"/>
        <w:gridCol w:w="1152"/>
      </w:tblGrid>
      <w:tr w:rsidR="00F1491F" w:rsidRPr="00904F82" w14:paraId="38459464" w14:textId="77777777" w:rsidTr="009E043D">
        <w:trPr>
          <w:trHeight w:val="20"/>
        </w:trPr>
        <w:tc>
          <w:tcPr>
            <w:tcW w:w="4320" w:type="dxa"/>
            <w:tcBorders>
              <w:top w:val="single" w:sz="4" w:space="0" w:color="auto"/>
              <w:bottom w:val="single" w:sz="4" w:space="0" w:color="auto"/>
            </w:tcBorders>
            <w:shd w:val="clear" w:color="auto" w:fill="auto"/>
          </w:tcPr>
          <w:p w14:paraId="4D6186CA" w14:textId="77777777" w:rsidR="00F1491F" w:rsidRPr="00904F82" w:rsidRDefault="00F1491F" w:rsidP="009E043D">
            <w:pPr>
              <w:spacing w:line="360" w:lineRule="auto"/>
            </w:pPr>
            <w:r w:rsidRPr="00904F82">
              <w:t>Fixed effects</w:t>
            </w:r>
          </w:p>
        </w:tc>
        <w:tc>
          <w:tcPr>
            <w:tcW w:w="1152" w:type="dxa"/>
            <w:tcBorders>
              <w:top w:val="single" w:sz="4" w:space="0" w:color="auto"/>
              <w:bottom w:val="single" w:sz="4" w:space="0" w:color="auto"/>
            </w:tcBorders>
            <w:shd w:val="clear" w:color="auto" w:fill="auto"/>
            <w:vAlign w:val="bottom"/>
          </w:tcPr>
          <w:p w14:paraId="317CCCD9" w14:textId="77777777" w:rsidR="00F1491F" w:rsidRPr="00904F82" w:rsidRDefault="00F1491F" w:rsidP="009E043D">
            <w:pPr>
              <w:spacing w:line="360" w:lineRule="auto"/>
              <w:jc w:val="right"/>
            </w:pPr>
            <w:r w:rsidRPr="00904F82">
              <w:t>E</w:t>
            </w:r>
            <w:r w:rsidRPr="00904F82">
              <w:rPr>
                <w:rFonts w:hint="eastAsia"/>
              </w:rPr>
              <w:t>stimate</w:t>
            </w:r>
          </w:p>
        </w:tc>
        <w:tc>
          <w:tcPr>
            <w:tcW w:w="1152" w:type="dxa"/>
            <w:tcBorders>
              <w:top w:val="single" w:sz="4" w:space="0" w:color="auto"/>
              <w:bottom w:val="single" w:sz="4" w:space="0" w:color="auto"/>
            </w:tcBorders>
            <w:shd w:val="clear" w:color="auto" w:fill="auto"/>
            <w:vAlign w:val="bottom"/>
          </w:tcPr>
          <w:p w14:paraId="1BCB7607" w14:textId="77777777" w:rsidR="00F1491F" w:rsidRPr="00904F82" w:rsidRDefault="00F1491F" w:rsidP="009E043D">
            <w:pPr>
              <w:spacing w:line="360" w:lineRule="auto"/>
              <w:jc w:val="right"/>
            </w:pPr>
            <w:r w:rsidRPr="00904F82">
              <w:t>SE</w:t>
            </w:r>
          </w:p>
        </w:tc>
        <w:tc>
          <w:tcPr>
            <w:tcW w:w="1152" w:type="dxa"/>
            <w:tcBorders>
              <w:top w:val="single" w:sz="4" w:space="0" w:color="auto"/>
              <w:bottom w:val="single" w:sz="4" w:space="0" w:color="auto"/>
            </w:tcBorders>
            <w:vAlign w:val="bottom"/>
          </w:tcPr>
          <w:p w14:paraId="677BB22C" w14:textId="77777777" w:rsidR="00F1491F" w:rsidRPr="00904F82" w:rsidRDefault="00F1491F" w:rsidP="009E043D">
            <w:pPr>
              <w:spacing w:line="360" w:lineRule="auto"/>
              <w:jc w:val="right"/>
            </w:pPr>
            <w:r w:rsidRPr="00904F82">
              <w:rPr>
                <w:i/>
                <w:iCs/>
              </w:rPr>
              <w:t>t</w:t>
            </w:r>
          </w:p>
        </w:tc>
        <w:tc>
          <w:tcPr>
            <w:tcW w:w="1152" w:type="dxa"/>
            <w:tcBorders>
              <w:top w:val="single" w:sz="4" w:space="0" w:color="auto"/>
              <w:bottom w:val="single" w:sz="4" w:space="0" w:color="auto"/>
            </w:tcBorders>
            <w:vAlign w:val="bottom"/>
          </w:tcPr>
          <w:p w14:paraId="0F6F34B4" w14:textId="77777777" w:rsidR="00F1491F" w:rsidRPr="00904F82" w:rsidRDefault="00F1491F" w:rsidP="009E043D">
            <w:pPr>
              <w:spacing w:line="360" w:lineRule="auto"/>
              <w:jc w:val="right"/>
            </w:pPr>
            <w:r w:rsidRPr="00904F82">
              <w:rPr>
                <w:i/>
                <w:iCs/>
              </w:rPr>
              <w:t>p</w:t>
            </w:r>
          </w:p>
        </w:tc>
      </w:tr>
      <w:tr w:rsidR="00F1491F" w:rsidRPr="00904F82" w14:paraId="7477D52F" w14:textId="77777777" w:rsidTr="009E043D">
        <w:trPr>
          <w:trHeight w:val="436"/>
        </w:trPr>
        <w:tc>
          <w:tcPr>
            <w:tcW w:w="4320" w:type="dxa"/>
            <w:shd w:val="clear" w:color="auto" w:fill="auto"/>
            <w:vAlign w:val="center"/>
          </w:tcPr>
          <w:p w14:paraId="605A803E" w14:textId="77777777" w:rsidR="00F1491F" w:rsidRPr="00904F82" w:rsidRDefault="00F1491F" w:rsidP="009E043D">
            <w:pPr>
              <w:spacing w:line="360" w:lineRule="auto"/>
              <w:rPr>
                <w:vertAlign w:val="superscript"/>
              </w:rPr>
            </w:pPr>
            <w:r w:rsidRPr="00904F82">
              <w:t>Intercept</w:t>
            </w:r>
          </w:p>
        </w:tc>
        <w:tc>
          <w:tcPr>
            <w:tcW w:w="1152" w:type="dxa"/>
            <w:shd w:val="clear" w:color="auto" w:fill="auto"/>
          </w:tcPr>
          <w:p w14:paraId="0AF6A20B" w14:textId="77777777" w:rsidR="00F1491F" w:rsidRPr="00904F82" w:rsidRDefault="00F1491F" w:rsidP="009E043D">
            <w:pPr>
              <w:spacing w:line="360" w:lineRule="auto"/>
              <w:jc w:val="right"/>
            </w:pPr>
            <w:r w:rsidRPr="00904F82">
              <w:t>6.58</w:t>
            </w:r>
          </w:p>
        </w:tc>
        <w:tc>
          <w:tcPr>
            <w:tcW w:w="1152" w:type="dxa"/>
            <w:shd w:val="clear" w:color="auto" w:fill="auto"/>
          </w:tcPr>
          <w:p w14:paraId="32B33978" w14:textId="77777777" w:rsidR="00F1491F" w:rsidRPr="00904F82" w:rsidRDefault="00F1491F" w:rsidP="009E043D">
            <w:pPr>
              <w:spacing w:line="360" w:lineRule="auto"/>
              <w:jc w:val="right"/>
            </w:pPr>
            <w:r w:rsidRPr="00904F82">
              <w:t>0.02</w:t>
            </w:r>
          </w:p>
        </w:tc>
        <w:tc>
          <w:tcPr>
            <w:tcW w:w="1152" w:type="dxa"/>
          </w:tcPr>
          <w:p w14:paraId="20B07049" w14:textId="77777777" w:rsidR="00F1491F" w:rsidRPr="00904F82" w:rsidRDefault="00F1491F" w:rsidP="009E043D">
            <w:pPr>
              <w:spacing w:line="360" w:lineRule="auto"/>
              <w:jc w:val="right"/>
            </w:pPr>
            <w:r w:rsidRPr="00904F82">
              <w:t>272.39</w:t>
            </w:r>
          </w:p>
        </w:tc>
        <w:tc>
          <w:tcPr>
            <w:tcW w:w="1152" w:type="dxa"/>
          </w:tcPr>
          <w:p w14:paraId="2BD06322" w14:textId="77777777" w:rsidR="00F1491F" w:rsidRPr="00904F82" w:rsidRDefault="00F1491F" w:rsidP="009E043D">
            <w:pPr>
              <w:spacing w:line="360" w:lineRule="auto"/>
              <w:jc w:val="right"/>
            </w:pPr>
            <w:r w:rsidRPr="00904F82">
              <w:t>&lt; 0.001</w:t>
            </w:r>
          </w:p>
        </w:tc>
      </w:tr>
      <w:tr w:rsidR="00F1491F" w:rsidRPr="00904F82" w14:paraId="53720C29" w14:textId="77777777" w:rsidTr="009E043D">
        <w:trPr>
          <w:trHeight w:val="423"/>
        </w:trPr>
        <w:tc>
          <w:tcPr>
            <w:tcW w:w="4320" w:type="dxa"/>
            <w:shd w:val="clear" w:color="auto" w:fill="auto"/>
            <w:vAlign w:val="center"/>
          </w:tcPr>
          <w:p w14:paraId="343A5101" w14:textId="77777777" w:rsidR="00F1491F" w:rsidRPr="00904F82" w:rsidRDefault="00F1491F" w:rsidP="009E043D">
            <w:pPr>
              <w:spacing w:line="360" w:lineRule="auto"/>
            </w:pPr>
            <w:r w:rsidRPr="00904F82">
              <w:t>Test session</w:t>
            </w:r>
          </w:p>
        </w:tc>
        <w:tc>
          <w:tcPr>
            <w:tcW w:w="1152" w:type="dxa"/>
            <w:shd w:val="clear" w:color="auto" w:fill="auto"/>
          </w:tcPr>
          <w:p w14:paraId="3C42609D" w14:textId="77777777" w:rsidR="00F1491F" w:rsidRPr="00904F82" w:rsidRDefault="00F1491F" w:rsidP="009E043D">
            <w:pPr>
              <w:spacing w:line="360" w:lineRule="auto"/>
              <w:jc w:val="right"/>
            </w:pPr>
            <w:r w:rsidRPr="00904F82">
              <w:t>-0.04</w:t>
            </w:r>
          </w:p>
        </w:tc>
        <w:tc>
          <w:tcPr>
            <w:tcW w:w="1152" w:type="dxa"/>
            <w:shd w:val="clear" w:color="auto" w:fill="auto"/>
          </w:tcPr>
          <w:p w14:paraId="59814B4A" w14:textId="77777777" w:rsidR="00F1491F" w:rsidRPr="00904F82" w:rsidRDefault="00F1491F" w:rsidP="009E043D">
            <w:pPr>
              <w:spacing w:line="360" w:lineRule="auto"/>
              <w:jc w:val="right"/>
            </w:pPr>
            <w:r w:rsidRPr="00904F82">
              <w:t>0.03</w:t>
            </w:r>
          </w:p>
        </w:tc>
        <w:tc>
          <w:tcPr>
            <w:tcW w:w="1152" w:type="dxa"/>
          </w:tcPr>
          <w:p w14:paraId="50323112" w14:textId="77777777" w:rsidR="00F1491F" w:rsidRPr="00904F82" w:rsidRDefault="00F1491F" w:rsidP="009E043D">
            <w:pPr>
              <w:spacing w:line="360" w:lineRule="auto"/>
              <w:jc w:val="right"/>
            </w:pPr>
            <w:r w:rsidRPr="00904F82">
              <w:t>-1.44</w:t>
            </w:r>
          </w:p>
        </w:tc>
        <w:tc>
          <w:tcPr>
            <w:tcW w:w="1152" w:type="dxa"/>
          </w:tcPr>
          <w:p w14:paraId="30915B8D" w14:textId="77777777" w:rsidR="00F1491F" w:rsidRPr="00904F82" w:rsidRDefault="00F1491F" w:rsidP="009E043D">
            <w:pPr>
              <w:spacing w:line="360" w:lineRule="auto"/>
              <w:jc w:val="right"/>
            </w:pPr>
            <w:r w:rsidRPr="00904F82">
              <w:t>0.165</w:t>
            </w:r>
          </w:p>
        </w:tc>
      </w:tr>
      <w:tr w:rsidR="00F1491F" w:rsidRPr="00904F82" w14:paraId="6ABAE800" w14:textId="77777777" w:rsidTr="009E043D">
        <w:trPr>
          <w:trHeight w:val="436"/>
        </w:trPr>
        <w:tc>
          <w:tcPr>
            <w:tcW w:w="4320" w:type="dxa"/>
            <w:shd w:val="clear" w:color="auto" w:fill="auto"/>
            <w:vAlign w:val="center"/>
          </w:tcPr>
          <w:p w14:paraId="594955DD" w14:textId="77777777" w:rsidR="00F1491F" w:rsidRPr="00904F82" w:rsidRDefault="00F1491F" w:rsidP="009E043D">
            <w:pPr>
              <w:spacing w:line="360" w:lineRule="auto"/>
            </w:pPr>
            <w:r w:rsidRPr="00904F82">
              <w:t>Trial type</w:t>
            </w:r>
          </w:p>
        </w:tc>
        <w:tc>
          <w:tcPr>
            <w:tcW w:w="1152" w:type="dxa"/>
            <w:shd w:val="clear" w:color="auto" w:fill="auto"/>
          </w:tcPr>
          <w:p w14:paraId="6D6FD85F" w14:textId="77777777" w:rsidR="00F1491F" w:rsidRPr="00904F82" w:rsidRDefault="00F1491F" w:rsidP="009E043D">
            <w:pPr>
              <w:spacing w:line="360" w:lineRule="auto"/>
              <w:jc w:val="right"/>
            </w:pPr>
            <w:r w:rsidRPr="00904F82">
              <w:t>0.03</w:t>
            </w:r>
          </w:p>
        </w:tc>
        <w:tc>
          <w:tcPr>
            <w:tcW w:w="1152" w:type="dxa"/>
            <w:shd w:val="clear" w:color="auto" w:fill="auto"/>
          </w:tcPr>
          <w:p w14:paraId="76CCB396" w14:textId="77777777" w:rsidR="00F1491F" w:rsidRPr="00904F82" w:rsidRDefault="00F1491F" w:rsidP="009E043D">
            <w:pPr>
              <w:spacing w:line="360" w:lineRule="auto"/>
              <w:jc w:val="right"/>
            </w:pPr>
            <w:r w:rsidRPr="00904F82">
              <w:t>0.01</w:t>
            </w:r>
          </w:p>
        </w:tc>
        <w:tc>
          <w:tcPr>
            <w:tcW w:w="1152" w:type="dxa"/>
          </w:tcPr>
          <w:p w14:paraId="26128418" w14:textId="77777777" w:rsidR="00F1491F" w:rsidRPr="00904F82" w:rsidRDefault="00F1491F" w:rsidP="009E043D">
            <w:pPr>
              <w:spacing w:line="360" w:lineRule="auto"/>
              <w:jc w:val="right"/>
            </w:pPr>
            <w:r w:rsidRPr="00904F82">
              <w:t>3.31</w:t>
            </w:r>
          </w:p>
        </w:tc>
        <w:tc>
          <w:tcPr>
            <w:tcW w:w="1152" w:type="dxa"/>
          </w:tcPr>
          <w:p w14:paraId="2F625746" w14:textId="77777777" w:rsidR="00F1491F" w:rsidRPr="00904F82" w:rsidRDefault="00F1491F" w:rsidP="009E043D">
            <w:pPr>
              <w:spacing w:line="360" w:lineRule="auto"/>
              <w:jc w:val="right"/>
              <w:rPr>
                <w:b/>
                <w:bCs/>
              </w:rPr>
            </w:pPr>
            <w:r w:rsidRPr="00904F82">
              <w:rPr>
                <w:b/>
                <w:bCs/>
              </w:rPr>
              <w:t>0.007</w:t>
            </w:r>
          </w:p>
        </w:tc>
      </w:tr>
      <w:tr w:rsidR="00F1491F" w:rsidRPr="00904F82" w14:paraId="78AAEBD2" w14:textId="77777777" w:rsidTr="009E043D">
        <w:trPr>
          <w:trHeight w:val="243"/>
        </w:trPr>
        <w:tc>
          <w:tcPr>
            <w:tcW w:w="4320" w:type="dxa"/>
            <w:shd w:val="clear" w:color="auto" w:fill="auto"/>
            <w:vAlign w:val="center"/>
          </w:tcPr>
          <w:p w14:paraId="1F634475" w14:textId="77777777" w:rsidR="00F1491F" w:rsidRPr="00904F82" w:rsidRDefault="00F1491F" w:rsidP="009E043D">
            <w:pPr>
              <w:spacing w:line="360" w:lineRule="auto"/>
            </w:pPr>
            <w:r w:rsidRPr="00904F82">
              <w:t>Item repetition</w:t>
            </w:r>
          </w:p>
        </w:tc>
        <w:tc>
          <w:tcPr>
            <w:tcW w:w="1152" w:type="dxa"/>
            <w:shd w:val="clear" w:color="auto" w:fill="auto"/>
          </w:tcPr>
          <w:p w14:paraId="3E460B07" w14:textId="77777777" w:rsidR="00F1491F" w:rsidRPr="00904F82" w:rsidRDefault="00F1491F" w:rsidP="009E043D">
            <w:pPr>
              <w:spacing w:line="360" w:lineRule="auto"/>
              <w:jc w:val="right"/>
            </w:pPr>
            <w:r w:rsidRPr="00904F82">
              <w:t>0.01</w:t>
            </w:r>
          </w:p>
        </w:tc>
        <w:tc>
          <w:tcPr>
            <w:tcW w:w="1152" w:type="dxa"/>
            <w:shd w:val="clear" w:color="auto" w:fill="auto"/>
          </w:tcPr>
          <w:p w14:paraId="2021F32C" w14:textId="77777777" w:rsidR="00F1491F" w:rsidRPr="00904F82" w:rsidRDefault="00F1491F" w:rsidP="009E043D">
            <w:pPr>
              <w:spacing w:line="360" w:lineRule="auto"/>
              <w:jc w:val="right"/>
            </w:pPr>
            <w:r w:rsidRPr="00904F82">
              <w:t>0.01</w:t>
            </w:r>
          </w:p>
        </w:tc>
        <w:tc>
          <w:tcPr>
            <w:tcW w:w="1152" w:type="dxa"/>
          </w:tcPr>
          <w:p w14:paraId="517A9A7A" w14:textId="77777777" w:rsidR="00F1491F" w:rsidRPr="00904F82" w:rsidRDefault="00F1491F" w:rsidP="009E043D">
            <w:pPr>
              <w:spacing w:line="360" w:lineRule="auto"/>
              <w:jc w:val="right"/>
            </w:pPr>
            <w:r w:rsidRPr="00904F82">
              <w:t>1.53</w:t>
            </w:r>
          </w:p>
        </w:tc>
        <w:tc>
          <w:tcPr>
            <w:tcW w:w="1152" w:type="dxa"/>
          </w:tcPr>
          <w:p w14:paraId="67851CB3" w14:textId="77777777" w:rsidR="00F1491F" w:rsidRPr="00904F82" w:rsidRDefault="00F1491F" w:rsidP="009E043D">
            <w:pPr>
              <w:spacing w:line="360" w:lineRule="auto"/>
              <w:jc w:val="right"/>
            </w:pPr>
            <w:r w:rsidRPr="00904F82">
              <w:t>0.142</w:t>
            </w:r>
          </w:p>
        </w:tc>
      </w:tr>
      <w:tr w:rsidR="00F1491F" w:rsidRPr="00904F82" w14:paraId="022F5460" w14:textId="77777777" w:rsidTr="009E043D">
        <w:trPr>
          <w:trHeight w:val="436"/>
        </w:trPr>
        <w:tc>
          <w:tcPr>
            <w:tcW w:w="4320" w:type="dxa"/>
            <w:shd w:val="clear" w:color="auto" w:fill="auto"/>
            <w:vAlign w:val="center"/>
          </w:tcPr>
          <w:p w14:paraId="5025CD9A" w14:textId="77777777" w:rsidR="00F1491F" w:rsidRPr="00904F82" w:rsidRDefault="00F1491F" w:rsidP="009E043D">
            <w:pPr>
              <w:spacing w:line="360" w:lineRule="auto"/>
            </w:pPr>
            <w:r w:rsidRPr="00904F82">
              <w:t>Test session × Trial type</w:t>
            </w:r>
          </w:p>
        </w:tc>
        <w:tc>
          <w:tcPr>
            <w:tcW w:w="1152" w:type="dxa"/>
            <w:shd w:val="clear" w:color="auto" w:fill="auto"/>
          </w:tcPr>
          <w:p w14:paraId="554D5F97" w14:textId="77777777" w:rsidR="00F1491F" w:rsidRPr="00904F82" w:rsidRDefault="00F1491F" w:rsidP="009E043D">
            <w:pPr>
              <w:spacing w:line="360" w:lineRule="auto"/>
              <w:jc w:val="right"/>
            </w:pPr>
            <w:r w:rsidRPr="00904F82">
              <w:t>-0.02</w:t>
            </w:r>
          </w:p>
        </w:tc>
        <w:tc>
          <w:tcPr>
            <w:tcW w:w="1152" w:type="dxa"/>
            <w:shd w:val="clear" w:color="auto" w:fill="auto"/>
          </w:tcPr>
          <w:p w14:paraId="14590B1C" w14:textId="77777777" w:rsidR="00F1491F" w:rsidRPr="00904F82" w:rsidRDefault="00F1491F" w:rsidP="009E043D">
            <w:pPr>
              <w:spacing w:line="360" w:lineRule="auto"/>
              <w:jc w:val="right"/>
            </w:pPr>
            <w:r w:rsidRPr="00904F82">
              <w:t>0.01</w:t>
            </w:r>
          </w:p>
        </w:tc>
        <w:tc>
          <w:tcPr>
            <w:tcW w:w="1152" w:type="dxa"/>
          </w:tcPr>
          <w:p w14:paraId="370BF030" w14:textId="77777777" w:rsidR="00F1491F" w:rsidRPr="00904F82" w:rsidRDefault="00F1491F" w:rsidP="009E043D">
            <w:pPr>
              <w:spacing w:line="360" w:lineRule="auto"/>
              <w:jc w:val="right"/>
            </w:pPr>
            <w:r w:rsidRPr="00904F82">
              <w:t>-2.14</w:t>
            </w:r>
          </w:p>
        </w:tc>
        <w:tc>
          <w:tcPr>
            <w:tcW w:w="1152" w:type="dxa"/>
          </w:tcPr>
          <w:p w14:paraId="600A320F" w14:textId="77777777" w:rsidR="00F1491F" w:rsidRPr="00904F82" w:rsidRDefault="00F1491F" w:rsidP="009E043D">
            <w:pPr>
              <w:spacing w:line="360" w:lineRule="auto"/>
              <w:jc w:val="right"/>
              <w:rPr>
                <w:b/>
                <w:bCs/>
              </w:rPr>
            </w:pPr>
            <w:r w:rsidRPr="00904F82">
              <w:rPr>
                <w:b/>
                <w:bCs/>
              </w:rPr>
              <w:t>0.033</w:t>
            </w:r>
          </w:p>
        </w:tc>
      </w:tr>
      <w:tr w:rsidR="00F1491F" w:rsidRPr="00904F82" w14:paraId="498E0BF0" w14:textId="77777777" w:rsidTr="009E043D">
        <w:trPr>
          <w:trHeight w:val="436"/>
        </w:trPr>
        <w:tc>
          <w:tcPr>
            <w:tcW w:w="4320" w:type="dxa"/>
            <w:shd w:val="clear" w:color="auto" w:fill="auto"/>
            <w:vAlign w:val="center"/>
          </w:tcPr>
          <w:p w14:paraId="6CC4A211" w14:textId="77777777" w:rsidR="00F1491F" w:rsidRPr="00904F82" w:rsidRDefault="00F1491F" w:rsidP="009E043D">
            <w:pPr>
              <w:spacing w:line="360" w:lineRule="auto"/>
            </w:pPr>
            <w:r w:rsidRPr="00904F82">
              <w:t>Test session × Item repetition</w:t>
            </w:r>
          </w:p>
        </w:tc>
        <w:tc>
          <w:tcPr>
            <w:tcW w:w="1152" w:type="dxa"/>
            <w:shd w:val="clear" w:color="auto" w:fill="auto"/>
          </w:tcPr>
          <w:p w14:paraId="4E8A530C" w14:textId="77777777" w:rsidR="00F1491F" w:rsidRPr="00904F82" w:rsidRDefault="00F1491F" w:rsidP="009E043D">
            <w:pPr>
              <w:spacing w:line="360" w:lineRule="auto"/>
              <w:jc w:val="right"/>
            </w:pPr>
            <w:r w:rsidRPr="00904F82">
              <w:t>0.01</w:t>
            </w:r>
          </w:p>
        </w:tc>
        <w:tc>
          <w:tcPr>
            <w:tcW w:w="1152" w:type="dxa"/>
            <w:shd w:val="clear" w:color="auto" w:fill="auto"/>
          </w:tcPr>
          <w:p w14:paraId="2BA0E148" w14:textId="77777777" w:rsidR="00F1491F" w:rsidRPr="00904F82" w:rsidRDefault="00F1491F" w:rsidP="009E043D">
            <w:pPr>
              <w:spacing w:line="360" w:lineRule="auto"/>
              <w:jc w:val="right"/>
            </w:pPr>
            <w:r w:rsidRPr="00904F82">
              <w:t>0.01</w:t>
            </w:r>
          </w:p>
        </w:tc>
        <w:tc>
          <w:tcPr>
            <w:tcW w:w="1152" w:type="dxa"/>
          </w:tcPr>
          <w:p w14:paraId="55EF4C8A" w14:textId="77777777" w:rsidR="00F1491F" w:rsidRPr="00904F82" w:rsidRDefault="00F1491F" w:rsidP="009E043D">
            <w:pPr>
              <w:spacing w:line="360" w:lineRule="auto"/>
              <w:jc w:val="right"/>
            </w:pPr>
            <w:r w:rsidRPr="00904F82">
              <w:t>0.87</w:t>
            </w:r>
          </w:p>
        </w:tc>
        <w:tc>
          <w:tcPr>
            <w:tcW w:w="1152" w:type="dxa"/>
          </w:tcPr>
          <w:p w14:paraId="58582B9D" w14:textId="77777777" w:rsidR="00F1491F" w:rsidRPr="00904F82" w:rsidRDefault="00F1491F" w:rsidP="009E043D">
            <w:pPr>
              <w:spacing w:line="360" w:lineRule="auto"/>
              <w:jc w:val="right"/>
            </w:pPr>
            <w:r w:rsidRPr="00904F82">
              <w:t>0.394</w:t>
            </w:r>
          </w:p>
        </w:tc>
      </w:tr>
      <w:tr w:rsidR="00F1491F" w:rsidRPr="00904F82" w14:paraId="1203DDFE" w14:textId="77777777" w:rsidTr="009E043D">
        <w:trPr>
          <w:trHeight w:val="436"/>
        </w:trPr>
        <w:tc>
          <w:tcPr>
            <w:tcW w:w="4320" w:type="dxa"/>
            <w:shd w:val="clear" w:color="auto" w:fill="auto"/>
            <w:vAlign w:val="center"/>
          </w:tcPr>
          <w:p w14:paraId="696CD139" w14:textId="77777777" w:rsidR="00F1491F" w:rsidRPr="00904F82" w:rsidRDefault="00F1491F" w:rsidP="009E043D">
            <w:pPr>
              <w:spacing w:line="360" w:lineRule="auto"/>
            </w:pPr>
            <w:r w:rsidRPr="00904F82">
              <w:t>Trial type</w:t>
            </w:r>
            <w:r w:rsidRPr="00904F82">
              <w:rPr>
                <w:rFonts w:ascii="Calibri" w:hAnsi="Calibri" w:cs="Calibri"/>
              </w:rPr>
              <w:t xml:space="preserve"> </w:t>
            </w:r>
            <w:r w:rsidRPr="00904F82">
              <w:t>× Item repetition</w:t>
            </w:r>
          </w:p>
        </w:tc>
        <w:tc>
          <w:tcPr>
            <w:tcW w:w="1152" w:type="dxa"/>
            <w:shd w:val="clear" w:color="auto" w:fill="auto"/>
          </w:tcPr>
          <w:p w14:paraId="0EA36C26" w14:textId="77777777" w:rsidR="00F1491F" w:rsidRPr="00904F82" w:rsidRDefault="00F1491F" w:rsidP="009E043D">
            <w:pPr>
              <w:spacing w:line="360" w:lineRule="auto"/>
              <w:jc w:val="right"/>
            </w:pPr>
            <w:r w:rsidRPr="00904F82">
              <w:t>0.00</w:t>
            </w:r>
          </w:p>
        </w:tc>
        <w:tc>
          <w:tcPr>
            <w:tcW w:w="1152" w:type="dxa"/>
            <w:shd w:val="clear" w:color="auto" w:fill="auto"/>
          </w:tcPr>
          <w:p w14:paraId="2E78AB9F" w14:textId="77777777" w:rsidR="00F1491F" w:rsidRPr="00904F82" w:rsidRDefault="00F1491F" w:rsidP="009E043D">
            <w:pPr>
              <w:spacing w:line="360" w:lineRule="auto"/>
              <w:jc w:val="right"/>
            </w:pPr>
            <w:r w:rsidRPr="00904F82">
              <w:t>0.01</w:t>
            </w:r>
          </w:p>
        </w:tc>
        <w:tc>
          <w:tcPr>
            <w:tcW w:w="1152" w:type="dxa"/>
          </w:tcPr>
          <w:p w14:paraId="665CC6FB" w14:textId="77777777" w:rsidR="00F1491F" w:rsidRPr="00904F82" w:rsidRDefault="00F1491F" w:rsidP="009E043D">
            <w:pPr>
              <w:spacing w:line="360" w:lineRule="auto"/>
              <w:jc w:val="right"/>
            </w:pPr>
            <w:r w:rsidRPr="00904F82">
              <w:t>0.21</w:t>
            </w:r>
          </w:p>
        </w:tc>
        <w:tc>
          <w:tcPr>
            <w:tcW w:w="1152" w:type="dxa"/>
          </w:tcPr>
          <w:p w14:paraId="104A6B52" w14:textId="77777777" w:rsidR="00F1491F" w:rsidRPr="00904F82" w:rsidRDefault="00F1491F" w:rsidP="009E043D">
            <w:pPr>
              <w:spacing w:line="360" w:lineRule="auto"/>
              <w:jc w:val="right"/>
            </w:pPr>
            <w:r w:rsidRPr="00904F82">
              <w:t>0.832</w:t>
            </w:r>
          </w:p>
        </w:tc>
      </w:tr>
      <w:tr w:rsidR="00F1491F" w:rsidRPr="00904F82" w14:paraId="3F5C0E70" w14:textId="77777777" w:rsidTr="009E043D">
        <w:trPr>
          <w:trHeight w:val="436"/>
        </w:trPr>
        <w:tc>
          <w:tcPr>
            <w:tcW w:w="4320" w:type="dxa"/>
            <w:shd w:val="clear" w:color="auto" w:fill="auto"/>
            <w:vAlign w:val="center"/>
          </w:tcPr>
          <w:p w14:paraId="39680B67" w14:textId="77777777" w:rsidR="00F1491F" w:rsidRPr="00904F82" w:rsidRDefault="00F1491F" w:rsidP="009E043D">
            <w:pPr>
              <w:spacing w:line="360" w:lineRule="auto"/>
            </w:pPr>
            <w:r w:rsidRPr="00904F82">
              <w:t>Test session × Trial type</w:t>
            </w:r>
            <w:r w:rsidRPr="00904F82">
              <w:rPr>
                <w:rFonts w:ascii="Calibri" w:hAnsi="Calibri" w:cs="Calibri"/>
              </w:rPr>
              <w:t xml:space="preserve"> </w:t>
            </w:r>
            <w:r w:rsidRPr="00904F82">
              <w:t>× Item repetition</w:t>
            </w:r>
          </w:p>
        </w:tc>
        <w:tc>
          <w:tcPr>
            <w:tcW w:w="1152" w:type="dxa"/>
            <w:shd w:val="clear" w:color="auto" w:fill="auto"/>
          </w:tcPr>
          <w:p w14:paraId="678A35BF" w14:textId="77777777" w:rsidR="00F1491F" w:rsidRPr="00904F82" w:rsidRDefault="00F1491F" w:rsidP="009E043D">
            <w:pPr>
              <w:spacing w:line="360" w:lineRule="auto"/>
              <w:jc w:val="right"/>
            </w:pPr>
            <w:r w:rsidRPr="00904F82">
              <w:t>0.00</w:t>
            </w:r>
          </w:p>
        </w:tc>
        <w:tc>
          <w:tcPr>
            <w:tcW w:w="1152" w:type="dxa"/>
            <w:shd w:val="clear" w:color="auto" w:fill="auto"/>
          </w:tcPr>
          <w:p w14:paraId="3C3CDD98" w14:textId="77777777" w:rsidR="00F1491F" w:rsidRPr="00904F82" w:rsidRDefault="00F1491F" w:rsidP="009E043D">
            <w:pPr>
              <w:spacing w:line="360" w:lineRule="auto"/>
              <w:jc w:val="right"/>
            </w:pPr>
            <w:r w:rsidRPr="00904F82">
              <w:t>0.01</w:t>
            </w:r>
          </w:p>
        </w:tc>
        <w:tc>
          <w:tcPr>
            <w:tcW w:w="1152" w:type="dxa"/>
          </w:tcPr>
          <w:p w14:paraId="060DD7B4" w14:textId="77777777" w:rsidR="00F1491F" w:rsidRPr="00904F82" w:rsidRDefault="00F1491F" w:rsidP="009E043D">
            <w:pPr>
              <w:spacing w:line="360" w:lineRule="auto"/>
              <w:jc w:val="right"/>
            </w:pPr>
            <w:r w:rsidRPr="00904F82">
              <w:t>-0.06</w:t>
            </w:r>
          </w:p>
        </w:tc>
        <w:tc>
          <w:tcPr>
            <w:tcW w:w="1152" w:type="dxa"/>
          </w:tcPr>
          <w:p w14:paraId="5C18D2CE" w14:textId="77777777" w:rsidR="00F1491F" w:rsidRPr="00904F82" w:rsidRDefault="00F1491F" w:rsidP="009E043D">
            <w:pPr>
              <w:spacing w:line="360" w:lineRule="auto"/>
              <w:jc w:val="right"/>
            </w:pPr>
            <w:r w:rsidRPr="00904F82">
              <w:t>0.951</w:t>
            </w:r>
          </w:p>
        </w:tc>
      </w:tr>
    </w:tbl>
    <w:p w14:paraId="49A2C437" w14:textId="77777777" w:rsidR="00F1491F" w:rsidRDefault="00F1491F" w:rsidP="00F1491F">
      <w:pPr>
        <w:widowControl w:val="0"/>
        <w:autoSpaceDE w:val="0"/>
        <w:autoSpaceDN w:val="0"/>
        <w:adjustRightInd w:val="0"/>
        <w:spacing w:line="480" w:lineRule="auto"/>
        <w:jc w:val="both"/>
      </w:pPr>
    </w:p>
    <w:p w14:paraId="044E508B" w14:textId="77777777" w:rsidR="00F1491F" w:rsidRDefault="00F1491F" w:rsidP="00F1491F">
      <w:pPr>
        <w:widowControl w:val="0"/>
        <w:autoSpaceDE w:val="0"/>
        <w:autoSpaceDN w:val="0"/>
        <w:adjustRightInd w:val="0"/>
        <w:spacing w:line="480" w:lineRule="auto"/>
        <w:jc w:val="both"/>
      </w:pPr>
    </w:p>
    <w:p w14:paraId="4B74A0D0" w14:textId="77777777" w:rsidR="00F1491F" w:rsidRDefault="00F1491F" w:rsidP="00F1491F">
      <w:pPr>
        <w:widowControl w:val="0"/>
        <w:autoSpaceDE w:val="0"/>
        <w:autoSpaceDN w:val="0"/>
        <w:adjustRightInd w:val="0"/>
        <w:spacing w:line="480" w:lineRule="auto"/>
        <w:jc w:val="both"/>
      </w:pPr>
    </w:p>
    <w:p w14:paraId="544A2DDE" w14:textId="77777777" w:rsidR="00F1491F" w:rsidRDefault="00F1491F" w:rsidP="00F1491F">
      <w:pPr>
        <w:widowControl w:val="0"/>
        <w:autoSpaceDE w:val="0"/>
        <w:autoSpaceDN w:val="0"/>
        <w:adjustRightInd w:val="0"/>
        <w:spacing w:line="480" w:lineRule="auto"/>
        <w:jc w:val="both"/>
      </w:pPr>
    </w:p>
    <w:p w14:paraId="3CCE837A" w14:textId="77777777" w:rsidR="00F1491F" w:rsidRDefault="00F1491F" w:rsidP="00F1491F">
      <w:pPr>
        <w:widowControl w:val="0"/>
        <w:autoSpaceDE w:val="0"/>
        <w:autoSpaceDN w:val="0"/>
        <w:adjustRightInd w:val="0"/>
        <w:spacing w:line="480" w:lineRule="auto"/>
      </w:pPr>
    </w:p>
    <w:p w14:paraId="5996B363" w14:textId="77777777" w:rsidR="00F1491F" w:rsidRDefault="00F1491F" w:rsidP="00F1491F">
      <w:pPr>
        <w:widowControl w:val="0"/>
        <w:autoSpaceDE w:val="0"/>
        <w:autoSpaceDN w:val="0"/>
        <w:adjustRightInd w:val="0"/>
        <w:spacing w:line="480" w:lineRule="auto"/>
      </w:pPr>
    </w:p>
    <w:p w14:paraId="056CD587" w14:textId="77777777" w:rsidR="00F1491F" w:rsidRDefault="00F1491F" w:rsidP="00F1491F">
      <w:pPr>
        <w:widowControl w:val="0"/>
        <w:autoSpaceDE w:val="0"/>
        <w:autoSpaceDN w:val="0"/>
        <w:adjustRightInd w:val="0"/>
        <w:spacing w:line="480" w:lineRule="auto"/>
      </w:pPr>
    </w:p>
    <w:p w14:paraId="3B48597C" w14:textId="77777777" w:rsidR="00F1491F" w:rsidRDefault="00F1491F" w:rsidP="00F1491F">
      <w:pPr>
        <w:widowControl w:val="0"/>
        <w:autoSpaceDE w:val="0"/>
        <w:autoSpaceDN w:val="0"/>
        <w:adjustRightInd w:val="0"/>
        <w:spacing w:line="480" w:lineRule="auto"/>
      </w:pPr>
    </w:p>
    <w:p w14:paraId="619DC1C9" w14:textId="77777777" w:rsidR="00F1491F" w:rsidRDefault="00F1491F" w:rsidP="00F1491F">
      <w:pPr>
        <w:widowControl w:val="0"/>
        <w:autoSpaceDE w:val="0"/>
        <w:autoSpaceDN w:val="0"/>
        <w:adjustRightInd w:val="0"/>
        <w:spacing w:line="480" w:lineRule="auto"/>
      </w:pPr>
    </w:p>
    <w:p w14:paraId="7C2030C1" w14:textId="77777777" w:rsidR="00F1491F" w:rsidRDefault="00F1491F" w:rsidP="00F1491F">
      <w:pPr>
        <w:widowControl w:val="0"/>
        <w:autoSpaceDE w:val="0"/>
        <w:autoSpaceDN w:val="0"/>
        <w:adjustRightInd w:val="0"/>
        <w:spacing w:line="480" w:lineRule="auto"/>
      </w:pPr>
    </w:p>
    <w:p w14:paraId="79FB5C2A" w14:textId="77777777" w:rsidR="00F1491F" w:rsidRDefault="00F1491F" w:rsidP="00F1491F">
      <w:pPr>
        <w:widowControl w:val="0"/>
        <w:autoSpaceDE w:val="0"/>
        <w:autoSpaceDN w:val="0"/>
        <w:adjustRightInd w:val="0"/>
        <w:spacing w:line="480" w:lineRule="auto"/>
      </w:pPr>
    </w:p>
    <w:p w14:paraId="3B0BA16F" w14:textId="77777777" w:rsidR="00F1491F" w:rsidRDefault="00F1491F" w:rsidP="00F1491F">
      <w:pPr>
        <w:widowControl w:val="0"/>
        <w:autoSpaceDE w:val="0"/>
        <w:autoSpaceDN w:val="0"/>
        <w:adjustRightInd w:val="0"/>
        <w:spacing w:line="480" w:lineRule="auto"/>
      </w:pPr>
    </w:p>
    <w:p w14:paraId="483CE1A3" w14:textId="77777777" w:rsidR="00F1491F" w:rsidRDefault="00F1491F" w:rsidP="00F1491F">
      <w:pPr>
        <w:widowControl w:val="0"/>
        <w:autoSpaceDE w:val="0"/>
        <w:autoSpaceDN w:val="0"/>
        <w:adjustRightInd w:val="0"/>
        <w:spacing w:line="480" w:lineRule="auto"/>
      </w:pPr>
    </w:p>
    <w:p w14:paraId="62A8FA89" w14:textId="77777777" w:rsidR="00F1491F" w:rsidRDefault="00F1491F" w:rsidP="00F1491F">
      <w:pPr>
        <w:widowControl w:val="0"/>
        <w:autoSpaceDE w:val="0"/>
        <w:autoSpaceDN w:val="0"/>
        <w:adjustRightInd w:val="0"/>
        <w:spacing w:line="480" w:lineRule="auto"/>
      </w:pPr>
    </w:p>
    <w:p w14:paraId="07A04F30" w14:textId="77777777" w:rsidR="00F1491F" w:rsidRPr="0037254E" w:rsidRDefault="00F1491F" w:rsidP="00F1491F">
      <w:pPr>
        <w:widowControl w:val="0"/>
        <w:autoSpaceDE w:val="0"/>
        <w:autoSpaceDN w:val="0"/>
        <w:adjustRightInd w:val="0"/>
        <w:spacing w:line="480" w:lineRule="auto"/>
      </w:pPr>
    </w:p>
    <w:p w14:paraId="1D308D84" w14:textId="77777777" w:rsidR="00F1491F" w:rsidRDefault="00F1491F" w:rsidP="00F1491F">
      <w:pPr>
        <w:widowControl w:val="0"/>
        <w:autoSpaceDE w:val="0"/>
        <w:autoSpaceDN w:val="0"/>
        <w:adjustRightInd w:val="0"/>
        <w:spacing w:line="480" w:lineRule="auto"/>
        <w:jc w:val="center"/>
      </w:pPr>
      <w:r>
        <w:rPr>
          <w:noProof/>
        </w:rPr>
        <w:drawing>
          <wp:inline distT="0" distB="0" distL="0" distR="0" wp14:anchorId="2DB48F9A" wp14:editId="75FF6272">
            <wp:extent cx="2959191" cy="33963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0655" cy="3409500"/>
                    </a:xfrm>
                    <a:prstGeom prst="rect">
                      <a:avLst/>
                    </a:prstGeom>
                  </pic:spPr>
                </pic:pic>
              </a:graphicData>
            </a:graphic>
          </wp:inline>
        </w:drawing>
      </w:r>
    </w:p>
    <w:p w14:paraId="6AB1CBBB" w14:textId="77777777" w:rsidR="00F1491F" w:rsidRPr="00BF016C" w:rsidRDefault="00F1491F" w:rsidP="00F1491F">
      <w:pPr>
        <w:widowControl w:val="0"/>
        <w:autoSpaceDE w:val="0"/>
        <w:autoSpaceDN w:val="0"/>
        <w:adjustRightInd w:val="0"/>
        <w:spacing w:line="480" w:lineRule="auto"/>
      </w:pPr>
      <w:r w:rsidRPr="00BF016C">
        <w:t xml:space="preserve">Figure 1. Procedure of the language switching task conducted during fMRI scanning. </w:t>
      </w:r>
      <w:r w:rsidRPr="00BF016C">
        <w:tab/>
      </w:r>
    </w:p>
    <w:p w14:paraId="41E1A96A" w14:textId="77777777" w:rsidR="00F1491F" w:rsidRPr="00BF016C" w:rsidRDefault="00F1491F" w:rsidP="00F1491F">
      <w:pPr>
        <w:widowControl w:val="0"/>
        <w:autoSpaceDE w:val="0"/>
        <w:autoSpaceDN w:val="0"/>
        <w:adjustRightInd w:val="0"/>
        <w:spacing w:line="480" w:lineRule="auto"/>
      </w:pPr>
    </w:p>
    <w:p w14:paraId="092D113E" w14:textId="77777777" w:rsidR="00F1491F" w:rsidRDefault="00F1491F" w:rsidP="00F1491F">
      <w:pPr>
        <w:widowControl w:val="0"/>
        <w:autoSpaceDE w:val="0"/>
        <w:autoSpaceDN w:val="0"/>
        <w:adjustRightInd w:val="0"/>
        <w:spacing w:line="480" w:lineRule="auto"/>
      </w:pPr>
    </w:p>
    <w:p w14:paraId="20FB20D0" w14:textId="77777777" w:rsidR="00F1491F" w:rsidRDefault="00F1491F" w:rsidP="00F1491F">
      <w:pPr>
        <w:widowControl w:val="0"/>
        <w:autoSpaceDE w:val="0"/>
        <w:autoSpaceDN w:val="0"/>
        <w:adjustRightInd w:val="0"/>
        <w:spacing w:line="480" w:lineRule="auto"/>
      </w:pPr>
    </w:p>
    <w:p w14:paraId="5D268242" w14:textId="77777777" w:rsidR="00F1491F" w:rsidRDefault="00F1491F" w:rsidP="00F1491F">
      <w:pPr>
        <w:widowControl w:val="0"/>
        <w:autoSpaceDE w:val="0"/>
        <w:autoSpaceDN w:val="0"/>
        <w:adjustRightInd w:val="0"/>
        <w:spacing w:line="480" w:lineRule="auto"/>
      </w:pPr>
    </w:p>
    <w:p w14:paraId="29600EBF" w14:textId="77777777" w:rsidR="00F1491F" w:rsidRDefault="00F1491F" w:rsidP="00F1491F">
      <w:pPr>
        <w:widowControl w:val="0"/>
        <w:autoSpaceDE w:val="0"/>
        <w:autoSpaceDN w:val="0"/>
        <w:adjustRightInd w:val="0"/>
        <w:spacing w:line="480" w:lineRule="auto"/>
      </w:pPr>
    </w:p>
    <w:p w14:paraId="65227706" w14:textId="77777777" w:rsidR="00F1491F" w:rsidRDefault="00F1491F" w:rsidP="00F1491F">
      <w:pPr>
        <w:widowControl w:val="0"/>
        <w:autoSpaceDE w:val="0"/>
        <w:autoSpaceDN w:val="0"/>
        <w:adjustRightInd w:val="0"/>
        <w:spacing w:line="480" w:lineRule="auto"/>
      </w:pPr>
    </w:p>
    <w:p w14:paraId="763CFF83" w14:textId="77777777" w:rsidR="00F1491F" w:rsidRDefault="00F1491F" w:rsidP="00F1491F">
      <w:pPr>
        <w:widowControl w:val="0"/>
        <w:autoSpaceDE w:val="0"/>
        <w:autoSpaceDN w:val="0"/>
        <w:adjustRightInd w:val="0"/>
        <w:spacing w:line="480" w:lineRule="auto"/>
      </w:pPr>
      <w:r>
        <w:rPr>
          <w:noProof/>
        </w:rPr>
        <w:lastRenderedPageBreak/>
        <w:drawing>
          <wp:inline distT="0" distB="0" distL="0" distR="0" wp14:anchorId="2A30F98F" wp14:editId="33E2BA3E">
            <wp:extent cx="5943600" cy="22339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233930"/>
                    </a:xfrm>
                    <a:prstGeom prst="rect">
                      <a:avLst/>
                    </a:prstGeom>
                    <a:noFill/>
                    <a:ln>
                      <a:noFill/>
                    </a:ln>
                  </pic:spPr>
                </pic:pic>
              </a:graphicData>
            </a:graphic>
          </wp:inline>
        </w:drawing>
      </w:r>
    </w:p>
    <w:p w14:paraId="1D2338BB" w14:textId="77777777" w:rsidR="00F1491F" w:rsidRPr="00BF016C" w:rsidRDefault="00F1491F" w:rsidP="00F1491F">
      <w:pPr>
        <w:widowControl w:val="0"/>
        <w:autoSpaceDE w:val="0"/>
        <w:autoSpaceDN w:val="0"/>
        <w:adjustRightInd w:val="0"/>
        <w:spacing w:line="480" w:lineRule="auto"/>
        <w:jc w:val="both"/>
      </w:pPr>
      <w:r w:rsidRPr="00BF016C">
        <w:t>Figure 2.  The mean RTs for (A) non-switch trials, switch trials and (B) switch costs (switch trials - non-switch trials) in the pre-learning and post-learning session. Error bars show one standard error.</w:t>
      </w:r>
    </w:p>
    <w:p w14:paraId="6B442663" w14:textId="77777777" w:rsidR="00F1491F" w:rsidRPr="00BF016C" w:rsidRDefault="00F1491F" w:rsidP="00F1491F">
      <w:pPr>
        <w:widowControl w:val="0"/>
        <w:autoSpaceDE w:val="0"/>
        <w:autoSpaceDN w:val="0"/>
        <w:adjustRightInd w:val="0"/>
        <w:spacing w:line="480" w:lineRule="auto"/>
        <w:jc w:val="both"/>
      </w:pPr>
      <w:r w:rsidRPr="00BF016C">
        <w:t xml:space="preserve"> ** </w:t>
      </w:r>
      <w:r w:rsidRPr="00BF016C">
        <w:rPr>
          <w:i/>
        </w:rPr>
        <w:t>p</w:t>
      </w:r>
      <w:r w:rsidRPr="00BF016C">
        <w:t xml:space="preserve"> &lt; 0.01</w:t>
      </w:r>
    </w:p>
    <w:p w14:paraId="3081969B" w14:textId="77777777" w:rsidR="00F1491F" w:rsidRPr="00BF016C" w:rsidRDefault="00F1491F" w:rsidP="00F1491F">
      <w:pPr>
        <w:widowControl w:val="0"/>
        <w:autoSpaceDE w:val="0"/>
        <w:autoSpaceDN w:val="0"/>
        <w:adjustRightInd w:val="0"/>
        <w:spacing w:line="480" w:lineRule="auto"/>
      </w:pPr>
    </w:p>
    <w:p w14:paraId="767B8ED9" w14:textId="77777777" w:rsidR="00F1491F" w:rsidRDefault="00F1491F" w:rsidP="00F1491F">
      <w:pPr>
        <w:widowControl w:val="0"/>
        <w:autoSpaceDE w:val="0"/>
        <w:autoSpaceDN w:val="0"/>
        <w:adjustRightInd w:val="0"/>
        <w:spacing w:line="480" w:lineRule="auto"/>
      </w:pPr>
    </w:p>
    <w:p w14:paraId="7D24132A" w14:textId="77777777" w:rsidR="00F1491F" w:rsidRDefault="00F1491F" w:rsidP="00F1491F">
      <w:pPr>
        <w:widowControl w:val="0"/>
        <w:autoSpaceDE w:val="0"/>
        <w:autoSpaceDN w:val="0"/>
        <w:adjustRightInd w:val="0"/>
        <w:spacing w:line="480" w:lineRule="auto"/>
      </w:pPr>
    </w:p>
    <w:p w14:paraId="6C0027AB" w14:textId="77777777" w:rsidR="00F1491F" w:rsidRDefault="00F1491F" w:rsidP="00F1491F">
      <w:pPr>
        <w:widowControl w:val="0"/>
        <w:autoSpaceDE w:val="0"/>
        <w:autoSpaceDN w:val="0"/>
        <w:adjustRightInd w:val="0"/>
        <w:spacing w:line="480" w:lineRule="auto"/>
      </w:pPr>
    </w:p>
    <w:p w14:paraId="5CFEBD3C" w14:textId="77777777" w:rsidR="00F1491F" w:rsidRDefault="00F1491F" w:rsidP="00F1491F">
      <w:pPr>
        <w:widowControl w:val="0"/>
        <w:autoSpaceDE w:val="0"/>
        <w:autoSpaceDN w:val="0"/>
        <w:adjustRightInd w:val="0"/>
        <w:spacing w:line="480" w:lineRule="auto"/>
        <w:jc w:val="center"/>
      </w:pPr>
      <w:r>
        <w:rPr>
          <w:noProof/>
        </w:rPr>
        <w:lastRenderedPageBreak/>
        <w:drawing>
          <wp:inline distT="0" distB="0" distL="0" distR="0" wp14:anchorId="1C0FBE75" wp14:editId="193DD30F">
            <wp:extent cx="4506686" cy="3246643"/>
            <wp:effectExtent l="0" t="0" r="190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47181" cy="3275816"/>
                    </a:xfrm>
                    <a:prstGeom prst="rect">
                      <a:avLst/>
                    </a:prstGeom>
                  </pic:spPr>
                </pic:pic>
              </a:graphicData>
            </a:graphic>
          </wp:inline>
        </w:drawing>
      </w:r>
    </w:p>
    <w:p w14:paraId="33AE9937" w14:textId="77777777" w:rsidR="00F1491F" w:rsidRPr="00BF016C" w:rsidRDefault="00F1491F" w:rsidP="00F1491F">
      <w:pPr>
        <w:widowControl w:val="0"/>
        <w:autoSpaceDE w:val="0"/>
        <w:autoSpaceDN w:val="0"/>
        <w:adjustRightInd w:val="0"/>
        <w:spacing w:line="480" w:lineRule="auto"/>
      </w:pPr>
      <w:r w:rsidRPr="00BF016C">
        <w:t>Figure 3.  The neural activity of switch costs in the pre-learning and post-learning session.</w:t>
      </w:r>
    </w:p>
    <w:p w14:paraId="4C389478" w14:textId="77777777" w:rsidR="00F1491F" w:rsidRPr="00BF016C" w:rsidRDefault="00F1491F" w:rsidP="00F1491F">
      <w:pPr>
        <w:widowControl w:val="0"/>
        <w:autoSpaceDE w:val="0"/>
        <w:autoSpaceDN w:val="0"/>
        <w:adjustRightInd w:val="0"/>
        <w:spacing w:line="480" w:lineRule="auto"/>
      </w:pPr>
    </w:p>
    <w:p w14:paraId="31A48FFE" w14:textId="6170A307" w:rsidR="00F1491F" w:rsidRDefault="00F1491F" w:rsidP="00F1491F">
      <w:pPr>
        <w:widowControl w:val="0"/>
        <w:autoSpaceDE w:val="0"/>
        <w:autoSpaceDN w:val="0"/>
        <w:adjustRightInd w:val="0"/>
        <w:spacing w:line="480" w:lineRule="auto"/>
      </w:pPr>
    </w:p>
    <w:p w14:paraId="392B27DF" w14:textId="77777777" w:rsidR="003F3707" w:rsidRDefault="003F3707" w:rsidP="00F1491F">
      <w:pPr>
        <w:widowControl w:val="0"/>
        <w:autoSpaceDE w:val="0"/>
        <w:autoSpaceDN w:val="0"/>
        <w:adjustRightInd w:val="0"/>
        <w:spacing w:line="480" w:lineRule="auto"/>
      </w:pPr>
    </w:p>
    <w:p w14:paraId="1134D94B" w14:textId="77777777" w:rsidR="00F1491F" w:rsidRDefault="00F1491F" w:rsidP="00F1491F">
      <w:pPr>
        <w:widowControl w:val="0"/>
        <w:autoSpaceDE w:val="0"/>
        <w:autoSpaceDN w:val="0"/>
        <w:adjustRightInd w:val="0"/>
        <w:spacing w:line="480" w:lineRule="auto"/>
      </w:pPr>
    </w:p>
    <w:p w14:paraId="3380D9CE" w14:textId="77777777" w:rsidR="00F1491F" w:rsidRDefault="00F1491F" w:rsidP="00F1491F">
      <w:pPr>
        <w:widowControl w:val="0"/>
        <w:autoSpaceDE w:val="0"/>
        <w:autoSpaceDN w:val="0"/>
        <w:adjustRightInd w:val="0"/>
        <w:spacing w:line="480" w:lineRule="auto"/>
      </w:pPr>
    </w:p>
    <w:p w14:paraId="71307938" w14:textId="77777777" w:rsidR="00F1491F" w:rsidRDefault="00F1491F" w:rsidP="00F1491F">
      <w:pPr>
        <w:widowControl w:val="0"/>
        <w:autoSpaceDE w:val="0"/>
        <w:autoSpaceDN w:val="0"/>
        <w:adjustRightInd w:val="0"/>
        <w:spacing w:line="480" w:lineRule="auto"/>
      </w:pPr>
      <w:r>
        <w:rPr>
          <w:noProof/>
        </w:rPr>
        <w:lastRenderedPageBreak/>
        <w:drawing>
          <wp:inline distT="0" distB="0" distL="0" distR="0" wp14:anchorId="5DE51115" wp14:editId="37CD4951">
            <wp:extent cx="5943600" cy="28644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864485"/>
                    </a:xfrm>
                    <a:prstGeom prst="rect">
                      <a:avLst/>
                    </a:prstGeom>
                    <a:noFill/>
                    <a:ln>
                      <a:noFill/>
                    </a:ln>
                  </pic:spPr>
                </pic:pic>
              </a:graphicData>
            </a:graphic>
          </wp:inline>
        </w:drawing>
      </w:r>
    </w:p>
    <w:p w14:paraId="6BA73AD3" w14:textId="77777777" w:rsidR="00F1491F" w:rsidRPr="00BF016C" w:rsidRDefault="00F1491F" w:rsidP="00F1491F">
      <w:pPr>
        <w:widowControl w:val="0"/>
        <w:autoSpaceDE w:val="0"/>
        <w:autoSpaceDN w:val="0"/>
        <w:adjustRightInd w:val="0"/>
        <w:spacing w:line="480" w:lineRule="auto"/>
        <w:jc w:val="both"/>
      </w:pPr>
      <w:r w:rsidRPr="00BF016C">
        <w:t xml:space="preserve">Figure 4.  The </w:t>
      </w:r>
      <w:r w:rsidRPr="00BF016C">
        <w:fldChar w:fldCharType="begin"/>
      </w:r>
      <w:r w:rsidRPr="00BF016C">
        <w:instrText xml:space="preserve"> QUOTE </w:instrText>
      </w:r>
      <m:oMath>
        <m:r>
          <m:rPr>
            <m:sty m:val="p"/>
          </m:rPr>
          <w:rPr>
            <w:rFonts w:ascii="Cambria Math" w:hAnsi="Cambria Math"/>
          </w:rPr>
          <m:t xml:space="preserve"> ?=</m:t>
        </m:r>
      </m:oMath>
      <w:r w:rsidRPr="00BF016C">
        <w:instrText xml:space="preserve"> </w:instrText>
      </w:r>
      <w:r w:rsidRPr="00BF016C">
        <w:fldChar w:fldCharType="separate"/>
      </w:r>
      <w:r w:rsidRPr="00BF016C">
        <w:rPr>
          <w:rFonts w:hint="eastAsia"/>
        </w:rPr>
        <w:t>beta</w:t>
      </w:r>
      <w:r w:rsidRPr="00BF016C">
        <w:fldChar w:fldCharType="end"/>
      </w:r>
      <w:r w:rsidRPr="00BF016C">
        <w:t xml:space="preserve"> values reflecting the switch cost in the pre-learning and post-learning session in ROIs from the language control network (top panel) and ROIs from the language processing network (bottom panel).</w:t>
      </w:r>
    </w:p>
    <w:p w14:paraId="098896A2" w14:textId="77777777" w:rsidR="00F1491F" w:rsidRPr="00BF016C" w:rsidRDefault="00F1491F" w:rsidP="00F1491F">
      <w:pPr>
        <w:widowControl w:val="0"/>
        <w:autoSpaceDE w:val="0"/>
        <w:autoSpaceDN w:val="0"/>
        <w:adjustRightInd w:val="0"/>
        <w:spacing w:line="480" w:lineRule="auto"/>
      </w:pPr>
    </w:p>
    <w:p w14:paraId="58078091" w14:textId="77777777" w:rsidR="00F1491F" w:rsidRDefault="00F1491F" w:rsidP="00F1491F">
      <w:pPr>
        <w:widowControl w:val="0"/>
        <w:autoSpaceDE w:val="0"/>
        <w:autoSpaceDN w:val="0"/>
        <w:adjustRightInd w:val="0"/>
        <w:spacing w:line="480" w:lineRule="auto"/>
      </w:pPr>
    </w:p>
    <w:p w14:paraId="32DC31F6" w14:textId="77777777" w:rsidR="00F1491F" w:rsidRDefault="00F1491F" w:rsidP="00F1491F">
      <w:pPr>
        <w:widowControl w:val="0"/>
        <w:autoSpaceDE w:val="0"/>
        <w:autoSpaceDN w:val="0"/>
        <w:adjustRightInd w:val="0"/>
        <w:spacing w:line="480" w:lineRule="auto"/>
      </w:pPr>
    </w:p>
    <w:p w14:paraId="44758ACD" w14:textId="77777777" w:rsidR="00F1491F" w:rsidRDefault="00F1491F" w:rsidP="00F1491F">
      <w:pPr>
        <w:widowControl w:val="0"/>
        <w:autoSpaceDE w:val="0"/>
        <w:autoSpaceDN w:val="0"/>
        <w:adjustRightInd w:val="0"/>
        <w:spacing w:line="480" w:lineRule="auto"/>
      </w:pPr>
    </w:p>
    <w:p w14:paraId="6C5AAB8B" w14:textId="77777777" w:rsidR="00F1491F" w:rsidRDefault="00F1491F" w:rsidP="00F1491F">
      <w:pPr>
        <w:widowControl w:val="0"/>
        <w:autoSpaceDE w:val="0"/>
        <w:autoSpaceDN w:val="0"/>
        <w:adjustRightInd w:val="0"/>
        <w:spacing w:line="480" w:lineRule="auto"/>
      </w:pPr>
    </w:p>
    <w:p w14:paraId="6D73E1DD" w14:textId="77777777" w:rsidR="00F1491F" w:rsidRDefault="00F1491F" w:rsidP="00F1491F">
      <w:pPr>
        <w:widowControl w:val="0"/>
        <w:autoSpaceDE w:val="0"/>
        <w:autoSpaceDN w:val="0"/>
        <w:adjustRightInd w:val="0"/>
        <w:spacing w:line="480" w:lineRule="auto"/>
      </w:pPr>
      <w:r>
        <w:rPr>
          <w:noProof/>
        </w:rPr>
        <w:lastRenderedPageBreak/>
        <w:drawing>
          <wp:inline distT="0" distB="0" distL="0" distR="0" wp14:anchorId="59827779" wp14:editId="7D2E4EFF">
            <wp:extent cx="5943600" cy="243078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430780"/>
                    </a:xfrm>
                    <a:prstGeom prst="rect">
                      <a:avLst/>
                    </a:prstGeom>
                    <a:noFill/>
                    <a:ln>
                      <a:noFill/>
                    </a:ln>
                  </pic:spPr>
                </pic:pic>
              </a:graphicData>
            </a:graphic>
          </wp:inline>
        </w:drawing>
      </w:r>
    </w:p>
    <w:p w14:paraId="11ACCA8F" w14:textId="77777777" w:rsidR="00F1491F" w:rsidRPr="00BF016C" w:rsidRDefault="00F1491F" w:rsidP="00F1491F">
      <w:pPr>
        <w:widowControl w:val="0"/>
        <w:autoSpaceDE w:val="0"/>
        <w:autoSpaceDN w:val="0"/>
        <w:adjustRightInd w:val="0"/>
        <w:spacing w:line="480" w:lineRule="auto"/>
        <w:jc w:val="both"/>
      </w:pPr>
      <w:r w:rsidRPr="00BF016C">
        <w:t xml:space="preserve">Figure 5.  Connectivity between the </w:t>
      </w:r>
      <w:proofErr w:type="spellStart"/>
      <w:r w:rsidRPr="00BF016C">
        <w:t>dACC</w:t>
      </w:r>
      <w:proofErr w:type="spellEnd"/>
      <w:r w:rsidRPr="00BF016C">
        <w:t xml:space="preserve"> and LCN correlated with language switching costs. (A) </w:t>
      </w:r>
      <w:r>
        <w:t>L</w:t>
      </w:r>
      <w:r w:rsidRPr="00BF016C">
        <w:t xml:space="preserve">eft panel indicating that the connectivity strength between the </w:t>
      </w:r>
      <w:proofErr w:type="spellStart"/>
      <w:r w:rsidRPr="00BF016C">
        <w:t>dACC</w:t>
      </w:r>
      <w:proofErr w:type="spellEnd"/>
      <w:r w:rsidRPr="00BF016C">
        <w:t xml:space="preserve"> and LCN was significantly increased in the post-learning as compared to the pre-learning session.</w:t>
      </w:r>
      <w:r>
        <w:t xml:space="preserve"> </w:t>
      </w:r>
      <w:r w:rsidRPr="00BF016C">
        <w:t xml:space="preserve">(B) Association between connectivity (Fisher’s z) and behavioral performance on the language switching </w:t>
      </w:r>
      <w:r w:rsidRPr="00BF016C">
        <w:rPr>
          <w:rFonts w:hint="eastAsia"/>
        </w:rPr>
        <w:t>task</w:t>
      </w:r>
      <w:r w:rsidRPr="00BF016C">
        <w:t xml:space="preserve">. </w:t>
      </w:r>
    </w:p>
    <w:p w14:paraId="2CE37963" w14:textId="77777777" w:rsidR="00F1491F" w:rsidRPr="0037254E" w:rsidRDefault="00F1491F" w:rsidP="00F1491F">
      <w:pPr>
        <w:widowControl w:val="0"/>
        <w:autoSpaceDE w:val="0"/>
        <w:autoSpaceDN w:val="0"/>
        <w:adjustRightInd w:val="0"/>
        <w:spacing w:line="480" w:lineRule="auto"/>
      </w:pPr>
    </w:p>
    <w:p w14:paraId="598E6191" w14:textId="77777777" w:rsidR="00F1491F" w:rsidRPr="00486416" w:rsidRDefault="00F1491F" w:rsidP="000149BE">
      <w:pPr>
        <w:widowControl w:val="0"/>
        <w:autoSpaceDE w:val="0"/>
        <w:autoSpaceDN w:val="0"/>
        <w:adjustRightInd w:val="0"/>
        <w:spacing w:line="480" w:lineRule="auto"/>
        <w:ind w:left="480" w:hanging="480"/>
        <w:jc w:val="both"/>
        <w:rPr>
          <w:noProof/>
          <w:color w:val="000000" w:themeColor="text1"/>
        </w:rPr>
      </w:pPr>
    </w:p>
    <w:sectPr w:rsidR="00F1491F" w:rsidRPr="00486416" w:rsidSect="00D3726B">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AAC49" w14:textId="77777777" w:rsidR="00486416" w:rsidRDefault="00486416" w:rsidP="00804FEF">
      <w:r>
        <w:separator/>
      </w:r>
    </w:p>
  </w:endnote>
  <w:endnote w:type="continuationSeparator" w:id="0">
    <w:p w14:paraId="6A98A254" w14:textId="77777777" w:rsidR="00486416" w:rsidRDefault="00486416" w:rsidP="00804FEF">
      <w:r>
        <w:continuationSeparator/>
      </w:r>
    </w:p>
  </w:endnote>
  <w:endnote w:type="continuationNotice" w:id="1">
    <w:p w14:paraId="4FAB11D8" w14:textId="77777777" w:rsidR="00486416" w:rsidRDefault="00486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Roman">
    <w:altName w:val="Times New Roman"/>
    <w:charset w:val="00"/>
    <w:family w:val="roman"/>
    <w:pitch w:val="default"/>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ongti TC">
    <w:charset w:val="88"/>
    <w:family w:val="auto"/>
    <w:pitch w:val="variable"/>
    <w:sig w:usb0="00000287" w:usb1="080F0000" w:usb2="00000010" w:usb3="00000000" w:csb0="001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9034415"/>
      <w:docPartObj>
        <w:docPartGallery w:val="Page Numbers (Bottom of Page)"/>
        <w:docPartUnique/>
      </w:docPartObj>
    </w:sdtPr>
    <w:sdtEndPr>
      <w:rPr>
        <w:rStyle w:val="PageNumber"/>
      </w:rPr>
    </w:sdtEndPr>
    <w:sdtContent>
      <w:p w14:paraId="7D832F9C" w14:textId="5255A132" w:rsidR="00486416" w:rsidRDefault="00486416" w:rsidP="007309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DA2325" w14:textId="77777777" w:rsidR="00486416" w:rsidRDefault="00486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0320875"/>
      <w:docPartObj>
        <w:docPartGallery w:val="Page Numbers (Bottom of Page)"/>
        <w:docPartUnique/>
      </w:docPartObj>
    </w:sdtPr>
    <w:sdtEndPr>
      <w:rPr>
        <w:rStyle w:val="PageNumber"/>
      </w:rPr>
    </w:sdtEndPr>
    <w:sdtContent>
      <w:p w14:paraId="46BE4BB0" w14:textId="7CAD0C1C" w:rsidR="00486416" w:rsidRPr="007309A6" w:rsidRDefault="00486416" w:rsidP="00B631BE">
        <w:pPr>
          <w:pStyle w:val="Footer"/>
          <w:framePr w:wrap="none" w:vAnchor="text" w:hAnchor="margin" w:xAlign="center" w:y="1"/>
          <w:rPr>
            <w:rStyle w:val="PageNumber"/>
          </w:rPr>
        </w:pPr>
        <w:r w:rsidRPr="007309A6">
          <w:rPr>
            <w:rStyle w:val="PageNumber"/>
          </w:rPr>
          <w:fldChar w:fldCharType="begin"/>
        </w:r>
        <w:r w:rsidRPr="007309A6">
          <w:rPr>
            <w:rStyle w:val="PageNumber"/>
          </w:rPr>
          <w:instrText xml:space="preserve"> PAGE </w:instrText>
        </w:r>
        <w:r w:rsidRPr="007309A6">
          <w:rPr>
            <w:rStyle w:val="PageNumber"/>
          </w:rPr>
          <w:fldChar w:fldCharType="separate"/>
        </w:r>
        <w:r w:rsidRPr="007309A6">
          <w:rPr>
            <w:rStyle w:val="PageNumber"/>
            <w:noProof/>
          </w:rPr>
          <w:t>17</w:t>
        </w:r>
        <w:r w:rsidRPr="007309A6">
          <w:rPr>
            <w:rStyle w:val="PageNumber"/>
          </w:rPr>
          <w:fldChar w:fldCharType="end"/>
        </w:r>
      </w:p>
    </w:sdtContent>
  </w:sdt>
  <w:p w14:paraId="10ECF321" w14:textId="77777777" w:rsidR="00486416" w:rsidRDefault="00486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F7F34" w14:textId="77777777" w:rsidR="00486416" w:rsidRDefault="00486416" w:rsidP="00804FEF">
      <w:r>
        <w:separator/>
      </w:r>
    </w:p>
  </w:footnote>
  <w:footnote w:type="continuationSeparator" w:id="0">
    <w:p w14:paraId="16670289" w14:textId="77777777" w:rsidR="00486416" w:rsidRDefault="00486416" w:rsidP="00804FEF">
      <w:r>
        <w:continuationSeparator/>
      </w:r>
    </w:p>
  </w:footnote>
  <w:footnote w:type="continuationNotice" w:id="1">
    <w:p w14:paraId="74B67446" w14:textId="77777777" w:rsidR="00486416" w:rsidRDefault="004864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93CB9"/>
    <w:multiLevelType w:val="hybridMultilevel"/>
    <w:tmpl w:val="2B0E2484"/>
    <w:lvl w:ilvl="0" w:tplc="CAE067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D3"/>
    <w:rsid w:val="00001F25"/>
    <w:rsid w:val="00002E14"/>
    <w:rsid w:val="000066FC"/>
    <w:rsid w:val="0000766F"/>
    <w:rsid w:val="00007E54"/>
    <w:rsid w:val="00011348"/>
    <w:rsid w:val="00011AC0"/>
    <w:rsid w:val="00011E94"/>
    <w:rsid w:val="00013A6D"/>
    <w:rsid w:val="000149BE"/>
    <w:rsid w:val="000151FA"/>
    <w:rsid w:val="00016564"/>
    <w:rsid w:val="00016DD2"/>
    <w:rsid w:val="000175D8"/>
    <w:rsid w:val="000202C3"/>
    <w:rsid w:val="000203F9"/>
    <w:rsid w:val="000222E3"/>
    <w:rsid w:val="000222FF"/>
    <w:rsid w:val="0003190B"/>
    <w:rsid w:val="00035F92"/>
    <w:rsid w:val="000427C3"/>
    <w:rsid w:val="00043160"/>
    <w:rsid w:val="00044E86"/>
    <w:rsid w:val="000461EE"/>
    <w:rsid w:val="000464FD"/>
    <w:rsid w:val="000472D7"/>
    <w:rsid w:val="00055F3D"/>
    <w:rsid w:val="00055F9A"/>
    <w:rsid w:val="000615BA"/>
    <w:rsid w:val="00064E38"/>
    <w:rsid w:val="00067FC3"/>
    <w:rsid w:val="00075DE4"/>
    <w:rsid w:val="00082E61"/>
    <w:rsid w:val="00086CF4"/>
    <w:rsid w:val="00086F75"/>
    <w:rsid w:val="00090858"/>
    <w:rsid w:val="00096F15"/>
    <w:rsid w:val="000A12A7"/>
    <w:rsid w:val="000A268E"/>
    <w:rsid w:val="000A2FC5"/>
    <w:rsid w:val="000A3323"/>
    <w:rsid w:val="000A7AA0"/>
    <w:rsid w:val="000B132F"/>
    <w:rsid w:val="000B1956"/>
    <w:rsid w:val="000B3ECC"/>
    <w:rsid w:val="000B5F53"/>
    <w:rsid w:val="000B7EC7"/>
    <w:rsid w:val="000C061C"/>
    <w:rsid w:val="000C4EBF"/>
    <w:rsid w:val="000C4FBC"/>
    <w:rsid w:val="000C58B2"/>
    <w:rsid w:val="000D144B"/>
    <w:rsid w:val="000E04EF"/>
    <w:rsid w:val="000E18F5"/>
    <w:rsid w:val="000E52A6"/>
    <w:rsid w:val="000F1288"/>
    <w:rsid w:val="000F1B96"/>
    <w:rsid w:val="000F3D0F"/>
    <w:rsid w:val="000F502C"/>
    <w:rsid w:val="001007DA"/>
    <w:rsid w:val="00104464"/>
    <w:rsid w:val="001062EC"/>
    <w:rsid w:val="00107405"/>
    <w:rsid w:val="00111644"/>
    <w:rsid w:val="00113AED"/>
    <w:rsid w:val="00114C72"/>
    <w:rsid w:val="00120942"/>
    <w:rsid w:val="00121FFD"/>
    <w:rsid w:val="00125A47"/>
    <w:rsid w:val="00127581"/>
    <w:rsid w:val="00143BD1"/>
    <w:rsid w:val="001505EC"/>
    <w:rsid w:val="00151517"/>
    <w:rsid w:val="001536DF"/>
    <w:rsid w:val="001562A8"/>
    <w:rsid w:val="001611CE"/>
    <w:rsid w:val="0016263E"/>
    <w:rsid w:val="0017041D"/>
    <w:rsid w:val="00173AC8"/>
    <w:rsid w:val="00175E13"/>
    <w:rsid w:val="00181B9D"/>
    <w:rsid w:val="00181C5B"/>
    <w:rsid w:val="00185F95"/>
    <w:rsid w:val="00187088"/>
    <w:rsid w:val="00192F14"/>
    <w:rsid w:val="001933E3"/>
    <w:rsid w:val="00194D22"/>
    <w:rsid w:val="001A2DA5"/>
    <w:rsid w:val="001A339B"/>
    <w:rsid w:val="001A6364"/>
    <w:rsid w:val="001B3A94"/>
    <w:rsid w:val="001C0F58"/>
    <w:rsid w:val="001C2C2D"/>
    <w:rsid w:val="001D15E5"/>
    <w:rsid w:val="001D28F4"/>
    <w:rsid w:val="001D2C88"/>
    <w:rsid w:val="001D69B3"/>
    <w:rsid w:val="001E1C89"/>
    <w:rsid w:val="001E1DA8"/>
    <w:rsid w:val="001E4E6A"/>
    <w:rsid w:val="001E7CD2"/>
    <w:rsid w:val="001F7FD4"/>
    <w:rsid w:val="00200F39"/>
    <w:rsid w:val="0020185B"/>
    <w:rsid w:val="00203C20"/>
    <w:rsid w:val="00206F21"/>
    <w:rsid w:val="0021065F"/>
    <w:rsid w:val="00214B71"/>
    <w:rsid w:val="00215143"/>
    <w:rsid w:val="0021538B"/>
    <w:rsid w:val="00221303"/>
    <w:rsid w:val="00223155"/>
    <w:rsid w:val="00227CB2"/>
    <w:rsid w:val="0023007B"/>
    <w:rsid w:val="00230E2E"/>
    <w:rsid w:val="00236F1C"/>
    <w:rsid w:val="00240561"/>
    <w:rsid w:val="002432A3"/>
    <w:rsid w:val="0024383A"/>
    <w:rsid w:val="002474BA"/>
    <w:rsid w:val="00253000"/>
    <w:rsid w:val="00254345"/>
    <w:rsid w:val="002560B3"/>
    <w:rsid w:val="00256B2A"/>
    <w:rsid w:val="00261CD2"/>
    <w:rsid w:val="002625AE"/>
    <w:rsid w:val="0026357D"/>
    <w:rsid w:val="002639B7"/>
    <w:rsid w:val="002649D7"/>
    <w:rsid w:val="00264F2F"/>
    <w:rsid w:val="002734D9"/>
    <w:rsid w:val="00280755"/>
    <w:rsid w:val="00284A7E"/>
    <w:rsid w:val="00285A57"/>
    <w:rsid w:val="00285F52"/>
    <w:rsid w:val="00286E23"/>
    <w:rsid w:val="0029182B"/>
    <w:rsid w:val="0029787F"/>
    <w:rsid w:val="00297DF9"/>
    <w:rsid w:val="002A22F3"/>
    <w:rsid w:val="002A28BB"/>
    <w:rsid w:val="002B4179"/>
    <w:rsid w:val="002B5D34"/>
    <w:rsid w:val="002B73A6"/>
    <w:rsid w:val="002C141C"/>
    <w:rsid w:val="002C218E"/>
    <w:rsid w:val="002C28E8"/>
    <w:rsid w:val="002D0F23"/>
    <w:rsid w:val="002D715D"/>
    <w:rsid w:val="002D7DDA"/>
    <w:rsid w:val="002E0490"/>
    <w:rsid w:val="002E13CE"/>
    <w:rsid w:val="002E64B2"/>
    <w:rsid w:val="002E6F30"/>
    <w:rsid w:val="002F0C21"/>
    <w:rsid w:val="002F3BA3"/>
    <w:rsid w:val="002F5BBB"/>
    <w:rsid w:val="002F63E1"/>
    <w:rsid w:val="002F6674"/>
    <w:rsid w:val="00301F6B"/>
    <w:rsid w:val="00305C94"/>
    <w:rsid w:val="00310E84"/>
    <w:rsid w:val="00312C1B"/>
    <w:rsid w:val="00313F73"/>
    <w:rsid w:val="00316746"/>
    <w:rsid w:val="0032203A"/>
    <w:rsid w:val="0032478E"/>
    <w:rsid w:val="0032645E"/>
    <w:rsid w:val="00327B32"/>
    <w:rsid w:val="00331DBD"/>
    <w:rsid w:val="00332E0A"/>
    <w:rsid w:val="00333D8A"/>
    <w:rsid w:val="00340A75"/>
    <w:rsid w:val="00340E9F"/>
    <w:rsid w:val="003427FB"/>
    <w:rsid w:val="0034620D"/>
    <w:rsid w:val="003500DB"/>
    <w:rsid w:val="00350E7B"/>
    <w:rsid w:val="00352D46"/>
    <w:rsid w:val="0035395A"/>
    <w:rsid w:val="00361B57"/>
    <w:rsid w:val="00367C32"/>
    <w:rsid w:val="003720E6"/>
    <w:rsid w:val="0037254E"/>
    <w:rsid w:val="0037471A"/>
    <w:rsid w:val="00374A77"/>
    <w:rsid w:val="00374AC0"/>
    <w:rsid w:val="00375D1F"/>
    <w:rsid w:val="00376771"/>
    <w:rsid w:val="0037704F"/>
    <w:rsid w:val="0037728A"/>
    <w:rsid w:val="00393C1D"/>
    <w:rsid w:val="00394662"/>
    <w:rsid w:val="003A03D8"/>
    <w:rsid w:val="003A1B12"/>
    <w:rsid w:val="003A1DD3"/>
    <w:rsid w:val="003A455C"/>
    <w:rsid w:val="003A4915"/>
    <w:rsid w:val="003B223F"/>
    <w:rsid w:val="003B3056"/>
    <w:rsid w:val="003B30B5"/>
    <w:rsid w:val="003C0F18"/>
    <w:rsid w:val="003C1AFA"/>
    <w:rsid w:val="003C1CCD"/>
    <w:rsid w:val="003C3215"/>
    <w:rsid w:val="003C4012"/>
    <w:rsid w:val="003C56DD"/>
    <w:rsid w:val="003C7D4C"/>
    <w:rsid w:val="003C7F5C"/>
    <w:rsid w:val="003D12BB"/>
    <w:rsid w:val="003D1676"/>
    <w:rsid w:val="003D2B97"/>
    <w:rsid w:val="003D5997"/>
    <w:rsid w:val="003E30DC"/>
    <w:rsid w:val="003F0116"/>
    <w:rsid w:val="003F05CD"/>
    <w:rsid w:val="003F169F"/>
    <w:rsid w:val="003F2D5E"/>
    <w:rsid w:val="003F3707"/>
    <w:rsid w:val="003F42B5"/>
    <w:rsid w:val="003F4AAD"/>
    <w:rsid w:val="003F667C"/>
    <w:rsid w:val="003F67D6"/>
    <w:rsid w:val="003F7B38"/>
    <w:rsid w:val="00402F5B"/>
    <w:rsid w:val="0040665A"/>
    <w:rsid w:val="004108C2"/>
    <w:rsid w:val="00411C6E"/>
    <w:rsid w:val="0041201A"/>
    <w:rsid w:val="00414EB6"/>
    <w:rsid w:val="00415128"/>
    <w:rsid w:val="0041520F"/>
    <w:rsid w:val="00415BAD"/>
    <w:rsid w:val="00422127"/>
    <w:rsid w:val="00423CA4"/>
    <w:rsid w:val="00427959"/>
    <w:rsid w:val="004304B1"/>
    <w:rsid w:val="004355DE"/>
    <w:rsid w:val="00435BBC"/>
    <w:rsid w:val="00440655"/>
    <w:rsid w:val="00440FAA"/>
    <w:rsid w:val="00443283"/>
    <w:rsid w:val="00443FE5"/>
    <w:rsid w:val="00453842"/>
    <w:rsid w:val="00456350"/>
    <w:rsid w:val="004606A8"/>
    <w:rsid w:val="004626F7"/>
    <w:rsid w:val="0046394E"/>
    <w:rsid w:val="00467A9D"/>
    <w:rsid w:val="00471E53"/>
    <w:rsid w:val="00473474"/>
    <w:rsid w:val="00476ABD"/>
    <w:rsid w:val="00482952"/>
    <w:rsid w:val="00482B83"/>
    <w:rsid w:val="00484EE1"/>
    <w:rsid w:val="00486416"/>
    <w:rsid w:val="00486901"/>
    <w:rsid w:val="00487B58"/>
    <w:rsid w:val="00487E3C"/>
    <w:rsid w:val="004958D4"/>
    <w:rsid w:val="00495E05"/>
    <w:rsid w:val="004A35AF"/>
    <w:rsid w:val="004A6F7C"/>
    <w:rsid w:val="004A7A16"/>
    <w:rsid w:val="004B3809"/>
    <w:rsid w:val="004B4878"/>
    <w:rsid w:val="004B4BD4"/>
    <w:rsid w:val="004B4F4F"/>
    <w:rsid w:val="004B6553"/>
    <w:rsid w:val="004B6606"/>
    <w:rsid w:val="004B760A"/>
    <w:rsid w:val="004C1D44"/>
    <w:rsid w:val="004C1E58"/>
    <w:rsid w:val="004C43D9"/>
    <w:rsid w:val="004C6B4E"/>
    <w:rsid w:val="004D2EAD"/>
    <w:rsid w:val="004D4E21"/>
    <w:rsid w:val="004D6111"/>
    <w:rsid w:val="004D7060"/>
    <w:rsid w:val="004E22CD"/>
    <w:rsid w:val="004E33B2"/>
    <w:rsid w:val="004E3616"/>
    <w:rsid w:val="004E3BD8"/>
    <w:rsid w:val="004E3D01"/>
    <w:rsid w:val="004E6A9F"/>
    <w:rsid w:val="004F4CB5"/>
    <w:rsid w:val="0050544B"/>
    <w:rsid w:val="00507A32"/>
    <w:rsid w:val="0051012B"/>
    <w:rsid w:val="0051209C"/>
    <w:rsid w:val="00522DDF"/>
    <w:rsid w:val="0052308C"/>
    <w:rsid w:val="005236B3"/>
    <w:rsid w:val="00526C38"/>
    <w:rsid w:val="00526D56"/>
    <w:rsid w:val="00527FAA"/>
    <w:rsid w:val="00533B0C"/>
    <w:rsid w:val="00535586"/>
    <w:rsid w:val="005374F4"/>
    <w:rsid w:val="005412EC"/>
    <w:rsid w:val="00542E59"/>
    <w:rsid w:val="00542FC5"/>
    <w:rsid w:val="00544286"/>
    <w:rsid w:val="00546645"/>
    <w:rsid w:val="0055198D"/>
    <w:rsid w:val="00561470"/>
    <w:rsid w:val="00562E72"/>
    <w:rsid w:val="005661E0"/>
    <w:rsid w:val="00570598"/>
    <w:rsid w:val="00584F77"/>
    <w:rsid w:val="005853A7"/>
    <w:rsid w:val="005857BB"/>
    <w:rsid w:val="00593BF6"/>
    <w:rsid w:val="0059675D"/>
    <w:rsid w:val="00596EB4"/>
    <w:rsid w:val="0059787B"/>
    <w:rsid w:val="00597D6F"/>
    <w:rsid w:val="005A45B8"/>
    <w:rsid w:val="005A56CA"/>
    <w:rsid w:val="005A7D44"/>
    <w:rsid w:val="005B6F00"/>
    <w:rsid w:val="005B7D91"/>
    <w:rsid w:val="005C7BAA"/>
    <w:rsid w:val="005C7C41"/>
    <w:rsid w:val="005D4A1F"/>
    <w:rsid w:val="005D58F2"/>
    <w:rsid w:val="005D59C0"/>
    <w:rsid w:val="005D774C"/>
    <w:rsid w:val="005D7A69"/>
    <w:rsid w:val="005E2E4A"/>
    <w:rsid w:val="005F0A97"/>
    <w:rsid w:val="005F3AFA"/>
    <w:rsid w:val="005F4C5B"/>
    <w:rsid w:val="006016E7"/>
    <w:rsid w:val="00601BFC"/>
    <w:rsid w:val="00606F40"/>
    <w:rsid w:val="006111A2"/>
    <w:rsid w:val="00611385"/>
    <w:rsid w:val="0061241E"/>
    <w:rsid w:val="0061371A"/>
    <w:rsid w:val="00621572"/>
    <w:rsid w:val="00624C0F"/>
    <w:rsid w:val="006255D1"/>
    <w:rsid w:val="00625C74"/>
    <w:rsid w:val="00630AD6"/>
    <w:rsid w:val="00632AAF"/>
    <w:rsid w:val="0063710E"/>
    <w:rsid w:val="00645D46"/>
    <w:rsid w:val="006511D2"/>
    <w:rsid w:val="00651A03"/>
    <w:rsid w:val="00654AAB"/>
    <w:rsid w:val="006550A0"/>
    <w:rsid w:val="00656D16"/>
    <w:rsid w:val="00657D12"/>
    <w:rsid w:val="00657EF0"/>
    <w:rsid w:val="00662B65"/>
    <w:rsid w:val="00663920"/>
    <w:rsid w:val="00664234"/>
    <w:rsid w:val="00665EC2"/>
    <w:rsid w:val="00673128"/>
    <w:rsid w:val="00673395"/>
    <w:rsid w:val="00673CF0"/>
    <w:rsid w:val="0068090A"/>
    <w:rsid w:val="00683A87"/>
    <w:rsid w:val="006869E2"/>
    <w:rsid w:val="00692837"/>
    <w:rsid w:val="006A0B62"/>
    <w:rsid w:val="006A2180"/>
    <w:rsid w:val="006A2B11"/>
    <w:rsid w:val="006A53AD"/>
    <w:rsid w:val="006B0A6A"/>
    <w:rsid w:val="006B4918"/>
    <w:rsid w:val="006B7656"/>
    <w:rsid w:val="006C38E0"/>
    <w:rsid w:val="006D1502"/>
    <w:rsid w:val="006D1CAA"/>
    <w:rsid w:val="006D3A40"/>
    <w:rsid w:val="006E470B"/>
    <w:rsid w:val="006E495C"/>
    <w:rsid w:val="006E55ED"/>
    <w:rsid w:val="006E7304"/>
    <w:rsid w:val="006E7777"/>
    <w:rsid w:val="006E7DB1"/>
    <w:rsid w:val="006F0334"/>
    <w:rsid w:val="006F2F0C"/>
    <w:rsid w:val="006F34D6"/>
    <w:rsid w:val="007058CA"/>
    <w:rsid w:val="00706AC6"/>
    <w:rsid w:val="00706E7A"/>
    <w:rsid w:val="007071E4"/>
    <w:rsid w:val="007149B6"/>
    <w:rsid w:val="00721DE7"/>
    <w:rsid w:val="00722822"/>
    <w:rsid w:val="0072626E"/>
    <w:rsid w:val="00726279"/>
    <w:rsid w:val="00727476"/>
    <w:rsid w:val="0072775A"/>
    <w:rsid w:val="007304A4"/>
    <w:rsid w:val="007309A6"/>
    <w:rsid w:val="00735117"/>
    <w:rsid w:val="0073550B"/>
    <w:rsid w:val="00744220"/>
    <w:rsid w:val="00744CCB"/>
    <w:rsid w:val="00746239"/>
    <w:rsid w:val="00747DC9"/>
    <w:rsid w:val="00750015"/>
    <w:rsid w:val="00750FFC"/>
    <w:rsid w:val="007552DD"/>
    <w:rsid w:val="007555A0"/>
    <w:rsid w:val="007575D0"/>
    <w:rsid w:val="007617CB"/>
    <w:rsid w:val="0076317C"/>
    <w:rsid w:val="0077479B"/>
    <w:rsid w:val="00775233"/>
    <w:rsid w:val="007759FB"/>
    <w:rsid w:val="00784202"/>
    <w:rsid w:val="00792348"/>
    <w:rsid w:val="007977DD"/>
    <w:rsid w:val="007A1438"/>
    <w:rsid w:val="007A2892"/>
    <w:rsid w:val="007A2FE9"/>
    <w:rsid w:val="007A3529"/>
    <w:rsid w:val="007A78F3"/>
    <w:rsid w:val="007B6445"/>
    <w:rsid w:val="007B7E39"/>
    <w:rsid w:val="007C2AFD"/>
    <w:rsid w:val="007C5A5A"/>
    <w:rsid w:val="007C6F77"/>
    <w:rsid w:val="007C75BD"/>
    <w:rsid w:val="007D03A2"/>
    <w:rsid w:val="007D1716"/>
    <w:rsid w:val="007D1AF8"/>
    <w:rsid w:val="007D1B35"/>
    <w:rsid w:val="007D4C8D"/>
    <w:rsid w:val="007D60B9"/>
    <w:rsid w:val="007E25B5"/>
    <w:rsid w:val="007E3C50"/>
    <w:rsid w:val="007E75B5"/>
    <w:rsid w:val="007F2416"/>
    <w:rsid w:val="007F24D0"/>
    <w:rsid w:val="007F6322"/>
    <w:rsid w:val="007F6E50"/>
    <w:rsid w:val="007F7D09"/>
    <w:rsid w:val="00801AD5"/>
    <w:rsid w:val="00803736"/>
    <w:rsid w:val="00804FEF"/>
    <w:rsid w:val="00805EFB"/>
    <w:rsid w:val="008073D9"/>
    <w:rsid w:val="00810302"/>
    <w:rsid w:val="00814401"/>
    <w:rsid w:val="00814633"/>
    <w:rsid w:val="00815729"/>
    <w:rsid w:val="0082173B"/>
    <w:rsid w:val="00821FF4"/>
    <w:rsid w:val="00822F19"/>
    <w:rsid w:val="00824122"/>
    <w:rsid w:val="00826059"/>
    <w:rsid w:val="0083076A"/>
    <w:rsid w:val="00830812"/>
    <w:rsid w:val="00830958"/>
    <w:rsid w:val="00830AD6"/>
    <w:rsid w:val="0083331C"/>
    <w:rsid w:val="008337DE"/>
    <w:rsid w:val="00840583"/>
    <w:rsid w:val="008430EE"/>
    <w:rsid w:val="00843CE5"/>
    <w:rsid w:val="00843E51"/>
    <w:rsid w:val="008450B1"/>
    <w:rsid w:val="008453F1"/>
    <w:rsid w:val="00845C52"/>
    <w:rsid w:val="0085332A"/>
    <w:rsid w:val="0085662B"/>
    <w:rsid w:val="00864BA7"/>
    <w:rsid w:val="00865B8A"/>
    <w:rsid w:val="008707C6"/>
    <w:rsid w:val="0087345F"/>
    <w:rsid w:val="00877F8E"/>
    <w:rsid w:val="00882485"/>
    <w:rsid w:val="00892725"/>
    <w:rsid w:val="0089584C"/>
    <w:rsid w:val="008A073A"/>
    <w:rsid w:val="008A258B"/>
    <w:rsid w:val="008A4FDE"/>
    <w:rsid w:val="008B49EB"/>
    <w:rsid w:val="008B79B6"/>
    <w:rsid w:val="008C0167"/>
    <w:rsid w:val="008C3767"/>
    <w:rsid w:val="008C6977"/>
    <w:rsid w:val="008D09C9"/>
    <w:rsid w:val="008D43C8"/>
    <w:rsid w:val="008D6FDA"/>
    <w:rsid w:val="008D73F5"/>
    <w:rsid w:val="008E3394"/>
    <w:rsid w:val="008F12D0"/>
    <w:rsid w:val="008F4030"/>
    <w:rsid w:val="009020F9"/>
    <w:rsid w:val="009027F9"/>
    <w:rsid w:val="00904F82"/>
    <w:rsid w:val="0090617E"/>
    <w:rsid w:val="00906936"/>
    <w:rsid w:val="00907377"/>
    <w:rsid w:val="00910682"/>
    <w:rsid w:val="0091164A"/>
    <w:rsid w:val="00914E22"/>
    <w:rsid w:val="00921E28"/>
    <w:rsid w:val="00927A08"/>
    <w:rsid w:val="00930CD2"/>
    <w:rsid w:val="0093115E"/>
    <w:rsid w:val="009341CB"/>
    <w:rsid w:val="009408C2"/>
    <w:rsid w:val="009428AA"/>
    <w:rsid w:val="00944EF7"/>
    <w:rsid w:val="0095026B"/>
    <w:rsid w:val="00955ED3"/>
    <w:rsid w:val="00961751"/>
    <w:rsid w:val="00963AE0"/>
    <w:rsid w:val="0096568A"/>
    <w:rsid w:val="00966886"/>
    <w:rsid w:val="00971889"/>
    <w:rsid w:val="00974871"/>
    <w:rsid w:val="00977995"/>
    <w:rsid w:val="00977A09"/>
    <w:rsid w:val="0098301D"/>
    <w:rsid w:val="00983964"/>
    <w:rsid w:val="00985836"/>
    <w:rsid w:val="00985A40"/>
    <w:rsid w:val="00996001"/>
    <w:rsid w:val="00996BB0"/>
    <w:rsid w:val="009976F5"/>
    <w:rsid w:val="00997D7B"/>
    <w:rsid w:val="009A3BD8"/>
    <w:rsid w:val="009A67E1"/>
    <w:rsid w:val="009A7866"/>
    <w:rsid w:val="009B0B66"/>
    <w:rsid w:val="009C0645"/>
    <w:rsid w:val="009C0743"/>
    <w:rsid w:val="009C0D05"/>
    <w:rsid w:val="009C2F49"/>
    <w:rsid w:val="009C4C09"/>
    <w:rsid w:val="009D1312"/>
    <w:rsid w:val="009D6707"/>
    <w:rsid w:val="009D7009"/>
    <w:rsid w:val="009E0F68"/>
    <w:rsid w:val="009E0FB2"/>
    <w:rsid w:val="009E1114"/>
    <w:rsid w:val="009E1F61"/>
    <w:rsid w:val="009F6C4B"/>
    <w:rsid w:val="009F72BE"/>
    <w:rsid w:val="00A0292E"/>
    <w:rsid w:val="00A07ED9"/>
    <w:rsid w:val="00A12BC5"/>
    <w:rsid w:val="00A15A3F"/>
    <w:rsid w:val="00A160B7"/>
    <w:rsid w:val="00A17B3B"/>
    <w:rsid w:val="00A23611"/>
    <w:rsid w:val="00A23F4D"/>
    <w:rsid w:val="00A254C7"/>
    <w:rsid w:val="00A36CC9"/>
    <w:rsid w:val="00A51B89"/>
    <w:rsid w:val="00A530CE"/>
    <w:rsid w:val="00A57A4B"/>
    <w:rsid w:val="00A57B10"/>
    <w:rsid w:val="00A64D87"/>
    <w:rsid w:val="00A650CD"/>
    <w:rsid w:val="00A70390"/>
    <w:rsid w:val="00A71DEB"/>
    <w:rsid w:val="00A73FA4"/>
    <w:rsid w:val="00A75207"/>
    <w:rsid w:val="00A768C1"/>
    <w:rsid w:val="00A77DA0"/>
    <w:rsid w:val="00A814D7"/>
    <w:rsid w:val="00A81E0B"/>
    <w:rsid w:val="00A848D5"/>
    <w:rsid w:val="00A95C6B"/>
    <w:rsid w:val="00A95E33"/>
    <w:rsid w:val="00AA1D2E"/>
    <w:rsid w:val="00AA6D02"/>
    <w:rsid w:val="00AB013F"/>
    <w:rsid w:val="00AB21A8"/>
    <w:rsid w:val="00AB29D2"/>
    <w:rsid w:val="00AB2F60"/>
    <w:rsid w:val="00AB62B5"/>
    <w:rsid w:val="00AB7B6F"/>
    <w:rsid w:val="00AC4489"/>
    <w:rsid w:val="00AC48EA"/>
    <w:rsid w:val="00AD1050"/>
    <w:rsid w:val="00AD2914"/>
    <w:rsid w:val="00AE0861"/>
    <w:rsid w:val="00AE1380"/>
    <w:rsid w:val="00AE1492"/>
    <w:rsid w:val="00AE5D92"/>
    <w:rsid w:val="00AE6B22"/>
    <w:rsid w:val="00AE7041"/>
    <w:rsid w:val="00AE7E56"/>
    <w:rsid w:val="00AF1A02"/>
    <w:rsid w:val="00AF2477"/>
    <w:rsid w:val="00AF2FDB"/>
    <w:rsid w:val="00AF3320"/>
    <w:rsid w:val="00AF577B"/>
    <w:rsid w:val="00AF7EB0"/>
    <w:rsid w:val="00B00029"/>
    <w:rsid w:val="00B00AA8"/>
    <w:rsid w:val="00B01B75"/>
    <w:rsid w:val="00B07635"/>
    <w:rsid w:val="00B10918"/>
    <w:rsid w:val="00B1117B"/>
    <w:rsid w:val="00B12070"/>
    <w:rsid w:val="00B138C7"/>
    <w:rsid w:val="00B15169"/>
    <w:rsid w:val="00B161D6"/>
    <w:rsid w:val="00B1648B"/>
    <w:rsid w:val="00B164F5"/>
    <w:rsid w:val="00B171BD"/>
    <w:rsid w:val="00B20005"/>
    <w:rsid w:val="00B27EB8"/>
    <w:rsid w:val="00B320D1"/>
    <w:rsid w:val="00B34964"/>
    <w:rsid w:val="00B403F7"/>
    <w:rsid w:val="00B41F75"/>
    <w:rsid w:val="00B52246"/>
    <w:rsid w:val="00B54EFE"/>
    <w:rsid w:val="00B631BE"/>
    <w:rsid w:val="00B72DD1"/>
    <w:rsid w:val="00B74044"/>
    <w:rsid w:val="00B7519C"/>
    <w:rsid w:val="00B767AB"/>
    <w:rsid w:val="00B77932"/>
    <w:rsid w:val="00B77C53"/>
    <w:rsid w:val="00B82001"/>
    <w:rsid w:val="00B83910"/>
    <w:rsid w:val="00B84DED"/>
    <w:rsid w:val="00B90328"/>
    <w:rsid w:val="00B93112"/>
    <w:rsid w:val="00BA605B"/>
    <w:rsid w:val="00BB0ED3"/>
    <w:rsid w:val="00BB247F"/>
    <w:rsid w:val="00BB3E6F"/>
    <w:rsid w:val="00BB51D3"/>
    <w:rsid w:val="00BB73A8"/>
    <w:rsid w:val="00BB7920"/>
    <w:rsid w:val="00BC0240"/>
    <w:rsid w:val="00BC0E97"/>
    <w:rsid w:val="00BC2655"/>
    <w:rsid w:val="00BD017C"/>
    <w:rsid w:val="00BD3205"/>
    <w:rsid w:val="00BD46F6"/>
    <w:rsid w:val="00BE160C"/>
    <w:rsid w:val="00BE197D"/>
    <w:rsid w:val="00BE229D"/>
    <w:rsid w:val="00BE264A"/>
    <w:rsid w:val="00BE2DE6"/>
    <w:rsid w:val="00BE319A"/>
    <w:rsid w:val="00BF016C"/>
    <w:rsid w:val="00BF11E8"/>
    <w:rsid w:val="00BF359D"/>
    <w:rsid w:val="00BF41F1"/>
    <w:rsid w:val="00BF55CD"/>
    <w:rsid w:val="00BF5E5E"/>
    <w:rsid w:val="00BF6506"/>
    <w:rsid w:val="00C023C1"/>
    <w:rsid w:val="00C0421E"/>
    <w:rsid w:val="00C07816"/>
    <w:rsid w:val="00C17F11"/>
    <w:rsid w:val="00C254FB"/>
    <w:rsid w:val="00C3063A"/>
    <w:rsid w:val="00C3163A"/>
    <w:rsid w:val="00C31BE9"/>
    <w:rsid w:val="00C3464E"/>
    <w:rsid w:val="00C40475"/>
    <w:rsid w:val="00C449F2"/>
    <w:rsid w:val="00C61453"/>
    <w:rsid w:val="00C62D8A"/>
    <w:rsid w:val="00C67338"/>
    <w:rsid w:val="00C6759F"/>
    <w:rsid w:val="00C700C6"/>
    <w:rsid w:val="00C727B5"/>
    <w:rsid w:val="00C732CF"/>
    <w:rsid w:val="00C73A73"/>
    <w:rsid w:val="00C7475E"/>
    <w:rsid w:val="00C75BDA"/>
    <w:rsid w:val="00C83257"/>
    <w:rsid w:val="00C87A55"/>
    <w:rsid w:val="00C906E9"/>
    <w:rsid w:val="00C92A10"/>
    <w:rsid w:val="00C94C03"/>
    <w:rsid w:val="00C97899"/>
    <w:rsid w:val="00C97FF0"/>
    <w:rsid w:val="00CA0653"/>
    <w:rsid w:val="00CA0783"/>
    <w:rsid w:val="00CA3AB5"/>
    <w:rsid w:val="00CA4686"/>
    <w:rsid w:val="00CA77F0"/>
    <w:rsid w:val="00CB11EB"/>
    <w:rsid w:val="00CB1DDF"/>
    <w:rsid w:val="00CC3F3B"/>
    <w:rsid w:val="00CC6643"/>
    <w:rsid w:val="00CD04DB"/>
    <w:rsid w:val="00CD0D6E"/>
    <w:rsid w:val="00CD6ECC"/>
    <w:rsid w:val="00CE3B6A"/>
    <w:rsid w:val="00CE48A2"/>
    <w:rsid w:val="00CE4E38"/>
    <w:rsid w:val="00CF3440"/>
    <w:rsid w:val="00CF45FB"/>
    <w:rsid w:val="00CF47B2"/>
    <w:rsid w:val="00CF4E0C"/>
    <w:rsid w:val="00CF6FD9"/>
    <w:rsid w:val="00CF7F25"/>
    <w:rsid w:val="00D03337"/>
    <w:rsid w:val="00D05960"/>
    <w:rsid w:val="00D12A7C"/>
    <w:rsid w:val="00D1638A"/>
    <w:rsid w:val="00D16CC3"/>
    <w:rsid w:val="00D223FD"/>
    <w:rsid w:val="00D24FBB"/>
    <w:rsid w:val="00D27725"/>
    <w:rsid w:val="00D31DB8"/>
    <w:rsid w:val="00D32556"/>
    <w:rsid w:val="00D351D9"/>
    <w:rsid w:val="00D35954"/>
    <w:rsid w:val="00D3726B"/>
    <w:rsid w:val="00D377A7"/>
    <w:rsid w:val="00D52ECA"/>
    <w:rsid w:val="00D560E4"/>
    <w:rsid w:val="00D56B62"/>
    <w:rsid w:val="00D60729"/>
    <w:rsid w:val="00D67D47"/>
    <w:rsid w:val="00D70F4B"/>
    <w:rsid w:val="00D753B7"/>
    <w:rsid w:val="00D80E43"/>
    <w:rsid w:val="00D8461B"/>
    <w:rsid w:val="00D90EBE"/>
    <w:rsid w:val="00D9263D"/>
    <w:rsid w:val="00D930E2"/>
    <w:rsid w:val="00D93564"/>
    <w:rsid w:val="00D9417B"/>
    <w:rsid w:val="00D958B0"/>
    <w:rsid w:val="00D95D59"/>
    <w:rsid w:val="00D96238"/>
    <w:rsid w:val="00D963E5"/>
    <w:rsid w:val="00DA32B0"/>
    <w:rsid w:val="00DA3B8E"/>
    <w:rsid w:val="00DA3DB2"/>
    <w:rsid w:val="00DA4B2E"/>
    <w:rsid w:val="00DA5F29"/>
    <w:rsid w:val="00DB1EA2"/>
    <w:rsid w:val="00DB3196"/>
    <w:rsid w:val="00DB3F1E"/>
    <w:rsid w:val="00DB7D99"/>
    <w:rsid w:val="00DC5B06"/>
    <w:rsid w:val="00DD0209"/>
    <w:rsid w:val="00DD068F"/>
    <w:rsid w:val="00DE12C5"/>
    <w:rsid w:val="00DE1F3A"/>
    <w:rsid w:val="00DE27AA"/>
    <w:rsid w:val="00DE37A6"/>
    <w:rsid w:val="00DE6EA9"/>
    <w:rsid w:val="00DE7C65"/>
    <w:rsid w:val="00DF3171"/>
    <w:rsid w:val="00DF3501"/>
    <w:rsid w:val="00DF465A"/>
    <w:rsid w:val="00DF51CB"/>
    <w:rsid w:val="00DF6FC7"/>
    <w:rsid w:val="00E00D1B"/>
    <w:rsid w:val="00E01FC0"/>
    <w:rsid w:val="00E079D5"/>
    <w:rsid w:val="00E11808"/>
    <w:rsid w:val="00E119EE"/>
    <w:rsid w:val="00E23BBA"/>
    <w:rsid w:val="00E24DBE"/>
    <w:rsid w:val="00E2524B"/>
    <w:rsid w:val="00E30D05"/>
    <w:rsid w:val="00E37558"/>
    <w:rsid w:val="00E405F2"/>
    <w:rsid w:val="00E40CD0"/>
    <w:rsid w:val="00E40E4E"/>
    <w:rsid w:val="00E4174E"/>
    <w:rsid w:val="00E462A9"/>
    <w:rsid w:val="00E56824"/>
    <w:rsid w:val="00E56939"/>
    <w:rsid w:val="00E6420F"/>
    <w:rsid w:val="00E66156"/>
    <w:rsid w:val="00E66789"/>
    <w:rsid w:val="00E66FDE"/>
    <w:rsid w:val="00E672A8"/>
    <w:rsid w:val="00E678EF"/>
    <w:rsid w:val="00E731C9"/>
    <w:rsid w:val="00E82098"/>
    <w:rsid w:val="00E838E4"/>
    <w:rsid w:val="00E84C95"/>
    <w:rsid w:val="00E853FD"/>
    <w:rsid w:val="00E92696"/>
    <w:rsid w:val="00E97693"/>
    <w:rsid w:val="00EA06E7"/>
    <w:rsid w:val="00EA1526"/>
    <w:rsid w:val="00EA167B"/>
    <w:rsid w:val="00EA19ED"/>
    <w:rsid w:val="00EA3708"/>
    <w:rsid w:val="00EA5099"/>
    <w:rsid w:val="00EA5B7E"/>
    <w:rsid w:val="00EB25F8"/>
    <w:rsid w:val="00EB285C"/>
    <w:rsid w:val="00EB649C"/>
    <w:rsid w:val="00EB7211"/>
    <w:rsid w:val="00EB7A36"/>
    <w:rsid w:val="00EC30A8"/>
    <w:rsid w:val="00EC7325"/>
    <w:rsid w:val="00ED3307"/>
    <w:rsid w:val="00ED3C72"/>
    <w:rsid w:val="00ED51D4"/>
    <w:rsid w:val="00ED635F"/>
    <w:rsid w:val="00EE04E3"/>
    <w:rsid w:val="00EE1775"/>
    <w:rsid w:val="00EE23F8"/>
    <w:rsid w:val="00EE3AE5"/>
    <w:rsid w:val="00EF5CA8"/>
    <w:rsid w:val="00F04CA8"/>
    <w:rsid w:val="00F10DD0"/>
    <w:rsid w:val="00F13169"/>
    <w:rsid w:val="00F131D4"/>
    <w:rsid w:val="00F13811"/>
    <w:rsid w:val="00F1491F"/>
    <w:rsid w:val="00F15772"/>
    <w:rsid w:val="00F25821"/>
    <w:rsid w:val="00F270AC"/>
    <w:rsid w:val="00F27731"/>
    <w:rsid w:val="00F30EAF"/>
    <w:rsid w:val="00F37F6C"/>
    <w:rsid w:val="00F4385D"/>
    <w:rsid w:val="00F45CD3"/>
    <w:rsid w:val="00F47798"/>
    <w:rsid w:val="00F478E7"/>
    <w:rsid w:val="00F505BC"/>
    <w:rsid w:val="00F51DC4"/>
    <w:rsid w:val="00F53F02"/>
    <w:rsid w:val="00F55FE5"/>
    <w:rsid w:val="00F56771"/>
    <w:rsid w:val="00F6019A"/>
    <w:rsid w:val="00F6600D"/>
    <w:rsid w:val="00F73909"/>
    <w:rsid w:val="00F8492F"/>
    <w:rsid w:val="00F85D7C"/>
    <w:rsid w:val="00F87B40"/>
    <w:rsid w:val="00F904D4"/>
    <w:rsid w:val="00F912EC"/>
    <w:rsid w:val="00F96E4E"/>
    <w:rsid w:val="00FB2C8C"/>
    <w:rsid w:val="00FB5C90"/>
    <w:rsid w:val="00FC13B6"/>
    <w:rsid w:val="00FC1869"/>
    <w:rsid w:val="00FC2E2F"/>
    <w:rsid w:val="00FC3ADE"/>
    <w:rsid w:val="00FC5096"/>
    <w:rsid w:val="00FD317B"/>
    <w:rsid w:val="00FD4F95"/>
    <w:rsid w:val="00FE4D73"/>
    <w:rsid w:val="00FE7028"/>
    <w:rsid w:val="00FF30B1"/>
    <w:rsid w:val="00FF6DF6"/>
    <w:rsid w:val="00FF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84B4675"/>
  <w15:chartTrackingRefBased/>
  <w15:docId w15:val="{307026D2-5F1B-1442-B6C8-3FCFB689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33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7899"/>
    <w:pPr>
      <w:widowControl w:val="0"/>
      <w:jc w:val="both"/>
    </w:pPr>
    <w:rPr>
      <w:rFonts w:eastAsia="SimSun"/>
    </w:rPr>
  </w:style>
  <w:style w:type="character" w:styleId="Hyperlink">
    <w:name w:val="Hyperlink"/>
    <w:uiPriority w:val="99"/>
    <w:unhideWhenUsed/>
    <w:rsid w:val="00E00D1B"/>
    <w:rPr>
      <w:color w:val="0563C1"/>
      <w:u w:val="single"/>
    </w:rPr>
  </w:style>
  <w:style w:type="character" w:customStyle="1" w:styleId="UnresolvedMention1">
    <w:name w:val="Unresolved Mention1"/>
    <w:uiPriority w:val="99"/>
    <w:semiHidden/>
    <w:unhideWhenUsed/>
    <w:rsid w:val="00E00D1B"/>
    <w:rPr>
      <w:color w:val="605E5C"/>
      <w:shd w:val="clear" w:color="auto" w:fill="E1DFDD"/>
    </w:rPr>
  </w:style>
  <w:style w:type="character" w:styleId="PlaceholderText">
    <w:name w:val="Placeholder Text"/>
    <w:uiPriority w:val="99"/>
    <w:semiHidden/>
    <w:rsid w:val="00E24DBE"/>
    <w:rPr>
      <w:color w:val="808080"/>
    </w:rPr>
  </w:style>
  <w:style w:type="paragraph" w:styleId="BalloonText">
    <w:name w:val="Balloon Text"/>
    <w:basedOn w:val="Normal"/>
    <w:link w:val="BalloonTextChar"/>
    <w:uiPriority w:val="99"/>
    <w:semiHidden/>
    <w:unhideWhenUsed/>
    <w:rsid w:val="00D377A7"/>
    <w:rPr>
      <w:sz w:val="18"/>
      <w:szCs w:val="18"/>
    </w:rPr>
  </w:style>
  <w:style w:type="character" w:customStyle="1" w:styleId="BalloonTextChar">
    <w:name w:val="Balloon Text Char"/>
    <w:link w:val="BalloonText"/>
    <w:uiPriority w:val="99"/>
    <w:semiHidden/>
    <w:rsid w:val="00D377A7"/>
    <w:rPr>
      <w:rFonts w:ascii="Times New Roman" w:hAnsi="Times New Roman" w:cs="Times New Roman"/>
      <w:sz w:val="18"/>
      <w:szCs w:val="18"/>
    </w:rPr>
  </w:style>
  <w:style w:type="paragraph" w:styleId="Header">
    <w:name w:val="header"/>
    <w:basedOn w:val="Normal"/>
    <w:link w:val="HeaderChar"/>
    <w:uiPriority w:val="99"/>
    <w:unhideWhenUsed/>
    <w:rsid w:val="00804FEF"/>
    <w:pPr>
      <w:tabs>
        <w:tab w:val="center" w:pos="4680"/>
        <w:tab w:val="right" w:pos="9360"/>
      </w:tabs>
    </w:pPr>
  </w:style>
  <w:style w:type="character" w:customStyle="1" w:styleId="HeaderChar">
    <w:name w:val="Header Char"/>
    <w:basedOn w:val="DefaultParagraphFont"/>
    <w:link w:val="Header"/>
    <w:uiPriority w:val="99"/>
    <w:rsid w:val="00804FEF"/>
  </w:style>
  <w:style w:type="paragraph" w:styleId="Footer">
    <w:name w:val="footer"/>
    <w:basedOn w:val="Normal"/>
    <w:link w:val="FooterChar"/>
    <w:uiPriority w:val="99"/>
    <w:unhideWhenUsed/>
    <w:rsid w:val="00804FEF"/>
    <w:pPr>
      <w:tabs>
        <w:tab w:val="center" w:pos="4680"/>
        <w:tab w:val="right" w:pos="9360"/>
      </w:tabs>
    </w:pPr>
  </w:style>
  <w:style w:type="character" w:customStyle="1" w:styleId="FooterChar">
    <w:name w:val="Footer Char"/>
    <w:basedOn w:val="DefaultParagraphFont"/>
    <w:link w:val="Footer"/>
    <w:uiPriority w:val="99"/>
    <w:rsid w:val="00804FEF"/>
  </w:style>
  <w:style w:type="character" w:styleId="CommentReference">
    <w:name w:val="annotation reference"/>
    <w:uiPriority w:val="99"/>
    <w:semiHidden/>
    <w:unhideWhenUsed/>
    <w:rsid w:val="00F87B40"/>
    <w:rPr>
      <w:sz w:val="16"/>
      <w:szCs w:val="16"/>
    </w:rPr>
  </w:style>
  <w:style w:type="paragraph" w:styleId="CommentText">
    <w:name w:val="annotation text"/>
    <w:basedOn w:val="Normal"/>
    <w:link w:val="CommentTextChar"/>
    <w:uiPriority w:val="99"/>
    <w:semiHidden/>
    <w:unhideWhenUsed/>
    <w:rsid w:val="00F87B40"/>
    <w:rPr>
      <w:sz w:val="20"/>
      <w:szCs w:val="20"/>
    </w:rPr>
  </w:style>
  <w:style w:type="character" w:customStyle="1" w:styleId="CommentTextChar">
    <w:name w:val="Comment Text Char"/>
    <w:link w:val="CommentText"/>
    <w:uiPriority w:val="99"/>
    <w:semiHidden/>
    <w:rsid w:val="00F87B40"/>
    <w:rPr>
      <w:lang w:val="en-US" w:eastAsia="zh-CN"/>
    </w:rPr>
  </w:style>
  <w:style w:type="paragraph" w:styleId="CommentSubject">
    <w:name w:val="annotation subject"/>
    <w:basedOn w:val="CommentText"/>
    <w:next w:val="CommentText"/>
    <w:link w:val="CommentSubjectChar"/>
    <w:uiPriority w:val="99"/>
    <w:semiHidden/>
    <w:unhideWhenUsed/>
    <w:rsid w:val="00F87B40"/>
    <w:rPr>
      <w:b/>
      <w:bCs/>
    </w:rPr>
  </w:style>
  <w:style w:type="character" w:customStyle="1" w:styleId="CommentSubjectChar">
    <w:name w:val="Comment Subject Char"/>
    <w:link w:val="CommentSubject"/>
    <w:uiPriority w:val="99"/>
    <w:semiHidden/>
    <w:rsid w:val="00F87B40"/>
    <w:rPr>
      <w:b/>
      <w:bCs/>
      <w:lang w:val="en-US" w:eastAsia="zh-CN"/>
    </w:rPr>
  </w:style>
  <w:style w:type="paragraph" w:customStyle="1" w:styleId="EndNoteBibliography">
    <w:name w:val="EndNote Bibliography"/>
    <w:basedOn w:val="Normal"/>
    <w:link w:val="EndNoteBibliography0"/>
    <w:rsid w:val="00D27725"/>
    <w:pPr>
      <w:widowControl w:val="0"/>
      <w:jc w:val="both"/>
    </w:pPr>
    <w:rPr>
      <w:rFonts w:eastAsia="SimSun"/>
      <w:noProof/>
      <w:sz w:val="20"/>
      <w:szCs w:val="20"/>
      <w:lang w:val="x-none" w:eastAsia="x-none"/>
    </w:rPr>
  </w:style>
  <w:style w:type="character" w:customStyle="1" w:styleId="EndNoteBibliography0">
    <w:name w:val="EndNote Bibliography 字符"/>
    <w:link w:val="EndNoteBibliography"/>
    <w:rsid w:val="00D27725"/>
    <w:rPr>
      <w:rFonts w:eastAsia="SimSun"/>
      <w:noProof/>
      <w:lang w:val="x-none" w:eastAsia="x-none"/>
    </w:rPr>
  </w:style>
  <w:style w:type="paragraph" w:styleId="Revision">
    <w:name w:val="Revision"/>
    <w:hidden/>
    <w:uiPriority w:val="99"/>
    <w:semiHidden/>
    <w:rsid w:val="00735117"/>
    <w:rPr>
      <w:sz w:val="24"/>
      <w:szCs w:val="24"/>
    </w:rPr>
  </w:style>
  <w:style w:type="character" w:styleId="PageNumber">
    <w:name w:val="page number"/>
    <w:basedOn w:val="DefaultParagraphFont"/>
    <w:uiPriority w:val="99"/>
    <w:semiHidden/>
    <w:unhideWhenUsed/>
    <w:rsid w:val="009A67E1"/>
  </w:style>
  <w:style w:type="paragraph" w:styleId="FootnoteText">
    <w:name w:val="footnote text"/>
    <w:basedOn w:val="Normal"/>
    <w:link w:val="FootnoteTextChar"/>
    <w:uiPriority w:val="99"/>
    <w:semiHidden/>
    <w:unhideWhenUsed/>
    <w:rsid w:val="00086CF4"/>
    <w:rPr>
      <w:sz w:val="20"/>
      <w:szCs w:val="20"/>
    </w:rPr>
  </w:style>
  <w:style w:type="character" w:customStyle="1" w:styleId="FootnoteTextChar">
    <w:name w:val="Footnote Text Char"/>
    <w:basedOn w:val="DefaultParagraphFont"/>
    <w:link w:val="FootnoteText"/>
    <w:uiPriority w:val="99"/>
    <w:semiHidden/>
    <w:rsid w:val="00086CF4"/>
  </w:style>
  <w:style w:type="character" w:styleId="FootnoteReference">
    <w:name w:val="footnote reference"/>
    <w:basedOn w:val="DefaultParagraphFont"/>
    <w:uiPriority w:val="99"/>
    <w:semiHidden/>
    <w:unhideWhenUsed/>
    <w:rsid w:val="00086CF4"/>
    <w:rPr>
      <w:vertAlign w:val="superscript"/>
    </w:rPr>
  </w:style>
  <w:style w:type="character" w:styleId="LineNumber">
    <w:name w:val="line number"/>
    <w:basedOn w:val="DefaultParagraphFont"/>
    <w:uiPriority w:val="99"/>
    <w:semiHidden/>
    <w:unhideWhenUsed/>
    <w:rsid w:val="007309A6"/>
  </w:style>
  <w:style w:type="character" w:styleId="UnresolvedMention">
    <w:name w:val="Unresolved Mention"/>
    <w:basedOn w:val="DefaultParagraphFont"/>
    <w:uiPriority w:val="99"/>
    <w:semiHidden/>
    <w:unhideWhenUsed/>
    <w:rsid w:val="00D03337"/>
    <w:rPr>
      <w:color w:val="605E5C"/>
      <w:shd w:val="clear" w:color="auto" w:fill="E1DFDD"/>
    </w:rPr>
  </w:style>
  <w:style w:type="table" w:styleId="TableGrid">
    <w:name w:val="Table Grid"/>
    <w:basedOn w:val="TableNormal"/>
    <w:uiPriority w:val="39"/>
    <w:rsid w:val="002E6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3523">
      <w:bodyDiv w:val="1"/>
      <w:marLeft w:val="0"/>
      <w:marRight w:val="0"/>
      <w:marTop w:val="0"/>
      <w:marBottom w:val="0"/>
      <w:divBdr>
        <w:top w:val="none" w:sz="0" w:space="0" w:color="auto"/>
        <w:left w:val="none" w:sz="0" w:space="0" w:color="auto"/>
        <w:bottom w:val="none" w:sz="0" w:space="0" w:color="auto"/>
        <w:right w:val="none" w:sz="0" w:space="0" w:color="auto"/>
      </w:divBdr>
      <w:divsChild>
        <w:div w:id="233391012">
          <w:marLeft w:val="0"/>
          <w:marRight w:val="0"/>
          <w:marTop w:val="0"/>
          <w:marBottom w:val="0"/>
          <w:divBdr>
            <w:top w:val="single" w:sz="6" w:space="8" w:color="F2F2F2"/>
            <w:left w:val="none" w:sz="0" w:space="0" w:color="auto"/>
            <w:bottom w:val="none" w:sz="0" w:space="0" w:color="auto"/>
            <w:right w:val="none" w:sz="0" w:space="0" w:color="auto"/>
          </w:divBdr>
        </w:div>
      </w:divsChild>
    </w:div>
    <w:div w:id="24451800">
      <w:bodyDiv w:val="1"/>
      <w:marLeft w:val="0"/>
      <w:marRight w:val="0"/>
      <w:marTop w:val="0"/>
      <w:marBottom w:val="0"/>
      <w:divBdr>
        <w:top w:val="none" w:sz="0" w:space="0" w:color="auto"/>
        <w:left w:val="none" w:sz="0" w:space="0" w:color="auto"/>
        <w:bottom w:val="none" w:sz="0" w:space="0" w:color="auto"/>
        <w:right w:val="none" w:sz="0" w:space="0" w:color="auto"/>
      </w:divBdr>
    </w:div>
    <w:div w:id="37898904">
      <w:bodyDiv w:val="1"/>
      <w:marLeft w:val="0"/>
      <w:marRight w:val="0"/>
      <w:marTop w:val="0"/>
      <w:marBottom w:val="0"/>
      <w:divBdr>
        <w:top w:val="none" w:sz="0" w:space="0" w:color="auto"/>
        <w:left w:val="none" w:sz="0" w:space="0" w:color="auto"/>
        <w:bottom w:val="none" w:sz="0" w:space="0" w:color="auto"/>
        <w:right w:val="none" w:sz="0" w:space="0" w:color="auto"/>
      </w:divBdr>
    </w:div>
    <w:div w:id="56710163">
      <w:bodyDiv w:val="1"/>
      <w:marLeft w:val="0"/>
      <w:marRight w:val="0"/>
      <w:marTop w:val="0"/>
      <w:marBottom w:val="0"/>
      <w:divBdr>
        <w:top w:val="none" w:sz="0" w:space="0" w:color="auto"/>
        <w:left w:val="none" w:sz="0" w:space="0" w:color="auto"/>
        <w:bottom w:val="none" w:sz="0" w:space="0" w:color="auto"/>
        <w:right w:val="none" w:sz="0" w:space="0" w:color="auto"/>
      </w:divBdr>
    </w:div>
    <w:div w:id="59061506">
      <w:bodyDiv w:val="1"/>
      <w:marLeft w:val="0"/>
      <w:marRight w:val="0"/>
      <w:marTop w:val="0"/>
      <w:marBottom w:val="0"/>
      <w:divBdr>
        <w:top w:val="none" w:sz="0" w:space="0" w:color="auto"/>
        <w:left w:val="none" w:sz="0" w:space="0" w:color="auto"/>
        <w:bottom w:val="none" w:sz="0" w:space="0" w:color="auto"/>
        <w:right w:val="none" w:sz="0" w:space="0" w:color="auto"/>
      </w:divBdr>
    </w:div>
    <w:div w:id="63454411">
      <w:bodyDiv w:val="1"/>
      <w:marLeft w:val="0"/>
      <w:marRight w:val="0"/>
      <w:marTop w:val="0"/>
      <w:marBottom w:val="0"/>
      <w:divBdr>
        <w:top w:val="none" w:sz="0" w:space="0" w:color="auto"/>
        <w:left w:val="none" w:sz="0" w:space="0" w:color="auto"/>
        <w:bottom w:val="none" w:sz="0" w:space="0" w:color="auto"/>
        <w:right w:val="none" w:sz="0" w:space="0" w:color="auto"/>
      </w:divBdr>
    </w:div>
    <w:div w:id="72049285">
      <w:bodyDiv w:val="1"/>
      <w:marLeft w:val="0"/>
      <w:marRight w:val="0"/>
      <w:marTop w:val="0"/>
      <w:marBottom w:val="0"/>
      <w:divBdr>
        <w:top w:val="none" w:sz="0" w:space="0" w:color="auto"/>
        <w:left w:val="none" w:sz="0" w:space="0" w:color="auto"/>
        <w:bottom w:val="none" w:sz="0" w:space="0" w:color="auto"/>
        <w:right w:val="none" w:sz="0" w:space="0" w:color="auto"/>
      </w:divBdr>
      <w:divsChild>
        <w:div w:id="1289704413">
          <w:marLeft w:val="0"/>
          <w:marRight w:val="0"/>
          <w:marTop w:val="0"/>
          <w:marBottom w:val="0"/>
          <w:divBdr>
            <w:top w:val="none" w:sz="0" w:space="0" w:color="auto"/>
            <w:left w:val="none" w:sz="0" w:space="0" w:color="auto"/>
            <w:bottom w:val="none" w:sz="0" w:space="0" w:color="auto"/>
            <w:right w:val="none" w:sz="0" w:space="0" w:color="auto"/>
          </w:divBdr>
        </w:div>
      </w:divsChild>
    </w:div>
    <w:div w:id="148176972">
      <w:bodyDiv w:val="1"/>
      <w:marLeft w:val="0"/>
      <w:marRight w:val="0"/>
      <w:marTop w:val="0"/>
      <w:marBottom w:val="0"/>
      <w:divBdr>
        <w:top w:val="none" w:sz="0" w:space="0" w:color="auto"/>
        <w:left w:val="none" w:sz="0" w:space="0" w:color="auto"/>
        <w:bottom w:val="none" w:sz="0" w:space="0" w:color="auto"/>
        <w:right w:val="none" w:sz="0" w:space="0" w:color="auto"/>
      </w:divBdr>
    </w:div>
    <w:div w:id="153763326">
      <w:bodyDiv w:val="1"/>
      <w:marLeft w:val="0"/>
      <w:marRight w:val="0"/>
      <w:marTop w:val="0"/>
      <w:marBottom w:val="0"/>
      <w:divBdr>
        <w:top w:val="none" w:sz="0" w:space="0" w:color="auto"/>
        <w:left w:val="none" w:sz="0" w:space="0" w:color="auto"/>
        <w:bottom w:val="none" w:sz="0" w:space="0" w:color="auto"/>
        <w:right w:val="none" w:sz="0" w:space="0" w:color="auto"/>
      </w:divBdr>
    </w:div>
    <w:div w:id="226109181">
      <w:bodyDiv w:val="1"/>
      <w:marLeft w:val="0"/>
      <w:marRight w:val="0"/>
      <w:marTop w:val="0"/>
      <w:marBottom w:val="0"/>
      <w:divBdr>
        <w:top w:val="none" w:sz="0" w:space="0" w:color="auto"/>
        <w:left w:val="none" w:sz="0" w:space="0" w:color="auto"/>
        <w:bottom w:val="none" w:sz="0" w:space="0" w:color="auto"/>
        <w:right w:val="none" w:sz="0" w:space="0" w:color="auto"/>
      </w:divBdr>
      <w:divsChild>
        <w:div w:id="1136142586">
          <w:marLeft w:val="0"/>
          <w:marRight w:val="0"/>
          <w:marTop w:val="0"/>
          <w:marBottom w:val="0"/>
          <w:divBdr>
            <w:top w:val="single" w:sz="6" w:space="8" w:color="F2F2F2"/>
            <w:left w:val="none" w:sz="0" w:space="0" w:color="auto"/>
            <w:bottom w:val="none" w:sz="0" w:space="0" w:color="auto"/>
            <w:right w:val="none" w:sz="0" w:space="0" w:color="auto"/>
          </w:divBdr>
        </w:div>
      </w:divsChild>
    </w:div>
    <w:div w:id="239217802">
      <w:bodyDiv w:val="1"/>
      <w:marLeft w:val="0"/>
      <w:marRight w:val="0"/>
      <w:marTop w:val="0"/>
      <w:marBottom w:val="0"/>
      <w:divBdr>
        <w:top w:val="none" w:sz="0" w:space="0" w:color="auto"/>
        <w:left w:val="none" w:sz="0" w:space="0" w:color="auto"/>
        <w:bottom w:val="none" w:sz="0" w:space="0" w:color="auto"/>
        <w:right w:val="none" w:sz="0" w:space="0" w:color="auto"/>
      </w:divBdr>
    </w:div>
    <w:div w:id="252780919">
      <w:bodyDiv w:val="1"/>
      <w:marLeft w:val="0"/>
      <w:marRight w:val="0"/>
      <w:marTop w:val="0"/>
      <w:marBottom w:val="0"/>
      <w:divBdr>
        <w:top w:val="none" w:sz="0" w:space="0" w:color="auto"/>
        <w:left w:val="none" w:sz="0" w:space="0" w:color="auto"/>
        <w:bottom w:val="none" w:sz="0" w:space="0" w:color="auto"/>
        <w:right w:val="none" w:sz="0" w:space="0" w:color="auto"/>
      </w:divBdr>
    </w:div>
    <w:div w:id="273173676">
      <w:bodyDiv w:val="1"/>
      <w:marLeft w:val="0"/>
      <w:marRight w:val="0"/>
      <w:marTop w:val="0"/>
      <w:marBottom w:val="0"/>
      <w:divBdr>
        <w:top w:val="none" w:sz="0" w:space="0" w:color="auto"/>
        <w:left w:val="none" w:sz="0" w:space="0" w:color="auto"/>
        <w:bottom w:val="none" w:sz="0" w:space="0" w:color="auto"/>
        <w:right w:val="none" w:sz="0" w:space="0" w:color="auto"/>
      </w:divBdr>
      <w:divsChild>
        <w:div w:id="1161894500">
          <w:marLeft w:val="0"/>
          <w:marRight w:val="0"/>
          <w:marTop w:val="0"/>
          <w:marBottom w:val="0"/>
          <w:divBdr>
            <w:top w:val="single" w:sz="6" w:space="8" w:color="F2F2F2"/>
            <w:left w:val="none" w:sz="0" w:space="0" w:color="auto"/>
            <w:bottom w:val="none" w:sz="0" w:space="0" w:color="auto"/>
            <w:right w:val="none" w:sz="0" w:space="0" w:color="auto"/>
          </w:divBdr>
        </w:div>
      </w:divsChild>
    </w:div>
    <w:div w:id="279268190">
      <w:bodyDiv w:val="1"/>
      <w:marLeft w:val="0"/>
      <w:marRight w:val="0"/>
      <w:marTop w:val="0"/>
      <w:marBottom w:val="0"/>
      <w:divBdr>
        <w:top w:val="none" w:sz="0" w:space="0" w:color="auto"/>
        <w:left w:val="none" w:sz="0" w:space="0" w:color="auto"/>
        <w:bottom w:val="none" w:sz="0" w:space="0" w:color="auto"/>
        <w:right w:val="none" w:sz="0" w:space="0" w:color="auto"/>
      </w:divBdr>
    </w:div>
    <w:div w:id="308676711">
      <w:bodyDiv w:val="1"/>
      <w:marLeft w:val="0"/>
      <w:marRight w:val="0"/>
      <w:marTop w:val="0"/>
      <w:marBottom w:val="0"/>
      <w:divBdr>
        <w:top w:val="none" w:sz="0" w:space="0" w:color="auto"/>
        <w:left w:val="none" w:sz="0" w:space="0" w:color="auto"/>
        <w:bottom w:val="none" w:sz="0" w:space="0" w:color="auto"/>
        <w:right w:val="none" w:sz="0" w:space="0" w:color="auto"/>
      </w:divBdr>
    </w:div>
    <w:div w:id="313486605">
      <w:bodyDiv w:val="1"/>
      <w:marLeft w:val="0"/>
      <w:marRight w:val="0"/>
      <w:marTop w:val="0"/>
      <w:marBottom w:val="0"/>
      <w:divBdr>
        <w:top w:val="none" w:sz="0" w:space="0" w:color="auto"/>
        <w:left w:val="none" w:sz="0" w:space="0" w:color="auto"/>
        <w:bottom w:val="none" w:sz="0" w:space="0" w:color="auto"/>
        <w:right w:val="none" w:sz="0" w:space="0" w:color="auto"/>
      </w:divBdr>
      <w:divsChild>
        <w:div w:id="182473407">
          <w:marLeft w:val="0"/>
          <w:marRight w:val="0"/>
          <w:marTop w:val="0"/>
          <w:marBottom w:val="0"/>
          <w:divBdr>
            <w:top w:val="none" w:sz="0" w:space="0" w:color="auto"/>
            <w:left w:val="none" w:sz="0" w:space="0" w:color="auto"/>
            <w:bottom w:val="none" w:sz="0" w:space="0" w:color="auto"/>
            <w:right w:val="none" w:sz="0" w:space="0" w:color="auto"/>
          </w:divBdr>
        </w:div>
      </w:divsChild>
    </w:div>
    <w:div w:id="332756594">
      <w:bodyDiv w:val="1"/>
      <w:marLeft w:val="0"/>
      <w:marRight w:val="0"/>
      <w:marTop w:val="0"/>
      <w:marBottom w:val="0"/>
      <w:divBdr>
        <w:top w:val="none" w:sz="0" w:space="0" w:color="auto"/>
        <w:left w:val="none" w:sz="0" w:space="0" w:color="auto"/>
        <w:bottom w:val="none" w:sz="0" w:space="0" w:color="auto"/>
        <w:right w:val="none" w:sz="0" w:space="0" w:color="auto"/>
      </w:divBdr>
    </w:div>
    <w:div w:id="344749664">
      <w:bodyDiv w:val="1"/>
      <w:marLeft w:val="0"/>
      <w:marRight w:val="0"/>
      <w:marTop w:val="0"/>
      <w:marBottom w:val="0"/>
      <w:divBdr>
        <w:top w:val="none" w:sz="0" w:space="0" w:color="auto"/>
        <w:left w:val="none" w:sz="0" w:space="0" w:color="auto"/>
        <w:bottom w:val="none" w:sz="0" w:space="0" w:color="auto"/>
        <w:right w:val="none" w:sz="0" w:space="0" w:color="auto"/>
      </w:divBdr>
    </w:div>
    <w:div w:id="358705837">
      <w:bodyDiv w:val="1"/>
      <w:marLeft w:val="0"/>
      <w:marRight w:val="0"/>
      <w:marTop w:val="0"/>
      <w:marBottom w:val="0"/>
      <w:divBdr>
        <w:top w:val="none" w:sz="0" w:space="0" w:color="auto"/>
        <w:left w:val="none" w:sz="0" w:space="0" w:color="auto"/>
        <w:bottom w:val="none" w:sz="0" w:space="0" w:color="auto"/>
        <w:right w:val="none" w:sz="0" w:space="0" w:color="auto"/>
      </w:divBdr>
    </w:div>
    <w:div w:id="400060106">
      <w:bodyDiv w:val="1"/>
      <w:marLeft w:val="0"/>
      <w:marRight w:val="0"/>
      <w:marTop w:val="0"/>
      <w:marBottom w:val="0"/>
      <w:divBdr>
        <w:top w:val="none" w:sz="0" w:space="0" w:color="auto"/>
        <w:left w:val="none" w:sz="0" w:space="0" w:color="auto"/>
        <w:bottom w:val="none" w:sz="0" w:space="0" w:color="auto"/>
        <w:right w:val="none" w:sz="0" w:space="0" w:color="auto"/>
      </w:divBdr>
      <w:divsChild>
        <w:div w:id="336738731">
          <w:marLeft w:val="0"/>
          <w:marRight w:val="0"/>
          <w:marTop w:val="0"/>
          <w:marBottom w:val="0"/>
          <w:divBdr>
            <w:top w:val="none" w:sz="0" w:space="0" w:color="auto"/>
            <w:left w:val="none" w:sz="0" w:space="0" w:color="auto"/>
            <w:bottom w:val="none" w:sz="0" w:space="0" w:color="auto"/>
            <w:right w:val="none" w:sz="0" w:space="0" w:color="auto"/>
          </w:divBdr>
        </w:div>
      </w:divsChild>
    </w:div>
    <w:div w:id="416250944">
      <w:bodyDiv w:val="1"/>
      <w:marLeft w:val="0"/>
      <w:marRight w:val="0"/>
      <w:marTop w:val="0"/>
      <w:marBottom w:val="0"/>
      <w:divBdr>
        <w:top w:val="none" w:sz="0" w:space="0" w:color="auto"/>
        <w:left w:val="none" w:sz="0" w:space="0" w:color="auto"/>
        <w:bottom w:val="none" w:sz="0" w:space="0" w:color="auto"/>
        <w:right w:val="none" w:sz="0" w:space="0" w:color="auto"/>
      </w:divBdr>
    </w:div>
    <w:div w:id="424957051">
      <w:bodyDiv w:val="1"/>
      <w:marLeft w:val="0"/>
      <w:marRight w:val="0"/>
      <w:marTop w:val="0"/>
      <w:marBottom w:val="0"/>
      <w:divBdr>
        <w:top w:val="none" w:sz="0" w:space="0" w:color="auto"/>
        <w:left w:val="none" w:sz="0" w:space="0" w:color="auto"/>
        <w:bottom w:val="none" w:sz="0" w:space="0" w:color="auto"/>
        <w:right w:val="none" w:sz="0" w:space="0" w:color="auto"/>
      </w:divBdr>
    </w:div>
    <w:div w:id="431054464">
      <w:bodyDiv w:val="1"/>
      <w:marLeft w:val="0"/>
      <w:marRight w:val="0"/>
      <w:marTop w:val="0"/>
      <w:marBottom w:val="0"/>
      <w:divBdr>
        <w:top w:val="none" w:sz="0" w:space="0" w:color="auto"/>
        <w:left w:val="none" w:sz="0" w:space="0" w:color="auto"/>
        <w:bottom w:val="none" w:sz="0" w:space="0" w:color="auto"/>
        <w:right w:val="none" w:sz="0" w:space="0" w:color="auto"/>
      </w:divBdr>
    </w:div>
    <w:div w:id="448399825">
      <w:bodyDiv w:val="1"/>
      <w:marLeft w:val="0"/>
      <w:marRight w:val="0"/>
      <w:marTop w:val="0"/>
      <w:marBottom w:val="0"/>
      <w:divBdr>
        <w:top w:val="none" w:sz="0" w:space="0" w:color="auto"/>
        <w:left w:val="none" w:sz="0" w:space="0" w:color="auto"/>
        <w:bottom w:val="none" w:sz="0" w:space="0" w:color="auto"/>
        <w:right w:val="none" w:sz="0" w:space="0" w:color="auto"/>
      </w:divBdr>
    </w:div>
    <w:div w:id="453402070">
      <w:bodyDiv w:val="1"/>
      <w:marLeft w:val="0"/>
      <w:marRight w:val="0"/>
      <w:marTop w:val="0"/>
      <w:marBottom w:val="0"/>
      <w:divBdr>
        <w:top w:val="none" w:sz="0" w:space="0" w:color="auto"/>
        <w:left w:val="none" w:sz="0" w:space="0" w:color="auto"/>
        <w:bottom w:val="none" w:sz="0" w:space="0" w:color="auto"/>
        <w:right w:val="none" w:sz="0" w:space="0" w:color="auto"/>
      </w:divBdr>
    </w:div>
    <w:div w:id="458381980">
      <w:bodyDiv w:val="1"/>
      <w:marLeft w:val="0"/>
      <w:marRight w:val="0"/>
      <w:marTop w:val="0"/>
      <w:marBottom w:val="0"/>
      <w:divBdr>
        <w:top w:val="none" w:sz="0" w:space="0" w:color="auto"/>
        <w:left w:val="none" w:sz="0" w:space="0" w:color="auto"/>
        <w:bottom w:val="none" w:sz="0" w:space="0" w:color="auto"/>
        <w:right w:val="none" w:sz="0" w:space="0" w:color="auto"/>
      </w:divBdr>
      <w:divsChild>
        <w:div w:id="1904480845">
          <w:marLeft w:val="0"/>
          <w:marRight w:val="0"/>
          <w:marTop w:val="0"/>
          <w:marBottom w:val="0"/>
          <w:divBdr>
            <w:top w:val="single" w:sz="6" w:space="8" w:color="F2F2F2"/>
            <w:left w:val="none" w:sz="0" w:space="0" w:color="auto"/>
            <w:bottom w:val="none" w:sz="0" w:space="0" w:color="auto"/>
            <w:right w:val="none" w:sz="0" w:space="0" w:color="auto"/>
          </w:divBdr>
        </w:div>
      </w:divsChild>
    </w:div>
    <w:div w:id="525020504">
      <w:bodyDiv w:val="1"/>
      <w:marLeft w:val="0"/>
      <w:marRight w:val="0"/>
      <w:marTop w:val="0"/>
      <w:marBottom w:val="0"/>
      <w:divBdr>
        <w:top w:val="none" w:sz="0" w:space="0" w:color="auto"/>
        <w:left w:val="none" w:sz="0" w:space="0" w:color="auto"/>
        <w:bottom w:val="none" w:sz="0" w:space="0" w:color="auto"/>
        <w:right w:val="none" w:sz="0" w:space="0" w:color="auto"/>
      </w:divBdr>
    </w:div>
    <w:div w:id="530150177">
      <w:bodyDiv w:val="1"/>
      <w:marLeft w:val="0"/>
      <w:marRight w:val="0"/>
      <w:marTop w:val="0"/>
      <w:marBottom w:val="0"/>
      <w:divBdr>
        <w:top w:val="none" w:sz="0" w:space="0" w:color="auto"/>
        <w:left w:val="none" w:sz="0" w:space="0" w:color="auto"/>
        <w:bottom w:val="none" w:sz="0" w:space="0" w:color="auto"/>
        <w:right w:val="none" w:sz="0" w:space="0" w:color="auto"/>
      </w:divBdr>
    </w:div>
    <w:div w:id="548301187">
      <w:bodyDiv w:val="1"/>
      <w:marLeft w:val="0"/>
      <w:marRight w:val="0"/>
      <w:marTop w:val="0"/>
      <w:marBottom w:val="0"/>
      <w:divBdr>
        <w:top w:val="none" w:sz="0" w:space="0" w:color="auto"/>
        <w:left w:val="none" w:sz="0" w:space="0" w:color="auto"/>
        <w:bottom w:val="none" w:sz="0" w:space="0" w:color="auto"/>
        <w:right w:val="none" w:sz="0" w:space="0" w:color="auto"/>
      </w:divBdr>
    </w:div>
    <w:div w:id="556933973">
      <w:bodyDiv w:val="1"/>
      <w:marLeft w:val="0"/>
      <w:marRight w:val="0"/>
      <w:marTop w:val="0"/>
      <w:marBottom w:val="0"/>
      <w:divBdr>
        <w:top w:val="none" w:sz="0" w:space="0" w:color="auto"/>
        <w:left w:val="none" w:sz="0" w:space="0" w:color="auto"/>
        <w:bottom w:val="none" w:sz="0" w:space="0" w:color="auto"/>
        <w:right w:val="none" w:sz="0" w:space="0" w:color="auto"/>
      </w:divBdr>
    </w:div>
    <w:div w:id="557860878">
      <w:bodyDiv w:val="1"/>
      <w:marLeft w:val="0"/>
      <w:marRight w:val="0"/>
      <w:marTop w:val="0"/>
      <w:marBottom w:val="0"/>
      <w:divBdr>
        <w:top w:val="none" w:sz="0" w:space="0" w:color="auto"/>
        <w:left w:val="none" w:sz="0" w:space="0" w:color="auto"/>
        <w:bottom w:val="none" w:sz="0" w:space="0" w:color="auto"/>
        <w:right w:val="none" w:sz="0" w:space="0" w:color="auto"/>
      </w:divBdr>
    </w:div>
    <w:div w:id="576011628">
      <w:bodyDiv w:val="1"/>
      <w:marLeft w:val="0"/>
      <w:marRight w:val="0"/>
      <w:marTop w:val="0"/>
      <w:marBottom w:val="0"/>
      <w:divBdr>
        <w:top w:val="none" w:sz="0" w:space="0" w:color="auto"/>
        <w:left w:val="none" w:sz="0" w:space="0" w:color="auto"/>
        <w:bottom w:val="none" w:sz="0" w:space="0" w:color="auto"/>
        <w:right w:val="none" w:sz="0" w:space="0" w:color="auto"/>
      </w:divBdr>
      <w:divsChild>
        <w:div w:id="1302536775">
          <w:marLeft w:val="0"/>
          <w:marRight w:val="0"/>
          <w:marTop w:val="0"/>
          <w:marBottom w:val="0"/>
          <w:divBdr>
            <w:top w:val="single" w:sz="6" w:space="8" w:color="F2F2F2"/>
            <w:left w:val="none" w:sz="0" w:space="0" w:color="auto"/>
            <w:bottom w:val="none" w:sz="0" w:space="0" w:color="auto"/>
            <w:right w:val="none" w:sz="0" w:space="0" w:color="auto"/>
          </w:divBdr>
        </w:div>
      </w:divsChild>
    </w:div>
    <w:div w:id="608854329">
      <w:bodyDiv w:val="1"/>
      <w:marLeft w:val="0"/>
      <w:marRight w:val="0"/>
      <w:marTop w:val="0"/>
      <w:marBottom w:val="0"/>
      <w:divBdr>
        <w:top w:val="none" w:sz="0" w:space="0" w:color="auto"/>
        <w:left w:val="none" w:sz="0" w:space="0" w:color="auto"/>
        <w:bottom w:val="none" w:sz="0" w:space="0" w:color="auto"/>
        <w:right w:val="none" w:sz="0" w:space="0" w:color="auto"/>
      </w:divBdr>
    </w:div>
    <w:div w:id="632101148">
      <w:bodyDiv w:val="1"/>
      <w:marLeft w:val="0"/>
      <w:marRight w:val="0"/>
      <w:marTop w:val="0"/>
      <w:marBottom w:val="0"/>
      <w:divBdr>
        <w:top w:val="none" w:sz="0" w:space="0" w:color="auto"/>
        <w:left w:val="none" w:sz="0" w:space="0" w:color="auto"/>
        <w:bottom w:val="none" w:sz="0" w:space="0" w:color="auto"/>
        <w:right w:val="none" w:sz="0" w:space="0" w:color="auto"/>
      </w:divBdr>
    </w:div>
    <w:div w:id="635376358">
      <w:bodyDiv w:val="1"/>
      <w:marLeft w:val="0"/>
      <w:marRight w:val="0"/>
      <w:marTop w:val="0"/>
      <w:marBottom w:val="0"/>
      <w:divBdr>
        <w:top w:val="none" w:sz="0" w:space="0" w:color="auto"/>
        <w:left w:val="none" w:sz="0" w:space="0" w:color="auto"/>
        <w:bottom w:val="none" w:sz="0" w:space="0" w:color="auto"/>
        <w:right w:val="none" w:sz="0" w:space="0" w:color="auto"/>
      </w:divBdr>
    </w:div>
    <w:div w:id="648364628">
      <w:bodyDiv w:val="1"/>
      <w:marLeft w:val="0"/>
      <w:marRight w:val="0"/>
      <w:marTop w:val="0"/>
      <w:marBottom w:val="0"/>
      <w:divBdr>
        <w:top w:val="none" w:sz="0" w:space="0" w:color="auto"/>
        <w:left w:val="none" w:sz="0" w:space="0" w:color="auto"/>
        <w:bottom w:val="none" w:sz="0" w:space="0" w:color="auto"/>
        <w:right w:val="none" w:sz="0" w:space="0" w:color="auto"/>
      </w:divBdr>
    </w:div>
    <w:div w:id="660080238">
      <w:bodyDiv w:val="1"/>
      <w:marLeft w:val="0"/>
      <w:marRight w:val="0"/>
      <w:marTop w:val="0"/>
      <w:marBottom w:val="0"/>
      <w:divBdr>
        <w:top w:val="none" w:sz="0" w:space="0" w:color="auto"/>
        <w:left w:val="none" w:sz="0" w:space="0" w:color="auto"/>
        <w:bottom w:val="none" w:sz="0" w:space="0" w:color="auto"/>
        <w:right w:val="none" w:sz="0" w:space="0" w:color="auto"/>
      </w:divBdr>
    </w:div>
    <w:div w:id="667681605">
      <w:bodyDiv w:val="1"/>
      <w:marLeft w:val="0"/>
      <w:marRight w:val="0"/>
      <w:marTop w:val="0"/>
      <w:marBottom w:val="0"/>
      <w:divBdr>
        <w:top w:val="none" w:sz="0" w:space="0" w:color="auto"/>
        <w:left w:val="none" w:sz="0" w:space="0" w:color="auto"/>
        <w:bottom w:val="none" w:sz="0" w:space="0" w:color="auto"/>
        <w:right w:val="none" w:sz="0" w:space="0" w:color="auto"/>
      </w:divBdr>
    </w:div>
    <w:div w:id="676929352">
      <w:bodyDiv w:val="1"/>
      <w:marLeft w:val="0"/>
      <w:marRight w:val="0"/>
      <w:marTop w:val="0"/>
      <w:marBottom w:val="0"/>
      <w:divBdr>
        <w:top w:val="none" w:sz="0" w:space="0" w:color="auto"/>
        <w:left w:val="none" w:sz="0" w:space="0" w:color="auto"/>
        <w:bottom w:val="none" w:sz="0" w:space="0" w:color="auto"/>
        <w:right w:val="none" w:sz="0" w:space="0" w:color="auto"/>
      </w:divBdr>
    </w:div>
    <w:div w:id="709573916">
      <w:bodyDiv w:val="1"/>
      <w:marLeft w:val="0"/>
      <w:marRight w:val="0"/>
      <w:marTop w:val="0"/>
      <w:marBottom w:val="0"/>
      <w:divBdr>
        <w:top w:val="none" w:sz="0" w:space="0" w:color="auto"/>
        <w:left w:val="none" w:sz="0" w:space="0" w:color="auto"/>
        <w:bottom w:val="none" w:sz="0" w:space="0" w:color="auto"/>
        <w:right w:val="none" w:sz="0" w:space="0" w:color="auto"/>
      </w:divBdr>
    </w:div>
    <w:div w:id="804853528">
      <w:bodyDiv w:val="1"/>
      <w:marLeft w:val="0"/>
      <w:marRight w:val="0"/>
      <w:marTop w:val="0"/>
      <w:marBottom w:val="0"/>
      <w:divBdr>
        <w:top w:val="none" w:sz="0" w:space="0" w:color="auto"/>
        <w:left w:val="none" w:sz="0" w:space="0" w:color="auto"/>
        <w:bottom w:val="none" w:sz="0" w:space="0" w:color="auto"/>
        <w:right w:val="none" w:sz="0" w:space="0" w:color="auto"/>
      </w:divBdr>
    </w:div>
    <w:div w:id="825317527">
      <w:bodyDiv w:val="1"/>
      <w:marLeft w:val="0"/>
      <w:marRight w:val="0"/>
      <w:marTop w:val="0"/>
      <w:marBottom w:val="0"/>
      <w:divBdr>
        <w:top w:val="none" w:sz="0" w:space="0" w:color="auto"/>
        <w:left w:val="none" w:sz="0" w:space="0" w:color="auto"/>
        <w:bottom w:val="none" w:sz="0" w:space="0" w:color="auto"/>
        <w:right w:val="none" w:sz="0" w:space="0" w:color="auto"/>
      </w:divBdr>
    </w:div>
    <w:div w:id="840856181">
      <w:bodyDiv w:val="1"/>
      <w:marLeft w:val="0"/>
      <w:marRight w:val="0"/>
      <w:marTop w:val="0"/>
      <w:marBottom w:val="0"/>
      <w:divBdr>
        <w:top w:val="none" w:sz="0" w:space="0" w:color="auto"/>
        <w:left w:val="none" w:sz="0" w:space="0" w:color="auto"/>
        <w:bottom w:val="none" w:sz="0" w:space="0" w:color="auto"/>
        <w:right w:val="none" w:sz="0" w:space="0" w:color="auto"/>
      </w:divBdr>
    </w:div>
    <w:div w:id="861093812">
      <w:bodyDiv w:val="1"/>
      <w:marLeft w:val="0"/>
      <w:marRight w:val="0"/>
      <w:marTop w:val="0"/>
      <w:marBottom w:val="0"/>
      <w:divBdr>
        <w:top w:val="none" w:sz="0" w:space="0" w:color="auto"/>
        <w:left w:val="none" w:sz="0" w:space="0" w:color="auto"/>
        <w:bottom w:val="none" w:sz="0" w:space="0" w:color="auto"/>
        <w:right w:val="none" w:sz="0" w:space="0" w:color="auto"/>
      </w:divBdr>
    </w:div>
    <w:div w:id="861632526">
      <w:bodyDiv w:val="1"/>
      <w:marLeft w:val="0"/>
      <w:marRight w:val="0"/>
      <w:marTop w:val="0"/>
      <w:marBottom w:val="0"/>
      <w:divBdr>
        <w:top w:val="none" w:sz="0" w:space="0" w:color="auto"/>
        <w:left w:val="none" w:sz="0" w:space="0" w:color="auto"/>
        <w:bottom w:val="none" w:sz="0" w:space="0" w:color="auto"/>
        <w:right w:val="none" w:sz="0" w:space="0" w:color="auto"/>
      </w:divBdr>
    </w:div>
    <w:div w:id="868035067">
      <w:bodyDiv w:val="1"/>
      <w:marLeft w:val="0"/>
      <w:marRight w:val="0"/>
      <w:marTop w:val="0"/>
      <w:marBottom w:val="0"/>
      <w:divBdr>
        <w:top w:val="none" w:sz="0" w:space="0" w:color="auto"/>
        <w:left w:val="none" w:sz="0" w:space="0" w:color="auto"/>
        <w:bottom w:val="none" w:sz="0" w:space="0" w:color="auto"/>
        <w:right w:val="none" w:sz="0" w:space="0" w:color="auto"/>
      </w:divBdr>
    </w:div>
    <w:div w:id="868760736">
      <w:bodyDiv w:val="1"/>
      <w:marLeft w:val="0"/>
      <w:marRight w:val="0"/>
      <w:marTop w:val="0"/>
      <w:marBottom w:val="0"/>
      <w:divBdr>
        <w:top w:val="none" w:sz="0" w:space="0" w:color="auto"/>
        <w:left w:val="none" w:sz="0" w:space="0" w:color="auto"/>
        <w:bottom w:val="none" w:sz="0" w:space="0" w:color="auto"/>
        <w:right w:val="none" w:sz="0" w:space="0" w:color="auto"/>
      </w:divBdr>
    </w:div>
    <w:div w:id="887376149">
      <w:bodyDiv w:val="1"/>
      <w:marLeft w:val="0"/>
      <w:marRight w:val="0"/>
      <w:marTop w:val="0"/>
      <w:marBottom w:val="0"/>
      <w:divBdr>
        <w:top w:val="none" w:sz="0" w:space="0" w:color="auto"/>
        <w:left w:val="none" w:sz="0" w:space="0" w:color="auto"/>
        <w:bottom w:val="none" w:sz="0" w:space="0" w:color="auto"/>
        <w:right w:val="none" w:sz="0" w:space="0" w:color="auto"/>
      </w:divBdr>
    </w:div>
    <w:div w:id="979727437">
      <w:bodyDiv w:val="1"/>
      <w:marLeft w:val="0"/>
      <w:marRight w:val="0"/>
      <w:marTop w:val="0"/>
      <w:marBottom w:val="0"/>
      <w:divBdr>
        <w:top w:val="none" w:sz="0" w:space="0" w:color="auto"/>
        <w:left w:val="none" w:sz="0" w:space="0" w:color="auto"/>
        <w:bottom w:val="none" w:sz="0" w:space="0" w:color="auto"/>
        <w:right w:val="none" w:sz="0" w:space="0" w:color="auto"/>
      </w:divBdr>
    </w:div>
    <w:div w:id="982469387">
      <w:bodyDiv w:val="1"/>
      <w:marLeft w:val="0"/>
      <w:marRight w:val="0"/>
      <w:marTop w:val="0"/>
      <w:marBottom w:val="0"/>
      <w:divBdr>
        <w:top w:val="none" w:sz="0" w:space="0" w:color="auto"/>
        <w:left w:val="none" w:sz="0" w:space="0" w:color="auto"/>
        <w:bottom w:val="none" w:sz="0" w:space="0" w:color="auto"/>
        <w:right w:val="none" w:sz="0" w:space="0" w:color="auto"/>
      </w:divBdr>
    </w:div>
    <w:div w:id="990401753">
      <w:bodyDiv w:val="1"/>
      <w:marLeft w:val="0"/>
      <w:marRight w:val="0"/>
      <w:marTop w:val="0"/>
      <w:marBottom w:val="0"/>
      <w:divBdr>
        <w:top w:val="none" w:sz="0" w:space="0" w:color="auto"/>
        <w:left w:val="none" w:sz="0" w:space="0" w:color="auto"/>
        <w:bottom w:val="none" w:sz="0" w:space="0" w:color="auto"/>
        <w:right w:val="none" w:sz="0" w:space="0" w:color="auto"/>
      </w:divBdr>
    </w:div>
    <w:div w:id="1007907967">
      <w:bodyDiv w:val="1"/>
      <w:marLeft w:val="0"/>
      <w:marRight w:val="0"/>
      <w:marTop w:val="0"/>
      <w:marBottom w:val="0"/>
      <w:divBdr>
        <w:top w:val="none" w:sz="0" w:space="0" w:color="auto"/>
        <w:left w:val="none" w:sz="0" w:space="0" w:color="auto"/>
        <w:bottom w:val="none" w:sz="0" w:space="0" w:color="auto"/>
        <w:right w:val="none" w:sz="0" w:space="0" w:color="auto"/>
      </w:divBdr>
    </w:div>
    <w:div w:id="1023819810">
      <w:bodyDiv w:val="1"/>
      <w:marLeft w:val="0"/>
      <w:marRight w:val="0"/>
      <w:marTop w:val="0"/>
      <w:marBottom w:val="0"/>
      <w:divBdr>
        <w:top w:val="none" w:sz="0" w:space="0" w:color="auto"/>
        <w:left w:val="none" w:sz="0" w:space="0" w:color="auto"/>
        <w:bottom w:val="none" w:sz="0" w:space="0" w:color="auto"/>
        <w:right w:val="none" w:sz="0" w:space="0" w:color="auto"/>
      </w:divBdr>
    </w:div>
    <w:div w:id="1058360195">
      <w:bodyDiv w:val="1"/>
      <w:marLeft w:val="0"/>
      <w:marRight w:val="0"/>
      <w:marTop w:val="0"/>
      <w:marBottom w:val="0"/>
      <w:divBdr>
        <w:top w:val="none" w:sz="0" w:space="0" w:color="auto"/>
        <w:left w:val="none" w:sz="0" w:space="0" w:color="auto"/>
        <w:bottom w:val="none" w:sz="0" w:space="0" w:color="auto"/>
        <w:right w:val="none" w:sz="0" w:space="0" w:color="auto"/>
      </w:divBdr>
    </w:div>
    <w:div w:id="1060715120">
      <w:bodyDiv w:val="1"/>
      <w:marLeft w:val="0"/>
      <w:marRight w:val="0"/>
      <w:marTop w:val="0"/>
      <w:marBottom w:val="0"/>
      <w:divBdr>
        <w:top w:val="none" w:sz="0" w:space="0" w:color="auto"/>
        <w:left w:val="none" w:sz="0" w:space="0" w:color="auto"/>
        <w:bottom w:val="none" w:sz="0" w:space="0" w:color="auto"/>
        <w:right w:val="none" w:sz="0" w:space="0" w:color="auto"/>
      </w:divBdr>
    </w:div>
    <w:div w:id="1063410543">
      <w:bodyDiv w:val="1"/>
      <w:marLeft w:val="0"/>
      <w:marRight w:val="0"/>
      <w:marTop w:val="0"/>
      <w:marBottom w:val="0"/>
      <w:divBdr>
        <w:top w:val="none" w:sz="0" w:space="0" w:color="auto"/>
        <w:left w:val="none" w:sz="0" w:space="0" w:color="auto"/>
        <w:bottom w:val="none" w:sz="0" w:space="0" w:color="auto"/>
        <w:right w:val="none" w:sz="0" w:space="0" w:color="auto"/>
      </w:divBdr>
      <w:divsChild>
        <w:div w:id="981232916">
          <w:marLeft w:val="0"/>
          <w:marRight w:val="0"/>
          <w:marTop w:val="0"/>
          <w:marBottom w:val="0"/>
          <w:divBdr>
            <w:top w:val="single" w:sz="6" w:space="8" w:color="F2F2F2"/>
            <w:left w:val="none" w:sz="0" w:space="0" w:color="auto"/>
            <w:bottom w:val="none" w:sz="0" w:space="0" w:color="auto"/>
            <w:right w:val="none" w:sz="0" w:space="0" w:color="auto"/>
          </w:divBdr>
        </w:div>
      </w:divsChild>
    </w:div>
    <w:div w:id="1081948404">
      <w:bodyDiv w:val="1"/>
      <w:marLeft w:val="0"/>
      <w:marRight w:val="0"/>
      <w:marTop w:val="0"/>
      <w:marBottom w:val="0"/>
      <w:divBdr>
        <w:top w:val="none" w:sz="0" w:space="0" w:color="auto"/>
        <w:left w:val="none" w:sz="0" w:space="0" w:color="auto"/>
        <w:bottom w:val="none" w:sz="0" w:space="0" w:color="auto"/>
        <w:right w:val="none" w:sz="0" w:space="0" w:color="auto"/>
      </w:divBdr>
    </w:div>
    <w:div w:id="1098646249">
      <w:bodyDiv w:val="1"/>
      <w:marLeft w:val="0"/>
      <w:marRight w:val="0"/>
      <w:marTop w:val="0"/>
      <w:marBottom w:val="0"/>
      <w:divBdr>
        <w:top w:val="none" w:sz="0" w:space="0" w:color="auto"/>
        <w:left w:val="none" w:sz="0" w:space="0" w:color="auto"/>
        <w:bottom w:val="none" w:sz="0" w:space="0" w:color="auto"/>
        <w:right w:val="none" w:sz="0" w:space="0" w:color="auto"/>
      </w:divBdr>
    </w:div>
    <w:div w:id="1179080690">
      <w:bodyDiv w:val="1"/>
      <w:marLeft w:val="0"/>
      <w:marRight w:val="0"/>
      <w:marTop w:val="0"/>
      <w:marBottom w:val="0"/>
      <w:divBdr>
        <w:top w:val="none" w:sz="0" w:space="0" w:color="auto"/>
        <w:left w:val="none" w:sz="0" w:space="0" w:color="auto"/>
        <w:bottom w:val="none" w:sz="0" w:space="0" w:color="auto"/>
        <w:right w:val="none" w:sz="0" w:space="0" w:color="auto"/>
      </w:divBdr>
      <w:divsChild>
        <w:div w:id="1780295287">
          <w:marLeft w:val="0"/>
          <w:marRight w:val="0"/>
          <w:marTop w:val="0"/>
          <w:marBottom w:val="0"/>
          <w:divBdr>
            <w:top w:val="single" w:sz="6" w:space="8" w:color="F2F2F2"/>
            <w:left w:val="none" w:sz="0" w:space="0" w:color="auto"/>
            <w:bottom w:val="none" w:sz="0" w:space="0" w:color="auto"/>
            <w:right w:val="none" w:sz="0" w:space="0" w:color="auto"/>
          </w:divBdr>
        </w:div>
      </w:divsChild>
    </w:div>
    <w:div w:id="1220477161">
      <w:bodyDiv w:val="1"/>
      <w:marLeft w:val="0"/>
      <w:marRight w:val="0"/>
      <w:marTop w:val="0"/>
      <w:marBottom w:val="0"/>
      <w:divBdr>
        <w:top w:val="none" w:sz="0" w:space="0" w:color="auto"/>
        <w:left w:val="none" w:sz="0" w:space="0" w:color="auto"/>
        <w:bottom w:val="none" w:sz="0" w:space="0" w:color="auto"/>
        <w:right w:val="none" w:sz="0" w:space="0" w:color="auto"/>
      </w:divBdr>
    </w:div>
    <w:div w:id="1226258630">
      <w:bodyDiv w:val="1"/>
      <w:marLeft w:val="0"/>
      <w:marRight w:val="0"/>
      <w:marTop w:val="0"/>
      <w:marBottom w:val="0"/>
      <w:divBdr>
        <w:top w:val="none" w:sz="0" w:space="0" w:color="auto"/>
        <w:left w:val="none" w:sz="0" w:space="0" w:color="auto"/>
        <w:bottom w:val="none" w:sz="0" w:space="0" w:color="auto"/>
        <w:right w:val="none" w:sz="0" w:space="0" w:color="auto"/>
      </w:divBdr>
    </w:div>
    <w:div w:id="1247306775">
      <w:bodyDiv w:val="1"/>
      <w:marLeft w:val="0"/>
      <w:marRight w:val="0"/>
      <w:marTop w:val="0"/>
      <w:marBottom w:val="0"/>
      <w:divBdr>
        <w:top w:val="none" w:sz="0" w:space="0" w:color="auto"/>
        <w:left w:val="none" w:sz="0" w:space="0" w:color="auto"/>
        <w:bottom w:val="none" w:sz="0" w:space="0" w:color="auto"/>
        <w:right w:val="none" w:sz="0" w:space="0" w:color="auto"/>
      </w:divBdr>
    </w:div>
    <w:div w:id="1297297197">
      <w:bodyDiv w:val="1"/>
      <w:marLeft w:val="0"/>
      <w:marRight w:val="0"/>
      <w:marTop w:val="0"/>
      <w:marBottom w:val="0"/>
      <w:divBdr>
        <w:top w:val="none" w:sz="0" w:space="0" w:color="auto"/>
        <w:left w:val="none" w:sz="0" w:space="0" w:color="auto"/>
        <w:bottom w:val="none" w:sz="0" w:space="0" w:color="auto"/>
        <w:right w:val="none" w:sz="0" w:space="0" w:color="auto"/>
      </w:divBdr>
    </w:div>
    <w:div w:id="1305500737">
      <w:bodyDiv w:val="1"/>
      <w:marLeft w:val="0"/>
      <w:marRight w:val="0"/>
      <w:marTop w:val="0"/>
      <w:marBottom w:val="0"/>
      <w:divBdr>
        <w:top w:val="none" w:sz="0" w:space="0" w:color="auto"/>
        <w:left w:val="none" w:sz="0" w:space="0" w:color="auto"/>
        <w:bottom w:val="none" w:sz="0" w:space="0" w:color="auto"/>
        <w:right w:val="none" w:sz="0" w:space="0" w:color="auto"/>
      </w:divBdr>
    </w:div>
    <w:div w:id="1306085199">
      <w:bodyDiv w:val="1"/>
      <w:marLeft w:val="0"/>
      <w:marRight w:val="0"/>
      <w:marTop w:val="0"/>
      <w:marBottom w:val="0"/>
      <w:divBdr>
        <w:top w:val="none" w:sz="0" w:space="0" w:color="auto"/>
        <w:left w:val="none" w:sz="0" w:space="0" w:color="auto"/>
        <w:bottom w:val="none" w:sz="0" w:space="0" w:color="auto"/>
        <w:right w:val="none" w:sz="0" w:space="0" w:color="auto"/>
      </w:divBdr>
    </w:div>
    <w:div w:id="1333488736">
      <w:bodyDiv w:val="1"/>
      <w:marLeft w:val="0"/>
      <w:marRight w:val="0"/>
      <w:marTop w:val="0"/>
      <w:marBottom w:val="0"/>
      <w:divBdr>
        <w:top w:val="none" w:sz="0" w:space="0" w:color="auto"/>
        <w:left w:val="none" w:sz="0" w:space="0" w:color="auto"/>
        <w:bottom w:val="none" w:sz="0" w:space="0" w:color="auto"/>
        <w:right w:val="none" w:sz="0" w:space="0" w:color="auto"/>
      </w:divBdr>
    </w:div>
    <w:div w:id="1405838643">
      <w:bodyDiv w:val="1"/>
      <w:marLeft w:val="0"/>
      <w:marRight w:val="0"/>
      <w:marTop w:val="0"/>
      <w:marBottom w:val="0"/>
      <w:divBdr>
        <w:top w:val="none" w:sz="0" w:space="0" w:color="auto"/>
        <w:left w:val="none" w:sz="0" w:space="0" w:color="auto"/>
        <w:bottom w:val="none" w:sz="0" w:space="0" w:color="auto"/>
        <w:right w:val="none" w:sz="0" w:space="0" w:color="auto"/>
      </w:divBdr>
    </w:div>
    <w:div w:id="1413896143">
      <w:bodyDiv w:val="1"/>
      <w:marLeft w:val="0"/>
      <w:marRight w:val="0"/>
      <w:marTop w:val="0"/>
      <w:marBottom w:val="0"/>
      <w:divBdr>
        <w:top w:val="none" w:sz="0" w:space="0" w:color="auto"/>
        <w:left w:val="none" w:sz="0" w:space="0" w:color="auto"/>
        <w:bottom w:val="none" w:sz="0" w:space="0" w:color="auto"/>
        <w:right w:val="none" w:sz="0" w:space="0" w:color="auto"/>
      </w:divBdr>
    </w:div>
    <w:div w:id="1429891926">
      <w:bodyDiv w:val="1"/>
      <w:marLeft w:val="0"/>
      <w:marRight w:val="0"/>
      <w:marTop w:val="0"/>
      <w:marBottom w:val="0"/>
      <w:divBdr>
        <w:top w:val="none" w:sz="0" w:space="0" w:color="auto"/>
        <w:left w:val="none" w:sz="0" w:space="0" w:color="auto"/>
        <w:bottom w:val="none" w:sz="0" w:space="0" w:color="auto"/>
        <w:right w:val="none" w:sz="0" w:space="0" w:color="auto"/>
      </w:divBdr>
    </w:div>
    <w:div w:id="1469980777">
      <w:bodyDiv w:val="1"/>
      <w:marLeft w:val="0"/>
      <w:marRight w:val="0"/>
      <w:marTop w:val="0"/>
      <w:marBottom w:val="0"/>
      <w:divBdr>
        <w:top w:val="none" w:sz="0" w:space="0" w:color="auto"/>
        <w:left w:val="none" w:sz="0" w:space="0" w:color="auto"/>
        <w:bottom w:val="none" w:sz="0" w:space="0" w:color="auto"/>
        <w:right w:val="none" w:sz="0" w:space="0" w:color="auto"/>
      </w:divBdr>
    </w:div>
    <w:div w:id="1517501420">
      <w:bodyDiv w:val="1"/>
      <w:marLeft w:val="0"/>
      <w:marRight w:val="0"/>
      <w:marTop w:val="0"/>
      <w:marBottom w:val="0"/>
      <w:divBdr>
        <w:top w:val="none" w:sz="0" w:space="0" w:color="auto"/>
        <w:left w:val="none" w:sz="0" w:space="0" w:color="auto"/>
        <w:bottom w:val="none" w:sz="0" w:space="0" w:color="auto"/>
        <w:right w:val="none" w:sz="0" w:space="0" w:color="auto"/>
      </w:divBdr>
      <w:divsChild>
        <w:div w:id="1531604735">
          <w:marLeft w:val="0"/>
          <w:marRight w:val="0"/>
          <w:marTop w:val="0"/>
          <w:marBottom w:val="0"/>
          <w:divBdr>
            <w:top w:val="single" w:sz="6" w:space="8" w:color="F2F2F2"/>
            <w:left w:val="none" w:sz="0" w:space="0" w:color="auto"/>
            <w:bottom w:val="none" w:sz="0" w:space="0" w:color="auto"/>
            <w:right w:val="none" w:sz="0" w:space="0" w:color="auto"/>
          </w:divBdr>
        </w:div>
      </w:divsChild>
    </w:div>
    <w:div w:id="1531987600">
      <w:bodyDiv w:val="1"/>
      <w:marLeft w:val="0"/>
      <w:marRight w:val="0"/>
      <w:marTop w:val="0"/>
      <w:marBottom w:val="0"/>
      <w:divBdr>
        <w:top w:val="none" w:sz="0" w:space="0" w:color="auto"/>
        <w:left w:val="none" w:sz="0" w:space="0" w:color="auto"/>
        <w:bottom w:val="none" w:sz="0" w:space="0" w:color="auto"/>
        <w:right w:val="none" w:sz="0" w:space="0" w:color="auto"/>
      </w:divBdr>
      <w:divsChild>
        <w:div w:id="961036298">
          <w:marLeft w:val="0"/>
          <w:marRight w:val="0"/>
          <w:marTop w:val="0"/>
          <w:marBottom w:val="0"/>
          <w:divBdr>
            <w:top w:val="single" w:sz="6" w:space="8" w:color="F2F2F2"/>
            <w:left w:val="none" w:sz="0" w:space="0" w:color="auto"/>
            <w:bottom w:val="none" w:sz="0" w:space="0" w:color="auto"/>
            <w:right w:val="none" w:sz="0" w:space="0" w:color="auto"/>
          </w:divBdr>
        </w:div>
      </w:divsChild>
    </w:div>
    <w:div w:id="1548222557">
      <w:bodyDiv w:val="1"/>
      <w:marLeft w:val="0"/>
      <w:marRight w:val="0"/>
      <w:marTop w:val="0"/>
      <w:marBottom w:val="0"/>
      <w:divBdr>
        <w:top w:val="none" w:sz="0" w:space="0" w:color="auto"/>
        <w:left w:val="none" w:sz="0" w:space="0" w:color="auto"/>
        <w:bottom w:val="none" w:sz="0" w:space="0" w:color="auto"/>
        <w:right w:val="none" w:sz="0" w:space="0" w:color="auto"/>
      </w:divBdr>
    </w:div>
    <w:div w:id="1556090161">
      <w:bodyDiv w:val="1"/>
      <w:marLeft w:val="0"/>
      <w:marRight w:val="0"/>
      <w:marTop w:val="0"/>
      <w:marBottom w:val="0"/>
      <w:divBdr>
        <w:top w:val="none" w:sz="0" w:space="0" w:color="auto"/>
        <w:left w:val="none" w:sz="0" w:space="0" w:color="auto"/>
        <w:bottom w:val="none" w:sz="0" w:space="0" w:color="auto"/>
        <w:right w:val="none" w:sz="0" w:space="0" w:color="auto"/>
      </w:divBdr>
    </w:div>
    <w:div w:id="1581867909">
      <w:bodyDiv w:val="1"/>
      <w:marLeft w:val="0"/>
      <w:marRight w:val="0"/>
      <w:marTop w:val="0"/>
      <w:marBottom w:val="0"/>
      <w:divBdr>
        <w:top w:val="none" w:sz="0" w:space="0" w:color="auto"/>
        <w:left w:val="none" w:sz="0" w:space="0" w:color="auto"/>
        <w:bottom w:val="none" w:sz="0" w:space="0" w:color="auto"/>
        <w:right w:val="none" w:sz="0" w:space="0" w:color="auto"/>
      </w:divBdr>
    </w:div>
    <w:div w:id="1622299713">
      <w:bodyDiv w:val="1"/>
      <w:marLeft w:val="0"/>
      <w:marRight w:val="0"/>
      <w:marTop w:val="0"/>
      <w:marBottom w:val="0"/>
      <w:divBdr>
        <w:top w:val="none" w:sz="0" w:space="0" w:color="auto"/>
        <w:left w:val="none" w:sz="0" w:space="0" w:color="auto"/>
        <w:bottom w:val="none" w:sz="0" w:space="0" w:color="auto"/>
        <w:right w:val="none" w:sz="0" w:space="0" w:color="auto"/>
      </w:divBdr>
    </w:div>
    <w:div w:id="1689671799">
      <w:bodyDiv w:val="1"/>
      <w:marLeft w:val="0"/>
      <w:marRight w:val="0"/>
      <w:marTop w:val="0"/>
      <w:marBottom w:val="0"/>
      <w:divBdr>
        <w:top w:val="none" w:sz="0" w:space="0" w:color="auto"/>
        <w:left w:val="none" w:sz="0" w:space="0" w:color="auto"/>
        <w:bottom w:val="none" w:sz="0" w:space="0" w:color="auto"/>
        <w:right w:val="none" w:sz="0" w:space="0" w:color="auto"/>
      </w:divBdr>
    </w:div>
    <w:div w:id="1725911636">
      <w:bodyDiv w:val="1"/>
      <w:marLeft w:val="0"/>
      <w:marRight w:val="0"/>
      <w:marTop w:val="0"/>
      <w:marBottom w:val="0"/>
      <w:divBdr>
        <w:top w:val="none" w:sz="0" w:space="0" w:color="auto"/>
        <w:left w:val="none" w:sz="0" w:space="0" w:color="auto"/>
        <w:bottom w:val="none" w:sz="0" w:space="0" w:color="auto"/>
        <w:right w:val="none" w:sz="0" w:space="0" w:color="auto"/>
      </w:divBdr>
      <w:divsChild>
        <w:div w:id="136266162">
          <w:marLeft w:val="0"/>
          <w:marRight w:val="0"/>
          <w:marTop w:val="0"/>
          <w:marBottom w:val="0"/>
          <w:divBdr>
            <w:top w:val="single" w:sz="6" w:space="8" w:color="F2F2F2"/>
            <w:left w:val="none" w:sz="0" w:space="0" w:color="auto"/>
            <w:bottom w:val="none" w:sz="0" w:space="0" w:color="auto"/>
            <w:right w:val="none" w:sz="0" w:space="0" w:color="auto"/>
          </w:divBdr>
        </w:div>
      </w:divsChild>
    </w:div>
    <w:div w:id="1730575513">
      <w:bodyDiv w:val="1"/>
      <w:marLeft w:val="0"/>
      <w:marRight w:val="0"/>
      <w:marTop w:val="0"/>
      <w:marBottom w:val="0"/>
      <w:divBdr>
        <w:top w:val="none" w:sz="0" w:space="0" w:color="auto"/>
        <w:left w:val="none" w:sz="0" w:space="0" w:color="auto"/>
        <w:bottom w:val="none" w:sz="0" w:space="0" w:color="auto"/>
        <w:right w:val="none" w:sz="0" w:space="0" w:color="auto"/>
      </w:divBdr>
      <w:divsChild>
        <w:div w:id="311251943">
          <w:marLeft w:val="0"/>
          <w:marRight w:val="0"/>
          <w:marTop w:val="0"/>
          <w:marBottom w:val="0"/>
          <w:divBdr>
            <w:top w:val="single" w:sz="6" w:space="8" w:color="F2F2F2"/>
            <w:left w:val="none" w:sz="0" w:space="0" w:color="auto"/>
            <w:bottom w:val="none" w:sz="0" w:space="0" w:color="auto"/>
            <w:right w:val="none" w:sz="0" w:space="0" w:color="auto"/>
          </w:divBdr>
        </w:div>
      </w:divsChild>
    </w:div>
    <w:div w:id="1755203460">
      <w:bodyDiv w:val="1"/>
      <w:marLeft w:val="0"/>
      <w:marRight w:val="0"/>
      <w:marTop w:val="0"/>
      <w:marBottom w:val="0"/>
      <w:divBdr>
        <w:top w:val="none" w:sz="0" w:space="0" w:color="auto"/>
        <w:left w:val="none" w:sz="0" w:space="0" w:color="auto"/>
        <w:bottom w:val="none" w:sz="0" w:space="0" w:color="auto"/>
        <w:right w:val="none" w:sz="0" w:space="0" w:color="auto"/>
      </w:divBdr>
    </w:div>
    <w:div w:id="1799759750">
      <w:bodyDiv w:val="1"/>
      <w:marLeft w:val="0"/>
      <w:marRight w:val="0"/>
      <w:marTop w:val="0"/>
      <w:marBottom w:val="0"/>
      <w:divBdr>
        <w:top w:val="none" w:sz="0" w:space="0" w:color="auto"/>
        <w:left w:val="none" w:sz="0" w:space="0" w:color="auto"/>
        <w:bottom w:val="none" w:sz="0" w:space="0" w:color="auto"/>
        <w:right w:val="none" w:sz="0" w:space="0" w:color="auto"/>
      </w:divBdr>
    </w:div>
    <w:div w:id="1850948358">
      <w:bodyDiv w:val="1"/>
      <w:marLeft w:val="0"/>
      <w:marRight w:val="0"/>
      <w:marTop w:val="0"/>
      <w:marBottom w:val="0"/>
      <w:divBdr>
        <w:top w:val="none" w:sz="0" w:space="0" w:color="auto"/>
        <w:left w:val="none" w:sz="0" w:space="0" w:color="auto"/>
        <w:bottom w:val="none" w:sz="0" w:space="0" w:color="auto"/>
        <w:right w:val="none" w:sz="0" w:space="0" w:color="auto"/>
      </w:divBdr>
    </w:div>
    <w:div w:id="1878620942">
      <w:bodyDiv w:val="1"/>
      <w:marLeft w:val="0"/>
      <w:marRight w:val="0"/>
      <w:marTop w:val="0"/>
      <w:marBottom w:val="0"/>
      <w:divBdr>
        <w:top w:val="none" w:sz="0" w:space="0" w:color="auto"/>
        <w:left w:val="none" w:sz="0" w:space="0" w:color="auto"/>
        <w:bottom w:val="none" w:sz="0" w:space="0" w:color="auto"/>
        <w:right w:val="none" w:sz="0" w:space="0" w:color="auto"/>
      </w:divBdr>
      <w:divsChild>
        <w:div w:id="1072001091">
          <w:marLeft w:val="0"/>
          <w:marRight w:val="0"/>
          <w:marTop w:val="0"/>
          <w:marBottom w:val="0"/>
          <w:divBdr>
            <w:top w:val="single" w:sz="6" w:space="8" w:color="F2F2F2"/>
            <w:left w:val="none" w:sz="0" w:space="0" w:color="auto"/>
            <w:bottom w:val="none" w:sz="0" w:space="0" w:color="auto"/>
            <w:right w:val="none" w:sz="0" w:space="0" w:color="auto"/>
          </w:divBdr>
        </w:div>
      </w:divsChild>
    </w:div>
    <w:div w:id="1893541776">
      <w:bodyDiv w:val="1"/>
      <w:marLeft w:val="0"/>
      <w:marRight w:val="0"/>
      <w:marTop w:val="0"/>
      <w:marBottom w:val="0"/>
      <w:divBdr>
        <w:top w:val="none" w:sz="0" w:space="0" w:color="auto"/>
        <w:left w:val="none" w:sz="0" w:space="0" w:color="auto"/>
        <w:bottom w:val="none" w:sz="0" w:space="0" w:color="auto"/>
        <w:right w:val="none" w:sz="0" w:space="0" w:color="auto"/>
      </w:divBdr>
    </w:div>
    <w:div w:id="1906068153">
      <w:bodyDiv w:val="1"/>
      <w:marLeft w:val="0"/>
      <w:marRight w:val="0"/>
      <w:marTop w:val="0"/>
      <w:marBottom w:val="0"/>
      <w:divBdr>
        <w:top w:val="none" w:sz="0" w:space="0" w:color="auto"/>
        <w:left w:val="none" w:sz="0" w:space="0" w:color="auto"/>
        <w:bottom w:val="none" w:sz="0" w:space="0" w:color="auto"/>
        <w:right w:val="none" w:sz="0" w:space="0" w:color="auto"/>
      </w:divBdr>
      <w:divsChild>
        <w:div w:id="683287844">
          <w:marLeft w:val="0"/>
          <w:marRight w:val="0"/>
          <w:marTop w:val="0"/>
          <w:marBottom w:val="0"/>
          <w:divBdr>
            <w:top w:val="single" w:sz="6" w:space="8" w:color="F2F2F2"/>
            <w:left w:val="none" w:sz="0" w:space="0" w:color="auto"/>
            <w:bottom w:val="none" w:sz="0" w:space="0" w:color="auto"/>
            <w:right w:val="none" w:sz="0" w:space="0" w:color="auto"/>
          </w:divBdr>
        </w:div>
      </w:divsChild>
    </w:div>
    <w:div w:id="1963879053">
      <w:bodyDiv w:val="1"/>
      <w:marLeft w:val="0"/>
      <w:marRight w:val="0"/>
      <w:marTop w:val="0"/>
      <w:marBottom w:val="0"/>
      <w:divBdr>
        <w:top w:val="none" w:sz="0" w:space="0" w:color="auto"/>
        <w:left w:val="none" w:sz="0" w:space="0" w:color="auto"/>
        <w:bottom w:val="none" w:sz="0" w:space="0" w:color="auto"/>
        <w:right w:val="none" w:sz="0" w:space="0" w:color="auto"/>
      </w:divBdr>
    </w:div>
    <w:div w:id="1986662440">
      <w:bodyDiv w:val="1"/>
      <w:marLeft w:val="0"/>
      <w:marRight w:val="0"/>
      <w:marTop w:val="0"/>
      <w:marBottom w:val="0"/>
      <w:divBdr>
        <w:top w:val="none" w:sz="0" w:space="0" w:color="auto"/>
        <w:left w:val="none" w:sz="0" w:space="0" w:color="auto"/>
        <w:bottom w:val="none" w:sz="0" w:space="0" w:color="auto"/>
        <w:right w:val="none" w:sz="0" w:space="0" w:color="auto"/>
      </w:divBdr>
    </w:div>
    <w:div w:id="1989170897">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37729371">
      <w:bodyDiv w:val="1"/>
      <w:marLeft w:val="0"/>
      <w:marRight w:val="0"/>
      <w:marTop w:val="0"/>
      <w:marBottom w:val="0"/>
      <w:divBdr>
        <w:top w:val="none" w:sz="0" w:space="0" w:color="auto"/>
        <w:left w:val="none" w:sz="0" w:space="0" w:color="auto"/>
        <w:bottom w:val="none" w:sz="0" w:space="0" w:color="auto"/>
        <w:right w:val="none" w:sz="0" w:space="0" w:color="auto"/>
      </w:divBdr>
    </w:div>
    <w:div w:id="2087527537">
      <w:bodyDiv w:val="1"/>
      <w:marLeft w:val="0"/>
      <w:marRight w:val="0"/>
      <w:marTop w:val="0"/>
      <w:marBottom w:val="0"/>
      <w:divBdr>
        <w:top w:val="none" w:sz="0" w:space="0" w:color="auto"/>
        <w:left w:val="none" w:sz="0" w:space="0" w:color="auto"/>
        <w:bottom w:val="none" w:sz="0" w:space="0" w:color="auto"/>
        <w:right w:val="none" w:sz="0" w:space="0" w:color="auto"/>
      </w:divBdr>
    </w:div>
    <w:div w:id="2105032888">
      <w:bodyDiv w:val="1"/>
      <w:marLeft w:val="0"/>
      <w:marRight w:val="0"/>
      <w:marTop w:val="0"/>
      <w:marBottom w:val="0"/>
      <w:divBdr>
        <w:top w:val="none" w:sz="0" w:space="0" w:color="auto"/>
        <w:left w:val="none" w:sz="0" w:space="0" w:color="auto"/>
        <w:bottom w:val="none" w:sz="0" w:space="0" w:color="auto"/>
        <w:right w:val="none" w:sz="0" w:space="0" w:color="auto"/>
      </w:divBdr>
    </w:div>
    <w:div w:id="2107068281">
      <w:bodyDiv w:val="1"/>
      <w:marLeft w:val="0"/>
      <w:marRight w:val="0"/>
      <w:marTop w:val="0"/>
      <w:marBottom w:val="0"/>
      <w:divBdr>
        <w:top w:val="none" w:sz="0" w:space="0" w:color="auto"/>
        <w:left w:val="none" w:sz="0" w:space="0" w:color="auto"/>
        <w:bottom w:val="none" w:sz="0" w:space="0" w:color="auto"/>
        <w:right w:val="none" w:sz="0" w:space="0" w:color="auto"/>
      </w:divBdr>
    </w:div>
    <w:div w:id="2107119200">
      <w:bodyDiv w:val="1"/>
      <w:marLeft w:val="0"/>
      <w:marRight w:val="0"/>
      <w:marTop w:val="0"/>
      <w:marBottom w:val="0"/>
      <w:divBdr>
        <w:top w:val="none" w:sz="0" w:space="0" w:color="auto"/>
        <w:left w:val="none" w:sz="0" w:space="0" w:color="auto"/>
        <w:bottom w:val="none" w:sz="0" w:space="0" w:color="auto"/>
        <w:right w:val="none" w:sz="0" w:space="0" w:color="auto"/>
      </w:divBdr>
    </w:div>
    <w:div w:id="21215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fer.nmr.mgh.harvard.edu/optseq/"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conn-toolbox.org/resources/manuals"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nitrc.org/projects/con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l.ion.ucl.ac.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2CA20-CB72-4487-9026-4F28BB23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8337</Words>
  <Characters>47525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55751</CharactersWithSpaces>
  <SharedDoc>false</SharedDoc>
  <HLinks>
    <vt:vector size="24" baseType="variant">
      <vt:variant>
        <vt:i4>5767229</vt:i4>
      </vt:variant>
      <vt:variant>
        <vt:i4>6</vt:i4>
      </vt:variant>
      <vt:variant>
        <vt:i4>0</vt:i4>
      </vt:variant>
      <vt:variant>
        <vt:i4>5</vt:i4>
      </vt:variant>
      <vt:variant>
        <vt:lpwstr>https://web.conn-toolbox.org/resources/manuals</vt:lpwstr>
      </vt:variant>
      <vt:variant>
        <vt:lpwstr>h.p_aiqzwnbuSuss</vt:lpwstr>
      </vt:variant>
      <vt:variant>
        <vt:i4>655377</vt:i4>
      </vt:variant>
      <vt:variant>
        <vt:i4>3</vt:i4>
      </vt:variant>
      <vt:variant>
        <vt:i4>0</vt:i4>
      </vt:variant>
      <vt:variant>
        <vt:i4>5</vt:i4>
      </vt:variant>
      <vt:variant>
        <vt:lpwstr>https://www.nitrc.org/projects/conn/</vt:lpwstr>
      </vt:variant>
      <vt:variant>
        <vt:lpwstr/>
      </vt:variant>
      <vt:variant>
        <vt:i4>1769485</vt:i4>
      </vt:variant>
      <vt:variant>
        <vt:i4>0</vt:i4>
      </vt:variant>
      <vt:variant>
        <vt:i4>0</vt:i4>
      </vt:variant>
      <vt:variant>
        <vt:i4>5</vt:i4>
      </vt:variant>
      <vt:variant>
        <vt:lpwstr>http://www.fil.ion.ucl.ac.uk/</vt:lpwstr>
      </vt:variant>
      <vt:variant>
        <vt:lpwstr/>
      </vt:variant>
      <vt:variant>
        <vt:i4>3801131</vt:i4>
      </vt:variant>
      <vt:variant>
        <vt:i4>0</vt:i4>
      </vt:variant>
      <vt:variant>
        <vt:i4>0</vt:i4>
      </vt:variant>
      <vt:variant>
        <vt:i4>5</vt:i4>
      </vt:variant>
      <vt:variant>
        <vt:lpwstr>https://www.cambridge.org/core/services/aop-cambridge-core/content/view/F4E6253E75F26490818B191B350E5FA3/S1366728919000130a.pdf/div-class-title-understanding-structural-plasticity-in-the-bilingual-brain-the-dynamic-restructuring-model-div.pdf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 Bruin</dc:creator>
  <cp:keywords/>
  <dc:description/>
  <cp:lastModifiedBy>Angela De Bruin</cp:lastModifiedBy>
  <cp:revision>2</cp:revision>
  <cp:lastPrinted>2020-03-19T06:10:00Z</cp:lastPrinted>
  <dcterms:created xsi:type="dcterms:W3CDTF">2021-01-21T16:09:00Z</dcterms:created>
  <dcterms:modified xsi:type="dcterms:W3CDTF">2021-01-21T16:09:00Z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