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4258D" w14:textId="79C984D1" w:rsidR="00ED2F3A" w:rsidRDefault="00F1325F" w:rsidP="00F46960">
      <w:pPr>
        <w:pStyle w:val="Heading1"/>
      </w:pPr>
      <w:r>
        <w:t xml:space="preserve">Sharing roles and control in paediatric low risk febrile neutropenia: </w:t>
      </w:r>
      <w:r w:rsidR="00ED2F3A" w:rsidRPr="00ED2F3A">
        <w:t>a multi-centre focus group discussion study involving patients, parents and healthcare professionals</w:t>
      </w:r>
    </w:p>
    <w:p w14:paraId="5B42FB3B" w14:textId="74D80AA7" w:rsidR="00322E4D" w:rsidRPr="00322E4D" w:rsidRDefault="00322E4D" w:rsidP="00322E4D">
      <w:pPr>
        <w:spacing w:after="0"/>
        <w:rPr>
          <w:vertAlign w:val="superscript"/>
        </w:rPr>
      </w:pPr>
      <w:r w:rsidRPr="00ED2F3A">
        <w:rPr>
          <w:rFonts w:cs="Arial"/>
          <w:color w:val="222222"/>
          <w:shd w:val="clear" w:color="auto" w:fill="FFFFFF"/>
        </w:rPr>
        <w:t>Jessica E Morgan</w:t>
      </w:r>
      <w:r>
        <w:rPr>
          <w:rFonts w:cs="Arial"/>
          <w:color w:val="222222"/>
          <w:shd w:val="clear" w:color="auto" w:fill="FFFFFF"/>
        </w:rPr>
        <w:t>, PhD</w:t>
      </w:r>
      <w:r>
        <w:rPr>
          <w:rFonts w:cs="Arial"/>
          <w:color w:val="222222"/>
          <w:shd w:val="clear" w:color="auto" w:fill="FFFFFF"/>
          <w:vertAlign w:val="superscript"/>
        </w:rPr>
        <w:t>1</w:t>
      </w:r>
      <w:r w:rsidRPr="00ED2F3A">
        <w:rPr>
          <w:rFonts w:cs="Arial"/>
          <w:color w:val="222222"/>
          <w:shd w:val="clear" w:color="auto" w:fill="FFFFFF"/>
        </w:rPr>
        <w:t>, Robert S Phillips</w:t>
      </w:r>
      <w:r>
        <w:rPr>
          <w:rFonts w:cs="Arial"/>
          <w:color w:val="222222"/>
          <w:shd w:val="clear" w:color="auto" w:fill="FFFFFF"/>
        </w:rPr>
        <w:t>, PhD</w:t>
      </w:r>
      <w:r w:rsidRPr="00ED2F3A">
        <w:rPr>
          <w:rFonts w:cs="Arial"/>
          <w:color w:val="222222"/>
          <w:shd w:val="clear" w:color="auto" w:fill="FFFFFF"/>
          <w:vertAlign w:val="superscript"/>
        </w:rPr>
        <w:t>1,2</w:t>
      </w:r>
      <w:r w:rsidRPr="00ED2F3A">
        <w:rPr>
          <w:rFonts w:cs="Arial"/>
          <w:color w:val="222222"/>
          <w:shd w:val="clear" w:color="auto" w:fill="FFFFFF"/>
        </w:rPr>
        <w:t>, Lesley A Stewart</w:t>
      </w:r>
      <w:r>
        <w:rPr>
          <w:rFonts w:cs="Arial"/>
          <w:color w:val="222222"/>
          <w:shd w:val="clear" w:color="auto" w:fill="FFFFFF"/>
        </w:rPr>
        <w:t>, PhD</w:t>
      </w:r>
      <w:r w:rsidRPr="00ED2F3A">
        <w:rPr>
          <w:rFonts w:cs="Arial"/>
          <w:color w:val="222222"/>
          <w:shd w:val="clear" w:color="auto" w:fill="FFFFFF"/>
          <w:vertAlign w:val="superscript"/>
        </w:rPr>
        <w:t>1</w:t>
      </w:r>
      <w:r w:rsidRPr="00ED2F3A">
        <w:rPr>
          <w:rFonts w:cs="Arial"/>
          <w:color w:val="222222"/>
          <w:shd w:val="clear" w:color="auto" w:fill="FFFFFF"/>
        </w:rPr>
        <w:t xml:space="preserve"> and Karl Atkin</w:t>
      </w:r>
      <w:r>
        <w:rPr>
          <w:rFonts w:cs="Arial"/>
          <w:color w:val="222222"/>
          <w:shd w:val="clear" w:color="auto" w:fill="FFFFFF"/>
        </w:rPr>
        <w:t>, DPhil</w:t>
      </w:r>
      <w:r w:rsidRPr="00ED2F3A">
        <w:rPr>
          <w:rFonts w:cs="Arial"/>
          <w:color w:val="222222"/>
          <w:shd w:val="clear" w:color="auto" w:fill="FFFFFF"/>
          <w:vertAlign w:val="superscript"/>
        </w:rPr>
        <w:t>3</w:t>
      </w:r>
    </w:p>
    <w:p w14:paraId="7D3E1F2A" w14:textId="77777777" w:rsidR="00322E4D" w:rsidRDefault="00322E4D" w:rsidP="00322E4D">
      <w:pPr>
        <w:spacing w:after="0"/>
      </w:pPr>
      <w:r>
        <w:t>Affiliations:</w:t>
      </w:r>
    </w:p>
    <w:p w14:paraId="533E8BFD" w14:textId="77777777" w:rsidR="00322E4D" w:rsidRDefault="00322E4D" w:rsidP="00322E4D">
      <w:pPr>
        <w:pStyle w:val="ListParagraph"/>
        <w:numPr>
          <w:ilvl w:val="0"/>
          <w:numId w:val="1"/>
        </w:numPr>
        <w:spacing w:line="276" w:lineRule="auto"/>
      </w:pPr>
      <w:r w:rsidRPr="00431F0C">
        <w:t>Centre for Reviews and Dissemination</w:t>
      </w:r>
      <w:r>
        <w:t xml:space="preserve">, </w:t>
      </w:r>
      <w:r w:rsidRPr="00431F0C">
        <w:t>University of York</w:t>
      </w:r>
      <w:r>
        <w:t xml:space="preserve">, </w:t>
      </w:r>
      <w:r w:rsidRPr="00431F0C">
        <w:t>York</w:t>
      </w:r>
      <w:r>
        <w:t>, UK.</w:t>
      </w:r>
    </w:p>
    <w:p w14:paraId="218D3AF5" w14:textId="77777777" w:rsidR="00322E4D" w:rsidRDefault="00322E4D" w:rsidP="00322E4D">
      <w:pPr>
        <w:pStyle w:val="ListParagraph"/>
        <w:numPr>
          <w:ilvl w:val="0"/>
          <w:numId w:val="1"/>
        </w:numPr>
        <w:spacing w:line="276" w:lineRule="auto"/>
      </w:pPr>
      <w:r>
        <w:t>Department of Paediatric Haematology and Oncology, Leeds Teaching Hospitals NHS Trust, Leeds, UK.</w:t>
      </w:r>
    </w:p>
    <w:p w14:paraId="5FD13078" w14:textId="021C0C89" w:rsidR="00322E4D" w:rsidRDefault="00322E4D" w:rsidP="00322E4D">
      <w:pPr>
        <w:pStyle w:val="ListParagraph"/>
        <w:numPr>
          <w:ilvl w:val="0"/>
          <w:numId w:val="1"/>
        </w:numPr>
        <w:spacing w:after="240" w:line="276" w:lineRule="auto"/>
      </w:pPr>
      <w:r>
        <w:t>Department of Health Sciences, University of York, York, UK.</w:t>
      </w:r>
    </w:p>
    <w:p w14:paraId="33ACFD59" w14:textId="38A9B0A2" w:rsidR="00322E4D" w:rsidRDefault="00322E4D" w:rsidP="00322E4D">
      <w:r>
        <w:t xml:space="preserve">Corresponding Author: Jessica E Morgan, </w:t>
      </w:r>
      <w:hyperlink r:id="rId8" w:history="1">
        <w:r w:rsidRPr="00357CB7">
          <w:rPr>
            <w:rStyle w:val="Hyperlink"/>
          </w:rPr>
          <w:t>jess.morgan@york.ac.uk</w:t>
        </w:r>
      </w:hyperlink>
      <w:r>
        <w:t xml:space="preserve">, </w:t>
      </w:r>
      <w:r w:rsidRPr="00431F0C">
        <w:t>Centre for Reviews and</w:t>
      </w:r>
      <w:r>
        <w:t xml:space="preserve"> D</w:t>
      </w:r>
      <w:r w:rsidRPr="00431F0C">
        <w:t>issemination</w:t>
      </w:r>
      <w:r>
        <w:t xml:space="preserve">, </w:t>
      </w:r>
      <w:r w:rsidRPr="00431F0C">
        <w:t>University of York</w:t>
      </w:r>
      <w:r>
        <w:t xml:space="preserve">, </w:t>
      </w:r>
      <w:r w:rsidRPr="00431F0C">
        <w:t>York</w:t>
      </w:r>
      <w:r>
        <w:t xml:space="preserve">, UK, </w:t>
      </w:r>
      <w:r w:rsidRPr="00431F0C">
        <w:t>YO10 5DD</w:t>
      </w:r>
      <w:r>
        <w:t>, Tel: +44 (0)</w:t>
      </w:r>
      <w:r w:rsidR="00B2606E">
        <w:t>1904 321082</w:t>
      </w:r>
      <w:r>
        <w:t>.</w:t>
      </w:r>
    </w:p>
    <w:p w14:paraId="19AC6583" w14:textId="470E9B89" w:rsidR="00322E4D" w:rsidRDefault="00252EC2" w:rsidP="00322E4D">
      <w:r>
        <w:t>Conflicts of Interest and Source of Funding</w:t>
      </w:r>
      <w:r w:rsidR="00322E4D">
        <w:t xml:space="preserve">: </w:t>
      </w:r>
      <w:r w:rsidR="00322E4D" w:rsidRPr="00322E4D">
        <w:t>JEM was funded during this research by a Candlelighters Children’s Cancer Charity Clinical Research Fellowship. RSP was funded by an NIHR Post-doctoral Fellowship. Candlelighters and NIHR have had no influence on the conduct, findings or conclusions of this research.</w:t>
      </w:r>
    </w:p>
    <w:p w14:paraId="42F941B5" w14:textId="77777777" w:rsidR="00322E4D" w:rsidRPr="00322E4D" w:rsidRDefault="00322E4D" w:rsidP="00322E4D"/>
    <w:p w14:paraId="289BEF60" w14:textId="77777777" w:rsidR="009D1F0A" w:rsidRDefault="009D1F0A" w:rsidP="00F46960">
      <w:pPr>
        <w:pStyle w:val="Heading2"/>
        <w:sectPr w:rsidR="009D1F0A" w:rsidSect="00104EE9">
          <w:footerReference w:type="first" r:id="rId9"/>
          <w:pgSz w:w="11906" w:h="16838"/>
          <w:pgMar w:top="1440" w:right="1440" w:bottom="1440" w:left="1440" w:header="708" w:footer="708" w:gutter="0"/>
          <w:lnNumType w:countBy="1"/>
          <w:cols w:space="708"/>
          <w:docGrid w:linePitch="360"/>
        </w:sectPr>
      </w:pPr>
    </w:p>
    <w:p w14:paraId="3139A364" w14:textId="2DE79716" w:rsidR="00ED2F3A" w:rsidRPr="00ED2F3A" w:rsidRDefault="00ED2F3A" w:rsidP="00F46960">
      <w:pPr>
        <w:pStyle w:val="Heading2"/>
      </w:pPr>
      <w:r w:rsidRPr="00ED2F3A">
        <w:lastRenderedPageBreak/>
        <w:t>Abstract</w:t>
      </w:r>
    </w:p>
    <w:p w14:paraId="0B3DF69E" w14:textId="0FFC9C3A" w:rsidR="00ED2F3A" w:rsidRDefault="00104EE9" w:rsidP="00452C3C">
      <w:pPr>
        <w:pStyle w:val="Heading4"/>
      </w:pPr>
      <w:r>
        <w:t>Introduction</w:t>
      </w:r>
    </w:p>
    <w:p w14:paraId="16F8D519" w14:textId="1F44C2FD" w:rsidR="00452C3C" w:rsidRDefault="00452C3C" w:rsidP="00ED2F3A">
      <w:r>
        <w:t>Reducing</w:t>
      </w:r>
      <w:r w:rsidR="003F7258">
        <w:t xml:space="preserve"> treatment</w:t>
      </w:r>
      <w:r>
        <w:t xml:space="preserve"> intensity for paediatric low risk febrile neutropenia may improve quality of life, </w:t>
      </w:r>
      <w:r w:rsidR="003F7258">
        <w:t xml:space="preserve">and </w:t>
      </w:r>
      <w:r>
        <w:t>reduce hospital</w:t>
      </w:r>
      <w:r w:rsidR="009D1F0A">
        <w:t>-</w:t>
      </w:r>
      <w:r>
        <w:t xml:space="preserve">acquired infections and costs. </w:t>
      </w:r>
      <w:r w:rsidR="009D1F0A">
        <w:t>K</w:t>
      </w:r>
      <w:r>
        <w:t>ey stakeholders</w:t>
      </w:r>
      <w:r w:rsidR="001268E6">
        <w:t>’</w:t>
      </w:r>
      <w:r>
        <w:t xml:space="preserve"> attitudes towards early discharge regime</w:t>
      </w:r>
      <w:r w:rsidR="00155388">
        <w:t>n</w:t>
      </w:r>
      <w:r>
        <w:t xml:space="preserve">s are unknown. This study explored perceptions of reduced therapy regimens in the </w:t>
      </w:r>
      <w:r w:rsidR="003F7258">
        <w:t>UK</w:t>
      </w:r>
      <w:r>
        <w:t>.</w:t>
      </w:r>
    </w:p>
    <w:p w14:paraId="632AC338" w14:textId="77777777" w:rsidR="00ED2F3A" w:rsidRDefault="00ED2F3A" w:rsidP="00452C3C">
      <w:pPr>
        <w:pStyle w:val="Heading4"/>
      </w:pPr>
      <w:r>
        <w:t xml:space="preserve">Methods </w:t>
      </w:r>
    </w:p>
    <w:p w14:paraId="71FD8958" w14:textId="036F80AD" w:rsidR="00452C3C" w:rsidRDefault="00452C3C" w:rsidP="00ED2F3A">
      <w:r>
        <w:t>Three study sites were purposively selected for their approaches to risk stratification, treatment protocols, shared care networks and geographical spread of patients. Patients aged 13-18</w:t>
      </w:r>
      <w:r w:rsidR="007D3C17">
        <w:t xml:space="preserve"> </w:t>
      </w:r>
      <w:r>
        <w:t>years, parents of children of all ages and healthcare professionals participated in focus group discussions. A constant comparison analysis was used.</w:t>
      </w:r>
    </w:p>
    <w:p w14:paraId="1A5B2A0F" w14:textId="77777777" w:rsidR="00452C3C" w:rsidRDefault="00ED2F3A" w:rsidP="00452C3C">
      <w:pPr>
        <w:pStyle w:val="Heading4"/>
      </w:pPr>
      <w:r>
        <w:t xml:space="preserve">Results </w:t>
      </w:r>
    </w:p>
    <w:p w14:paraId="430ACF85" w14:textId="3231EC75" w:rsidR="00452C3C" w:rsidRDefault="00452C3C" w:rsidP="00452C3C">
      <w:r>
        <w:t>32 p</w:t>
      </w:r>
      <w:r w:rsidRPr="00EC796E">
        <w:t xml:space="preserve">articipants spoke of </w:t>
      </w:r>
      <w:bookmarkStart w:id="0" w:name="_Hlk514242297"/>
      <w:r w:rsidRPr="00EC796E">
        <w:t>the</w:t>
      </w:r>
      <w:r w:rsidR="009D1F0A">
        <w:t>ir</w:t>
      </w:r>
      <w:r w:rsidRPr="00EC796E">
        <w:t xml:space="preserve"> different roles </w:t>
      </w:r>
      <w:r>
        <w:t xml:space="preserve">in managing </w:t>
      </w:r>
      <w:r w:rsidR="00DB44D9">
        <w:t>febrile neutropenia</w:t>
      </w:r>
      <w:r>
        <w:t xml:space="preserve"> </w:t>
      </w:r>
      <w:r w:rsidRPr="00EC796E">
        <w:t xml:space="preserve">and how these would change if </w:t>
      </w:r>
      <w:r>
        <w:t>reduced therapy regime</w:t>
      </w:r>
      <w:r w:rsidR="00155388">
        <w:t>n</w:t>
      </w:r>
      <w:r>
        <w:t>s</w:t>
      </w:r>
      <w:r w:rsidRPr="00EC796E">
        <w:t xml:space="preserve"> were implemented, how mutual trust would need to be strengthened and responsibility </w:t>
      </w:r>
      <w:r>
        <w:t>redistributed</w:t>
      </w:r>
      <w:bookmarkEnd w:id="0"/>
      <w:r>
        <w:t xml:space="preserve">. </w:t>
      </w:r>
      <w:bookmarkStart w:id="1" w:name="_Hlk514242406"/>
      <w:r w:rsidRPr="00EC796E">
        <w:t xml:space="preserve">Having identified a need for discretion and a desire for individualised care, negotiation within a spectrum of control allows achievement </w:t>
      </w:r>
      <w:r w:rsidRPr="00B6046A">
        <w:t>of the potential for realised discretion</w:t>
      </w:r>
      <w:r w:rsidRPr="00EC796E">
        <w:t>.</w:t>
      </w:r>
      <w:r>
        <w:t xml:space="preserve"> </w:t>
      </w:r>
      <w:bookmarkEnd w:id="1"/>
      <w:r w:rsidRPr="00EC796E">
        <w:t xml:space="preserve">Non-attendance </w:t>
      </w:r>
      <w:r>
        <w:t>exemplifies</w:t>
      </w:r>
      <w:r w:rsidRPr="00EC796E">
        <w:t xml:space="preserve"> when control is different and families use their assessments of risk and</w:t>
      </w:r>
      <w:r w:rsidR="00FF60A8">
        <w:t xml:space="preserve"> sense of</w:t>
      </w:r>
      <w:r w:rsidRPr="00EC796E">
        <w:t xml:space="preserve"> mutual trust, along with previous experiences, to make decisions.</w:t>
      </w:r>
    </w:p>
    <w:p w14:paraId="0663C869" w14:textId="77777777" w:rsidR="00ED2F3A" w:rsidRDefault="00ED2F3A" w:rsidP="00452C3C">
      <w:pPr>
        <w:pStyle w:val="Heading4"/>
      </w:pPr>
      <w:r>
        <w:t>Conclusions</w:t>
      </w:r>
    </w:p>
    <w:p w14:paraId="2DDF343D" w14:textId="4C0E2A65" w:rsidR="00452C3C" w:rsidRDefault="00452C3C" w:rsidP="00452C3C">
      <w:r w:rsidRPr="006837B8">
        <w:t xml:space="preserve">The significance of shared decision making in improving </w:t>
      </w:r>
      <w:r w:rsidR="009D1F0A">
        <w:t>patient</w:t>
      </w:r>
      <w:r w:rsidRPr="006837B8">
        <w:t xml:space="preserve"> experience</w:t>
      </w:r>
      <w:r w:rsidR="009D1F0A">
        <w:t xml:space="preserve"> </w:t>
      </w:r>
      <w:r w:rsidRPr="006837B8">
        <w:t>through sharing risks, developing mutual trust and negotiating control to achieve individualised treatment cannot be underestimated.</w:t>
      </w:r>
    </w:p>
    <w:p w14:paraId="3E4291ED" w14:textId="77777777" w:rsidR="00322E4D" w:rsidRDefault="00322E4D" w:rsidP="00322E4D">
      <w:r>
        <w:t>Keywords (4-6): paediatric, oncology, febrile neutropenia, qualitative</w:t>
      </w:r>
    </w:p>
    <w:p w14:paraId="0B77BB9B" w14:textId="77777777" w:rsidR="00322E4D" w:rsidRDefault="00322E4D" w:rsidP="00452C3C"/>
    <w:p w14:paraId="009340E7" w14:textId="59684730" w:rsidR="00900216" w:rsidRDefault="00900216" w:rsidP="00AA2255">
      <w:pPr>
        <w:sectPr w:rsidR="00900216" w:rsidSect="00104EE9">
          <w:pgSz w:w="11906" w:h="16838"/>
          <w:pgMar w:top="1440" w:right="1440" w:bottom="1440" w:left="1440" w:header="708" w:footer="708" w:gutter="0"/>
          <w:lnNumType w:countBy="1"/>
          <w:cols w:space="708"/>
          <w:docGrid w:linePitch="360"/>
        </w:sectPr>
      </w:pPr>
    </w:p>
    <w:p w14:paraId="1579EED9" w14:textId="66C0769D" w:rsidR="00F024B0" w:rsidRDefault="00104EE9" w:rsidP="00F46960">
      <w:pPr>
        <w:pStyle w:val="Heading2"/>
      </w:pPr>
      <w:r>
        <w:lastRenderedPageBreak/>
        <w:t>Introduction</w:t>
      </w:r>
    </w:p>
    <w:p w14:paraId="792C922D" w14:textId="500BA15C" w:rsidR="00F1325F" w:rsidRDefault="009E651A" w:rsidP="006C1E99">
      <w:r>
        <w:t>Febrile neutropenia</w:t>
      </w:r>
      <w:r w:rsidR="00B11202">
        <w:t xml:space="preserve"> (FN)</w:t>
      </w:r>
      <w:r w:rsidR="000C5AA3">
        <w:t xml:space="preserve"> is the commonest life-</w:t>
      </w:r>
      <w:r>
        <w:t>threatening compli</w:t>
      </w:r>
      <w:r w:rsidR="000C5AA3">
        <w:t>cation of children’s cancer treatment</w:t>
      </w:r>
      <w:r w:rsidR="00B11202">
        <w:t>,</w:t>
      </w:r>
      <w:r>
        <w:t xml:space="preserve"> </w:t>
      </w:r>
      <w:r w:rsidR="00B11202">
        <w:t>occurring</w:t>
      </w:r>
      <w:r>
        <w:t xml:space="preserve"> at a rate of 0.75 episodes per 30 days of neutropenia and 0.15 per month of chemotherapy exposure.</w:t>
      </w:r>
      <w:r w:rsidR="00B11202">
        <w:fldChar w:fldCharType="begin"/>
      </w:r>
      <w:r w:rsidR="004D7A64">
        <w:instrText xml:space="preserve"> ADDIN ZOTERO_ITEM CSL_CITATION {"citationID":"iDnnuPXp","properties":{"formattedCitation":"[1, 2]","plainCitation":"[1, 2]","noteIndex":0},"citationItems":[{"id":2565,"uris":["http://zotero.org/users/1122291/items/PIWXMX9G"],"uri":["http://zotero.org/users/1122291/items/PIWXMX9G"],"itemData":{"id":2565,"type":"article-journal","title":"Length of Stay and Mortality Associated With Febrile Neutropenia Among Children With Cancer","container-title":"Journal of Clinical Oncology","page":"7958-7966","volume":"23","issue":"31","source":"jco.ascopubs.org","abstract":"Purpose The aim of this study was to evaluate risk factors for longer length of stay (los) and mortality among hospitalized children with cancer who have febrile neutropenia.\nMethods This study involved analysis of longitudinal data from the University HealthSystem Consortium database from 1995 to 2002. All patients who were 21 years or younger, with diagnostic codes for both neoplastic disease and febrile neutropenia at discharge, were included.\nResults A total of 12,446 patients were identified for the study. The los was 5 days or less for 6,799 patients, and greater than 5 days for 5,647 patients. The mortality rate was 3%. On bivariate analysis, race, age, cancer type, and associated complications (bacteremia/sepsis, hypotension, pneumonia, and fungal infections) were significantly associated with longer length of stay and death. On multivariate analysis, age group, race, cancer type (acute myeloid leukemia, multiple cancers v acute lymphoblastic leukemia), and the complication variables were significantly associated with increased risk of longer los and death. Certain types of cancer (Hodgkin's disease, osteosarcoma/Ewing’s sarcoma, rhabdomyosarcoma, compared with acute lymphoblastic leukemia) and year of discharge after 1995 were significantly associated with a reduced risk of longer length of stay and/or mortality.\nConclusion Race, age group, year of discharge, associated complications, and cancer type were significantly associated with risk of longer los and mortality. These factors may potentially help in identifying high-risk patients who might benefit from targeted antibiotic therapy or prophylactic hematopoietic growth factor support.","DOI":"10.1200/JCO.2005.01.6378","ISSN":"0732-183X, 1527-7755","note":"PMID: 16258096","journalAbbreviation":"JCO","language":"en","author":[{"family":"Basu","given":"Swati K."},{"family":"Fernandez","given":"Isabel D."},{"family":"Fisher","given":"Susan G."},{"family":"Asselin","given":"Barbara L."},{"family":"Lyman","given":"Gary H."}],"issued":{"date-parts":[["2005",11,1]]}}},{"id":2549,"uris":["http://zotero.org/users/1122291/items/RQVGZ6JV"],"uri":["http://zotero.org/users/1122291/items/RQVGZ6JV"],"itemData":{"id":2549,"type":"article-journal","title":"A Prospective Study on the Epidemiology of Febrile Episodes during Chemotherapy-Induced Neutropenia in Children with Cancer or after Hemopoietic Stem Cell Transplantation","container-title":"Clinical Infectious Diseases","page":"1296-1304","volume":"45","issue":"10","source":"cid.oxfordjournals.org","abstract":"Background. The purpose of our study was to evaluate the incidence and clinical characteristics of febrile episodes during neutropenia following chemotherapy in children with cancer.\nPatients and methods. A prospective, 3-year single-center observational study of periods of neutropenia was performed. Epidemiology and clinical diagnoses of febrile episodes occurring during the neutropenic periods were evaluated, taking into consideration different categories of anticancer treatment based on the type of tumor and phase of therapy.\nResults. A total of 703 febrile episodes were observed during 614 (34%) of 1792 neutropenic periods (34%), for a total of 28,001 days at risk, accounting for a rate of 0.76 episodes per 30 days at risk. The highest proportions of neutropenic periods with primary febrile episodes were observed after autologous hemopoietic stem cell transplantation (58%), aggressive treatment for acute leukemia or non-Hodgkin lymphoma (48%), and allogeneic hemopoietic stem cell transplantation (44%); the lowest proportion (9%) was observed during maintenance chemotherapy for acute leukemia (P &lt; .001). The most frequent clinical diagnosis was fever of unknown origin (in 79% of cases), followed by bacteremia (10%); invasive mycosis was diagnosed in only 2% of cases.\nConclusions. The overall incidence of febrile neutropenia and severe infectious complications in children with cancer is low, with differences according to the aggressiveness of chemotherapy. This fact must be considered when designing clinical trials on the management of infectious complications in children with cancer.","DOI":"10.1086/522533","ISSN":"1058-4838, 1537-6591","note":"PMID: 17968824","journalAbbreviation":"Clin Infect Dis.","language":"en","author":[{"family":"Castagnola","given":"Elio"},{"family":"Fontana","given":"Vincenzo"},{"family":"Caviglia","given":"Ilaria"},{"family":"Caruso","given":"Silvia"},{"family":"Faraci","given":"Maura"},{"family":"Fioredda","given":"Francesca"},{"family":"Garrè","given":"Maria Luisa"},{"family":"Moroni","given":"Cristina"},{"family":"Conte","given":"Massimo"},{"family":"Losurdo","given":"Giuseppe"},{"family":"Scuderi","given":"Franca"},{"family":"Bandettini","given":"Roberto"},{"family":"Tomà","given":"Paolo"},{"family":"Viscoli","given":"Claudio"},{"family":"Haupt","given":"Riccardo"}],"issued":{"date-parts":[["2007",11,15]]}}}],"schema":"https://github.com/citation-style-language/schema/raw/master/csl-citation.json"} </w:instrText>
      </w:r>
      <w:r w:rsidR="00B11202">
        <w:fldChar w:fldCharType="separate"/>
      </w:r>
      <w:r w:rsidR="004D7A64" w:rsidRPr="004D7A64">
        <w:rPr>
          <w:rFonts w:cs="Calibri"/>
        </w:rPr>
        <w:t>[1, 2]</w:t>
      </w:r>
      <w:r w:rsidR="00B11202">
        <w:fldChar w:fldCharType="end"/>
      </w:r>
      <w:r>
        <w:t xml:space="preserve"> </w:t>
      </w:r>
      <w:r w:rsidR="00B11202">
        <w:t>A</w:t>
      </w:r>
      <w:r>
        <w:t>round 3% of children</w:t>
      </w:r>
      <w:r w:rsidR="00A05086">
        <w:t xml:space="preserve"> with cancer</w:t>
      </w:r>
      <w:r>
        <w:t xml:space="preserve"> will die of an infection during treatment.</w:t>
      </w:r>
      <w:r w:rsidR="003F768D">
        <w:fldChar w:fldCharType="begin"/>
      </w:r>
      <w:r w:rsidR="004D7A64">
        <w:instrText xml:space="preserve"> ADDIN ZOTERO_ITEM CSL_CITATION {"citationID":"a1gtrgge1em","properties":{"formattedCitation":"[1, 3]","plainCitation":"[1, 3]","noteIndex":0},"citationItems":[{"id":2565,"uris":["http://zotero.org/users/1122291/items/PIWXMX9G"],"uri":["http://zotero.org/users/1122291/items/PIWXMX9G"],"itemData":{"id":2565,"type":"article-journal","title":"Length of Stay and Mortality Associated With Febrile Neutropenia Among Children With Cancer","container-title":"Journal of Clinical Oncology","page":"7958-7966","volume":"23","issue":"31","source":"jco.ascopubs.org","abstract":"Purpose The aim of this study was to evaluate risk factors for longer length of stay (los) and mortality among hospitalized children with cancer who have febrile neutropenia.\nMethods This study involved analysis of longitudinal data from the University HealthSystem Consortium database from 1995 to 2002. All patients who were 21 years or younger, with diagnostic codes for both neoplastic disease and febrile neutropenia at discharge, were included.\nResults A total of 12,446 patients were identified for the study. The los was 5 days or less for 6,799 patients, and greater than 5 days for 5,647 patients. The mortality rate was 3%. On bivariate analysis, race, age, cancer type, and associated complications (bacteremia/sepsis, hypotension, pneumonia, and fungal infections) were significantly associated with longer length of stay and death. On multivariate analysis, age group, race, cancer type (acute myeloid leukemia, multiple cancers v acute lymphoblastic leukemia), and the complication variables were significantly associated with increased risk of longer los and death. Certain types of cancer (Hodgkin's disease, osteosarcoma/Ewing’s sarcoma, rhabdomyosarcoma, compared with acute lymphoblastic leukemia) and year of discharge after 1995 were significantly associated with a reduced risk of longer length of stay and/or mortality.\nConclusion Race, age group, year of discharge, associated complications, and cancer type were significantly associated with risk of longer los and mortality. These factors may potentially help in identifying high-risk patients who might benefit from targeted antibiotic therapy or prophylactic hematopoietic growth factor support.","DOI":"10.1200/JCO.2005.01.6378","ISSN":"0732-183X, 1527-7755","note":"PMID: 16258096","journalAbbreviation":"JCO","language":"en","author":[{"family":"Basu","given":"Swati K."},{"family":"Fernandez","given":"Isabel D."},{"family":"Fisher","given":"Susan G."},{"family":"Asselin","given":"Barbara L."},{"family":"Lyman","given":"Gary H."}],"issued":{"date-parts":[["2005",11,1]]}}},{"id":9846,"uris":["http://zotero.org/users/1122291/items/6Z9ZK5ZD"],"uri":["http://zotero.org/users/1122291/items/6Z9ZK5ZD"],"itemData":{"id":9846,"type":"article-journal","title":"Progressive reduction in treatment-related deaths in Medical Research Council childhood lymphoblastic leukaemia trials from 1980 to 1997 (UKALL VIII, X and XI)","container-title":"British Journal of Haematology","page":"293-299","volume":"112","issue":"2","source":"Wiley Online Library","abstract":"In the last 20 years, the survival rate for children with acute lymphoblastic leukaemia (ALL) has markedly improved, largely owing to a decrease in relapses. However, children still die from complications of treatment and these are potentially preventable. We have analysed data from three large consecutive national protocols for ALL from 1980 to 1997 [Medical Research Council United Kingdom ALL (MRC UKALL) trials VIII, X and XI] to compare the incidence and causes of treatment-related deaths (TRD). The percentage of TRD has fallen from 9% to 2% (UKALL VIII to XI), largely as a result of a decrease in fatal infections. Deaths during induction have fallen from 3% to 1%, the main causes of death being bacterial, followed by fungal infection, while other causes, chiefly haemorrhage, have not declined. Remission deaths also decreased from 6% to 1%, particularly those deaths due to measles and pneumocystis carinii. More guidelines for surveillance and treatment of infections have been included within progressively more intensive protocols. Risk factor analysis showed increased TRD in patients with Down's syndrome, high leucocyte count and older age in UKALL XI. In contrast, the introduction of blocks of intensification was not associated with an increased death rate. While improved supportive care has reduced the incidence of TRD, there is still scope for further reduction by prompt treatment of suspected infection. Maintenance of herd immunity remains of vital importance in avoiding deaths from measles.","DOI":"10.1046/j.1365-2141.2001.02543.x","ISSN":"1365-2141","language":"en","author":[{"family":"Hargrave","given":"D. R."},{"family":"Hann","given":"I. M."},{"family":"Richards","given":"S. M."},{"family":"Hill","given":"F. G."},{"family":"Lilleyman","given":"J. S."},{"family":"Kinsey","given":"S."},{"family":"Bailey","given":"C. C."},{"family":"Chessells","given":"J. M."},{"family":"Mitchell","given":"C."},{"family":"Eden","given":"O. B."},{"literal":"on behalf of the Medical Research Council Working Party for Childhood Leukaemia"}],"issued":{"date-parts":[["2001",2,1]]}}}],"schema":"https://github.com/citation-style-language/schema/raw/master/csl-citation.json"} </w:instrText>
      </w:r>
      <w:r w:rsidR="003F768D">
        <w:fldChar w:fldCharType="separate"/>
      </w:r>
      <w:r w:rsidR="004D7A64" w:rsidRPr="004D7A64">
        <w:rPr>
          <w:rFonts w:cs="Calibri"/>
        </w:rPr>
        <w:t>[1, 3]</w:t>
      </w:r>
      <w:r w:rsidR="003F768D">
        <w:fldChar w:fldCharType="end"/>
      </w:r>
      <w:r>
        <w:t xml:space="preserve"> However, many episodes have no significant sequelae</w:t>
      </w:r>
      <w:r w:rsidR="007F3EE2">
        <w:t>, with just 0.1% of low risk febrile neutropenia (LRFN) episodes resulting in intensive care admission or death</w:t>
      </w:r>
      <w:r>
        <w:t>.</w:t>
      </w:r>
      <w:r w:rsidR="003F768D">
        <w:fldChar w:fldCharType="begin"/>
      </w:r>
      <w:r w:rsidR="004D7A64">
        <w:instrText xml:space="preserve"> ADDIN ZOTERO_ITEM CSL_CITATION {"citationID":"k5zy2VZE","properties":{"formattedCitation":"[4, 5]","plainCitation":"[4, 5]","noteIndex":0},"citationItems":[{"id":2575,"uris":["http://zotero.org/users/1122291/items/HPMHB25V"],"uri":["http://zotero.org/users/1122291/items/HPMHB25V"],"itemData":{"id":2575,"type":"article-journal","title":"The evolution towards ambulatory and day-case management of febrile neutropenia","container-title":"British Journal of Haematology","page":"3–16","volume":"135","issue":"1","source":"Wiley Online Library","abstract":"Febrile neutropenia (FN) is only second to chemotherapy administration as a cause of hospital admission during treatment for cancer. As FN may signify serious or life-threatening infection, management protocols have focussed on trying to prevent adverse outcomes in these patients. However, it is now possible to identify a subset of patients with FN at low risk of life-threatening complications in whom duration of hospitalisation and intensity of therapy can be reduced safely. This review discusses how the management of FN has evolved to enable patients identified as low risk to be treated on specific low risk management strategies, with an emphasis on some of the practical considerations for the implementation of such strategies.","DOI":"10.1111/j.1365-2141.2006.06253.x","ISSN":"1365-2141","language":"en","author":[{"family":"Chisholm","given":"Julia C."},{"family":"Dommett","given":"Rachel"}],"issued":{"date-parts":[["2006"]]}}},{"id":9993,"uris":["http://zotero.org/users/1122291/items/6CFNPAD7"],"uri":["http://zotero.org/users/1122291/items/6CFNPAD7"],"itemData":{"id":9993,"type":"article-journal","title":"Systematic review of reduced therapy regimens for children with low risk febrile neutropenia","container-title":"Supportive Care in Cancer: Official Journal of the Multinational Association of Supportive Care in Cancer","source":"PubMed","abstract":"PURPOSE: Reduced intensity therapy for children with low-risk febrile neutropenia may provide benefits to both patients and the health service. We have explored the safety of these regimens and the effect of timing of discharge.\nMETHODS: Multiple electronic databases, conference abstracts and reference lists were searched. Randomised controlled trials (RCT) and prospective observational cohorts examining the location of therapy and/or the route of administration of antibiotics in people younger than 18 years who developed low-risk febrile neutropenia following treatment for cancer were included. Meta-analysis using a random effects model was conducted. I (2) assessed statistical heterogeneity not due to chance. Registration: PROSPERO (CRD42014005817).\nRESULTS: Thirty-seven studies involving 3205 episodes of febrile neutropenia were included; 13 RCTs and 24 prospective observational cohorts. Four safety events (two deaths, two intensive care admissions) occurred. In the RCTs, the odds ratio for treatment failure (persistence, worsening or recurrence of fever/infecting organisms, antibiotic modification, new infections, re-admission, admission to critical care or death) with outpatient treatment was 0.98 (95% confidence interval (95%CI) 0.44-2.19, I (2) = 0 %) and with oral treatment was 1.05 (95%CI 0.74-1.48, I (2) = 0 %). The estimated risk of failure using outpatient therapy from all prospective data pooled was 11.2 % (95%CI 9.7-12.8 %, I (2) = 77.2 %) and using oral antibiotics was 10.5 % (95%CI 8.9-12.3 %, I (2) = 78.3 %). The risk of failure was higher when reduced intensity therapies were used immediately after assessment, with lower rates when these were introduced after 48 hours.\nCONCLUSIONS: Reduced intensity therapy for specified groups is safe with low rates of treatment failure. Services should consider how these can be acceptably implemented.","DOI":"10.1007/s00520-016-3074-9","ISSN":"1433-7339","note":"PMID: 26757936","journalAbbreviation":"Support Care Cancer","language":"ENG","author":[{"family":"Morgan","given":"Jessica E."},{"family":"Cleminson","given":"Jemma"},{"family":"Atkin","given":"Karl"},{"family":"Stewart","given":"Lesley A."},{"family":"Phillips","given":"Robert S."}],"issued":{"date-parts":[["2016",1,13]]}}}],"schema":"https://github.com/citation-style-language/schema/raw/master/csl-citation.json"} </w:instrText>
      </w:r>
      <w:r w:rsidR="003F768D">
        <w:fldChar w:fldCharType="separate"/>
      </w:r>
      <w:r w:rsidR="004D7A64" w:rsidRPr="004D7A64">
        <w:rPr>
          <w:rFonts w:cs="Calibri"/>
        </w:rPr>
        <w:t>[4, 5]</w:t>
      </w:r>
      <w:r w:rsidR="003F768D">
        <w:fldChar w:fldCharType="end"/>
      </w:r>
      <w:r>
        <w:t xml:space="preserve"> </w:t>
      </w:r>
      <w:r w:rsidR="000C5AA3">
        <w:t>Many</w:t>
      </w:r>
      <w:r>
        <w:t xml:space="preserve"> risk stratification tools</w:t>
      </w:r>
      <w:r w:rsidR="000C5AA3">
        <w:t xml:space="preserve"> have been developed in an attempt to differentiate groups at high and low risk of complications</w:t>
      </w:r>
      <w:r>
        <w:t>.</w:t>
      </w:r>
      <w:r w:rsidR="003F768D">
        <w:fldChar w:fldCharType="begin"/>
      </w:r>
      <w:r w:rsidR="004D7A64">
        <w:instrText xml:space="preserve"> ADDIN ZOTERO_ITEM CSL_CITATION {"citationID":"a10tvtko1uc","properties":{"formattedCitation":"[6]","plainCitation":"[6]","noteIndex":0},"citationItems":[{"id":2594,"uris":["http://zotero.org/users/1122291/items/K2CJUWMA"],"uri":["http://zotero.org/users/1122291/items/K2CJUWMA"],"itemData":{"id":2594,"type":"article-journal","title":"Updated systematic review and meta-analysis of the performance of risk prediction rules in children and young people with febrile neutropenia","container-title":"PloS one","page":"e38300","volume":"7","issue":"5","source":"NCBI PubMed","abstract":"INTRODUCTION: Febrile neutropenia is a common and potentially life-threatening complication of treatment for childhood cancer, which has increasingly been subject to targeted treatment based on clinical risk stratification. Our previous meta-analysis demonstrated 16 rules had been described and 2 of them subject to validation in more than one study. We aimed to advance our knowledge of evidence on the discriminatory ability and predictive accuracy of such risk stratification clinical decision rules (CDR) for children and young people with cancer by updating our systematic review.\nMETHODS: The review was conducted in accordance with Centre for Reviews and Dissemination methods, searching multiple electronic databases, using two independent reviewers, formal critical appraisal with QUADAS and meta-analysis with random effects models where appropriate. It was registered with PROSPERO: CRD42011001685.\nRESULTS: We found 9 new publications describing a further 7 new CDR, and validations of 7 rules. Six CDR have now been subject to testing across more than two data sets. Most validations demonstrated the rule to be less efficient than when initially proposed; geographical differences appeared to be one explanation for this.\nCONCLUSION: The use of clinical decision rules will require local validation before widespread use. Considerable uncertainty remains over the most effective rule to use in each population, and an ongoing individual-patient-data meta-analysis should develop and test a more reliable CDR to improve stratification and optimise therapy. Despite current challenges, we believe it will be possible to define an internationally effective CDR to harmonise the treatment of children with febrile neutropenia.","DOI":"10.1371/journal.pone.0038300","ISSN":"1932-6203","note":"PMID: 22693615","journalAbbreviation":"PLoS ONE","language":"eng","author":[{"family":"Phillips","given":"Robert S"},{"family":"Lehrnbecher","given":"Thomas"},{"family":"Alexander","given":"Sarah"},{"family":"Sung","given":"Lillian"}],"issued":{"date-parts":[["2012"]]}}}],"schema":"https://github.com/citation-style-language/schema/raw/master/csl-citation.json"} </w:instrText>
      </w:r>
      <w:r w:rsidR="003F768D">
        <w:fldChar w:fldCharType="separate"/>
      </w:r>
      <w:r w:rsidR="004D7A64" w:rsidRPr="004D7A64">
        <w:rPr>
          <w:rFonts w:cs="Calibri"/>
        </w:rPr>
        <w:t>[6]</w:t>
      </w:r>
      <w:r w:rsidR="003F768D">
        <w:fldChar w:fldCharType="end"/>
      </w:r>
      <w:r w:rsidR="003F768D">
        <w:t xml:space="preserve"> </w:t>
      </w:r>
      <w:r w:rsidR="00A54FEC">
        <w:t>In the UK, the most commonly used tool to define low risk febrile neutropenia (LRFN) is the modified Alexander rule.</w:t>
      </w:r>
      <w:r w:rsidR="00C018F3">
        <w:fldChar w:fldCharType="begin"/>
      </w:r>
      <w:r w:rsidR="004D7A64">
        <w:instrText xml:space="preserve"> ADDIN ZOTERO_ITEM CSL_CITATION {"citationID":"NtcQdtpx","properties":{"formattedCitation":"[7, 8]","plainCitation":"[7, 8]","noteIndex":0},"citationItems":[{"id":2591,"uris":["http://zotero.org/users/1122291/items/JEV929CD"],"uri":["http://zotero.org/users/1122291/items/JEV929CD"],"itemData":{"id":2591,"type":"article-journal","title":"Successful introduction and audit of a step-down oral antibiotic strategy for low risk paediatric febrile neutropaenia in a UK, multicentre, shared care setting","container-title":"European Journal of Cancer","page":"2843-2849","volume":"45","issue":"16","source":"www.ejcancer.com","abstract":"Purpose\nPatients with febrile neutropaenia (FN) can be stratified according to their risk of significant complications, allowing reduced intensity therapy for low risk (LR) episodes. Serious events are very rare in low risk episodes making randomised trials difficult. Introduction of new evidence-based guidelines followed by re-auditing of the outcome is an alternative strategy.\nMethods\nNew guidelines for the management of LR FN were implemented in 4 specialist paediatric oncology centres (POCs) and in their associated shared care units (POSCUs). All patients commenced empirical intravenous antibiotic therapy and after 48h those with blood culture negative episodes designated LR were eligible for discharge on oral co-amoxiclav. Prospective data collection on FN episodes in all treatment centres was undertaken over a 1-year period.\nResults\nSeven hundred and sixty two eligible episodes of FN were recorded in 368 patients; 213 episodes were initiated in POCs and 549 episodes were initiated in POSCUs. In 40% of episodes no clinical or microbiological focus of infection was found. At 48h, 212 (27%) episodes were classified as LR and 143 of these (19%) were managed on the LR protocol. There was a low hospital readmission rate (8/143 episodes; 5.6%), no intensive care admissions and no deaths in LR episodes. Almost all LR episodes (209/212) occurred in the shared care setting.\nConclusions\nRapid step-down to oral antibiotics was a feasible and safe management strategy for LR FN in the shared care setting in England.","DOI":"10.1016/j.ejca.2009.06.003","ISSN":"0959-8049","author":[{"family":"Dommett","given":"R."},{"family":"Geary","given":"J."},{"family":"Freeman","given":"S."},{"family":"Hartley","given":"J."},{"family":"Sharland","given":"M."},{"family":"Davidson","given":"A."},{"family":"Tulloh","given":"R."},{"family":"Taj","given":"M."},{"family":"Stoneham","given":"S."},{"family":"Chisholm","given":"J. C."}],"issued":{"date-parts":[["2009",11]]}}},{"id":58571,"uris":["http://zotero.org/users/1122291/items/U967J8EM"],"uri":["http://zotero.org/users/1122291/items/U967J8EM"],"itemData":{"id":58571,"type":"article-journal","title":"Winter 2017 Children’s Cancer and Leukaemia Group febrile neutropenia audit","container-title":"Archives of Disease in Childhood","page":"archdischild-2018-315249","source":"adc.bmj.com","abstract":"Febrile neutropenia (FN) is the most common life-threatening complication of treatment for childhood cancer.1 The UK Children’s Cancer and Leukaemia Group (CCLG) have conducted two previous national audits to assess practice against the standards described in the 2012 NICE CG151 guidelines on neutropenia sepsis.2–4 These demonstrated improvements in assessment and ongoing management of episodes of FN but variations in care persisted. In winter 2017, we conducted a further audit to assess progress. The methods were similar to previous years to allow for comparison with earlier data, though the timing changed to capture data over the winter period when units might be expected to …","DOI":"10.1136/archdischild-2018-315249","ISSN":"0003-9888, 1468-2044","note":"PMID: 29705724","language":"en","author":[{"family":"Morgan","given":"Jessica Elizabeth"},{"family":"Phillips","given":"Bob"}],"issued":{"date-parts":[["2018",4,28]]}}}],"schema":"https://github.com/citation-style-language/schema/raw/master/csl-citation.json"} </w:instrText>
      </w:r>
      <w:r w:rsidR="00C018F3">
        <w:fldChar w:fldCharType="separate"/>
      </w:r>
      <w:r w:rsidR="004D7A64" w:rsidRPr="004D7A64">
        <w:rPr>
          <w:rFonts w:cs="Calibri"/>
        </w:rPr>
        <w:t>[7, 8]</w:t>
      </w:r>
      <w:r w:rsidR="00C018F3">
        <w:fldChar w:fldCharType="end"/>
      </w:r>
      <w:r w:rsidR="00A54FEC">
        <w:t xml:space="preserve"> </w:t>
      </w:r>
      <w:r w:rsidR="00AA2255">
        <w:t xml:space="preserve">Despite the introduction of National Institute for Health and Care Excellence (NICE) guidelines in 2012, </w:t>
      </w:r>
      <w:r w:rsidR="00785FE8">
        <w:t>FN m</w:t>
      </w:r>
      <w:r w:rsidR="003F768D">
        <w:t>anagement in the UK varies</w:t>
      </w:r>
      <w:r w:rsidR="00B11202">
        <w:t>, though</w:t>
      </w:r>
      <w:r w:rsidR="00C31BFC">
        <w:t xml:space="preserve"> all</w:t>
      </w:r>
      <w:r w:rsidR="000C5AA3">
        <w:t xml:space="preserve"> centres</w:t>
      </w:r>
      <w:r w:rsidR="00C31BFC">
        <w:t xml:space="preserve"> </w:t>
      </w:r>
      <w:r w:rsidR="005753E1">
        <w:t>provide</w:t>
      </w:r>
      <w:r w:rsidR="00C31BFC">
        <w:t xml:space="preserve"> at least 48 hours of inpatient care and intravenous antibiotic</w:t>
      </w:r>
      <w:r w:rsidR="00B11202">
        <w:t>s</w:t>
      </w:r>
      <w:r w:rsidR="00C31BFC">
        <w:t>.</w:t>
      </w:r>
      <w:r w:rsidR="00B11202">
        <w:fldChar w:fldCharType="begin"/>
      </w:r>
      <w:r w:rsidR="004D7A64">
        <w:instrText xml:space="preserve"> ADDIN ZOTERO_ITEM CSL_CITATION {"citationID":"a1u3rqi8g80","properties":{"formattedCitation":"[9\\uc0\\u8211{}11]","plainCitation":"[9–11]","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used.","title-short":"CG151 Neutropenic sepsis","language":"eng","author":[{"family":"NICE","given":""}],"accessed":{"date-parts":[["2013",9,25]]}},"locator":"151"},{"id":10001,"uris":["http://zotero.org/users/1122291/items/95C263R3"],"uri":["http://zotero.org/users/1122291/items/95C263R3"],"itemData":{"id":10001,"type":"article","title":"CCLG National Febrile Neutropenia Audit Report 2015","publisher":"CCLG Supportive Care Group","URL":"http://www.cclg.org.uk/member-area/febrile-neutropenia-audit-2015","author":[{"family":"Johnson","given":"Emma"},{"family":"Phillips","given":"Robert S"},{"family":"Chisholm","given":"Julia"},{"family":"Bate","given":"Jessica"},{"family":"Herd","given":"Fiona"},{"literal":"on behalf of the CCLG Supportive Care Group"}],"issued":{"date-parts":[["2015"]]}}},{"id":2571,"uris":["http://zotero.org/users/1122291/items/7KWJTVXN"],"uri":["http://zotero.org/users/1122291/items/7KWJTVXN"],"itemData":{"id":2571,"type":"article-journal","title":"A reaudit of current febrile neutropenia practice in UK paediatric oncology centres prior to implementation of NICE guidance","container-title":"Archives of Disease in Childhood","page":"315-316","volume":"98","issue":"4","source":"adc.bmj.com","DOI":"10.1136/archdischild-2013-303810","ISSN":", 14682044","note":"PMID: 23467661","journalAbbreviation":"Arch Dis Child","language":"en","author":[{"family":"Bate","given":"Jessica"},{"family":"Gibson","given":"Faith"},{"family":"Selwood","given":"Karen"},{"family":"Skinner","given":"Roderick"},{"family":"Phillips","given":"Bob"},{"family":"Chisholm","given":"Julia C."}],"issued":{"date-parts":[["2013",4,1]]}}}],"schema":"https://github.com/citation-style-language/schema/raw/master/csl-citation.json"} </w:instrText>
      </w:r>
      <w:r w:rsidR="00B11202">
        <w:fldChar w:fldCharType="separate"/>
      </w:r>
      <w:r w:rsidR="004D7A64" w:rsidRPr="004D7A64">
        <w:rPr>
          <w:rFonts w:cs="Calibri"/>
          <w:szCs w:val="24"/>
        </w:rPr>
        <w:t>[9–11]</w:t>
      </w:r>
      <w:r w:rsidR="00B11202">
        <w:fldChar w:fldCharType="end"/>
      </w:r>
      <w:r w:rsidR="000E5008">
        <w:t xml:space="preserve"> NICE guidelines recommend that </w:t>
      </w:r>
      <w:r w:rsidR="002339CF">
        <w:t xml:space="preserve">empiric </w:t>
      </w:r>
      <w:r w:rsidR="000E5008">
        <w:t xml:space="preserve">antibiotics for FN are stopped </w:t>
      </w:r>
      <w:r w:rsidR="002339CF">
        <w:t xml:space="preserve">in stable patients on </w:t>
      </w:r>
      <w:r w:rsidR="000E5008">
        <w:t>resolution of fever, irrespective of neutrophil count, and national audits confirm that this is standard practice for the majority of patients.</w:t>
      </w:r>
      <w:r w:rsidR="000E5008">
        <w:fldChar w:fldCharType="begin"/>
      </w:r>
      <w:r w:rsidR="004D7A64">
        <w:instrText xml:space="preserve"> ADDIN ZOTERO_ITEM CSL_CITATION {"citationID":"TNjhgxsJ","properties":{"formattedCitation":"[8, 9]","plainCitation":"[8, 9]","noteIndex":0},"citationItems":[{"id":58571,"uris":["http://zotero.org/users/1122291/items/U967J8EM"],"uri":["http://zotero.org/users/1122291/items/U967J8EM"],"itemData":{"id":58571,"type":"article-journal","title":"Winter 2017 Children’s Cancer and Leukaemia Group febrile neutropenia audit","container-title":"Archives of Disease in Childhood","page":"archdischild-2018-315249","source":"adc.bmj.com","abstract":"Febrile neutropenia (FN) is the most common life-threatening complication of treatment for childhood cancer.1 The UK Children’s Cancer and Leukaemia Group (CCLG) have conducted two previous national audits to assess practice against the standards described in the 2012 NICE CG151 guidelines on neutropenia sepsis.2–4 These demonstrated improvements in assessment and ongoing management of episodes of FN but variations in care persisted. In winter 2017, we conducted a further audit to assess progress. The methods were similar to previous years to allow for comparison with earlier data, though the timing changed to capture data over the winter period when units might be expected to …","DOI":"10.1136/archdischild-2018-315249","ISSN":"0003-9888, 1468-2044","note":"PMID: 29705724","language":"en","author":[{"family":"Morgan","given":"Jessica Elizabeth"},{"family":"Phillips","given":"Bob"}],"issued":{"date-parts":[["2018",4,28]]}}},{"id":2583,"uris":["http://zotero.org/users/1122291/items/PDCTHTDZ"],"uri":["http://zotero.org/users/1122291/items/PDCTHTDZ"],"itemData":{"id":2583,"type":"webpage","title":"CG151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used.","title-short":"CG151 Neutropenic sepsis","language":"eng","author":[{"family":"NICE","given":""}],"accessed":{"date-parts":[["2013",9,25]]}},"locator":"151"}],"schema":"https://github.com/citation-style-language/schema/raw/master/csl-citation.json"} </w:instrText>
      </w:r>
      <w:r w:rsidR="000E5008">
        <w:fldChar w:fldCharType="separate"/>
      </w:r>
      <w:r w:rsidR="004D7A64" w:rsidRPr="004D7A64">
        <w:rPr>
          <w:rFonts w:cs="Calibri"/>
        </w:rPr>
        <w:t>[8, 9]</w:t>
      </w:r>
      <w:r w:rsidR="000E5008">
        <w:fldChar w:fldCharType="end"/>
      </w:r>
      <w:r w:rsidR="000E5008">
        <w:t xml:space="preserve"> </w:t>
      </w:r>
    </w:p>
    <w:p w14:paraId="2143DF5F" w14:textId="762636ED" w:rsidR="00F1325F" w:rsidRDefault="006C3E6E" w:rsidP="00F024B0">
      <w:r>
        <w:t xml:space="preserve">Reducing </w:t>
      </w:r>
      <w:r w:rsidR="00785FE8">
        <w:t xml:space="preserve">treatment </w:t>
      </w:r>
      <w:r>
        <w:t xml:space="preserve">intensity for </w:t>
      </w:r>
      <w:r w:rsidR="00B11202">
        <w:t>LRFN</w:t>
      </w:r>
      <w:r>
        <w:t xml:space="preserve"> has been suggested as a way to improve quality of life, reduce hospital acquired infections and reduce healthcare costs.</w:t>
      </w:r>
      <w:r>
        <w:fldChar w:fldCharType="begin"/>
      </w:r>
      <w:r w:rsidR="004D7A64">
        <w:instrText xml:space="preserve"> ADDIN ZOTERO_ITEM CSL_CITATION {"citationID":"af8831d88l","properties":{"formattedCitation":"[12\\uc0\\u8211{}15]","plainCitation":"[12–15]","noteIndex":0},"citationItems":[{"id":2598,"uris":["http://zotero.org/users/1122291/items/SVXXHGP5"],"uri":["http://zotero.org/users/1122291/items/SVXXHGP5"],"itemData":{"id":2598,"type":"article-journal","title":"Predicting Adverse Events in Children With Fever and Chemotherapy-Induced Neutropenia: The Prospective Multicenter SPOG 2003 FN Study","container-title":"Journal of Clinical Oncology","page":"2008-2014","volume":"28","issue":"12","source":"jco.ascopubs.org","abstract":"Purpose To develop a score predicting the risk of adverse events (AEs) in pediatric patients with cancer who experience fever and neutropenia (FN) and to evaluate its performance.\nPatients and Methods Pediatric patients with cancer presenting with FN induced by nonmyeloablative chemotherapy were observed in a prospective multicenter study. A score predicting the risk of future AEs (ie, serious medical complication, microbiologically defined infection, radiologically confirmed pneumonia) was developed from a multivariate mixed logistic regression model. Its cross-validated predictive performance was compared with that of published risk prediction rules.\nResults An AE was reported in 122 (29%) of 423 FN episodes. In 57 episodes (13%), the first AE was known only after reassessment after 8 to 24 hours of inpatient management. Predicting AE at reassessment was better than prediction at presentation with FN. A differential leukocyte count did not increase the predictive performance. The score predicting future AE in 358 episodes without known AE at reassessment used the following four variables: preceding chemotherapy more intensive than acute lymphoblastic leukemia maintenance (weight = 4), hemoglobin ≥ 90 g/L (weight = 5), leukocyte count less than 0.3 G/L (weight = 3), and platelet count less than 50 G/L (weight = 3). A score (sum of weights) ≥ 9 predicted future AEs. The cross-validated performance of this score exceeded the performance of published risk prediction rules. At an overall sensitivity of 92%, 35% of the episodes were classified as low risk, with a specificity of 45% and a negative predictive value of 93%.\nConclusion This score, based on four routinely accessible characteristics, accurately identifies pediatric patients with cancer with FN at risk for AEs after reassessment.","DOI":"10.1200/JCO.2009.25.8988","ISSN":"0732-183X, 1527-7755","note":"PMID: 20231680","title-short":"Predicting Adverse Events in Children With Fever and Chemotherapy-Induced Neutropenia","journalAbbreviation":"JCO","language":"en","author":[{"family":"Ammann","given":"Roland A."},{"family":"Bodmer","given":"Nicole"},{"family":"Hirt","given":"Andreas"},{"family":"Niggli","given":"Felix K."},{"family":"Nadal","given":"David"},{"family":"Simon","given":"Arne"},{"family":"Ozsahin","given":"Hulya"},{"family":"Kontny","given":"Udo"},{"family":"Kühne","given":"Thomas"},{"family":"Popovic","given":"Maja Beck"},{"family":"Lüthy","given":"Annette Ridolfi"},{"family":"Aebi","given":"Christoph"}],"issued":{"date-parts":[["2010",4,20]]}}},{"id":2548,"uris":["http://zotero.org/users/1122291/items/TAQ2XTMP"],"uri":["http://zotero.org/users/1122291/items/TAQ2XTMP"],"itemData":{"id":2548,"type":"article-journal","title":"Effectiveness of supportive care measures to reduce infections in pediatric AML: a report from the Children's Oncology Group","container-title":"Blood","page":"3573-3577","volume":"121","issue":"18","source":"NCBI PubMed","abstract":"Objective was to describe the effect of antibiotic and granulocyte colony-stimulating factor (G-CSF) prophylaxis and discharge policy on infection risk and nonrelapse-related mortality (NRM) during chemotherapy for children with acute myeloid leukemia. Patients were non-Down syndrome children enrolled on Children's Oncology Group (COG) trial AAML0531. We surveyed sites to determine institutional standards for systemic antibacterial, antifungal, and G-CSF prophylaxis, and mandatory hospitalization during neutropenia. COG institution survey response rate was 180 of 216 (83.3%). Of 1024 patients enrolled on AAML0531, 897 were non-Down patients from survey-responding institutions. In multiple regression, antibacterial prophylaxis reduced any sterile-site bacterial infection (incidence rate ratio [IRR] 0.85; 95% confidence interval [CI], 0.72-1.01; P = .058) and Gram-positive sterile-site infection (IRR 0.71; 95% CI, 0.57-0.90; P = .004). Prophylactic G-CSF reduced bacterial (IRR 0.79; 95% CI, 0.67-0.92; P = .004) and Clostridium difficile infections (CDIs; IRR 0.46; 95% CI, 0.25-0.84; P = .012). Mandatory hospitalization did not reduce bacterial/fungal infection or significantly reduce NRM but did increase CDI (IRR 1.96; 95% CI, 1.34-2.87; P &lt; .001). Antibacterial and G-CSF prophylaxis reduced infection rates while mandatory hospitalization did not reduce infection or significantly affect NRM. This trial was registered at www.clinicaltrials.gov as #AAML0531.","DOI":"10.1182/blood-2013-01-476614","ISSN":"1528-0020","note":"PMID: 23471307","title-short":"Effectiveness of supportive care measures to reduce infections in pediatric AML","journalAbbreviation":"Blood","language":"eng","author":[{"family":"Sung","given":"Lillian"},{"family":"Aplenc","given":"Richard"},{"family":"Alonzo","given":"Todd A"},{"family":"Gerbing","given":"Robert B"},{"family":"Lehrnbecher","given":"Thomas"},{"family":"Gamis","given":"Alan S"}],"issued":{"date-parts":[["2013",5,2]]}}},{"id":2561,"uris":["http://zotero.org/users/1122291/items/JWXP3DBK"],"uri":["http://zotero.org/users/1122291/items/JWXP3DBK"],"itemData":{"id":2561,"type":"article-journal","title":"A pilot study of outpatient management of febrile neutropenic children with cancer at low risk of bacteremia","container-title":"The Journal of pediatrics","page":"847-849","volume":"128","issue":"6","source":"NCBI PubMed","abstract":"Febrile neutropenic children with cancer were eligible for outpatient management with intravenous ceftriaxone therapy if they displayed selected low-risk criteria. Nineteen children were enrolled. All patients had sterile blood cultures, and only one of them was hospitalized because of persistent fever. This pilot study suggests that selected children with febrile neutropenia might be successfully managed without hospitalization.","ISSN":"0022-3476","note":"PMID: 8648546","journalAbbreviation":"J. Pediatr.","language":"eng","author":[{"family":"Mustafa","given":"M M"},{"family":"Aquino","given":"V M"},{"family":"Pappo","given":"A"},{"family":"Tkaczewski","given":"I"},{"family":"Buchanan","given":"G R"}],"issued":{"date-parts":[["1996",6]]}}},{"id":2578,"uris":["http://zotero.org/users/1122291/items/CXCQN69N"],"uri":["http://zotero.org/users/1122291/items/CXCQN69N"],"itemData":{"id":2578,"type":"article-journal","title":"Cost-effectiveness of outpatient management for febrile neutropenia in children with cancer","container-title":"Pediatrics","page":"e279-286","volume":"127","issue":"2","source":"NCBI PubMed","abstract":"OBJECTIVE: Inpatient management remains the standard of care for treatment of febrile neutropenia (FN) in children with cancer. Clinical data suggest, however, that outpatient management might be a safe and efficacious alternative for patients with low-risk FN episodes.\nMETHODS: A cost-utility model was created to compare 4 treatment strategies for low-risk FN. The base case considered pediatric cancer patients with low-risk FN. The model used a health care payer's perspective and a time horizon of 1 FN episode. Four treatment strategies were evaluated: (1) entire treatment in hospital with intravenous antibiotics (HospIV); (2) early discharge consisting of 48 hours of inpatient observation with intravenous antibiotics followed by oral outpatient treatment (EarlyDC); (3) entirely outpatient management with intravenous antibiotics (HomeIV); and (4) entirely outpatient management with oral antibiotics (HomePO). Outcome measures were quality-adjusted FN episodes (QAFNEs), costs (Canadian dollars), and incremental cost-effectiveness ratios. Parameter uncertainty was assessed with probabilistic sensitivity analyses.\nRESULTS: The most cost-effective strategy was HomeIV. It was cost-saving ($2732 vs $2757) and more effective (0.66 vs 0.55 QAFNE) as compared with HomePO. EarlyDC was slightly more effective (0.68 QAFNE) but significantly more expensive ($5579) than HomeIV, which resulted in an unacceptably high incremental cost-effectiveness ratio of more than $130 000 per QAFNE. HospIV was the least cost-effective strategy because it was more expensive ($14 493) and less effective (0.65 QAFNE) than EarlyDC.\nCONCLUSION: The findings of this decision-analytic model indicate that the substantially higher costs of inpatient management cannot be justified on the basis of safety and efficacy considerations or patient/parent preferences.","DOI":"10.1542/peds.2010-0734","ISSN":"1098-4275","note":"PMID: 21220399","journalAbbreviation":"Pediatrics","language":"eng","author":[{"family":"Teuffel","given":"Oliver"},{"family":"Amir","given":"Eitan"},{"family":"Alibhai","given":"Shabbir M H"},{"family":"Beyene","given":"Joseph"},{"family":"Sung","given":"Lillian"}],"issued":{"date-parts":[["2011",2]]}}}],"schema":"https://github.com/citation-style-language/schema/raw/master/csl-citation.json"} </w:instrText>
      </w:r>
      <w:r>
        <w:fldChar w:fldCharType="separate"/>
      </w:r>
      <w:r w:rsidR="004D7A64" w:rsidRPr="004D7A64">
        <w:rPr>
          <w:rFonts w:cs="Calibri"/>
          <w:szCs w:val="24"/>
        </w:rPr>
        <w:t>[12–15]</w:t>
      </w:r>
      <w:r>
        <w:fldChar w:fldCharType="end"/>
      </w:r>
      <w:r>
        <w:t xml:space="preserve"> A </w:t>
      </w:r>
      <w:r w:rsidR="00B11202">
        <w:t>systematic review found</w:t>
      </w:r>
      <w:r>
        <w:t xml:space="preserve"> reduced duration of admission for </w:t>
      </w:r>
      <w:r w:rsidR="005753E1">
        <w:t>LRFN</w:t>
      </w:r>
      <w:r>
        <w:t xml:space="preserve"> was safe, although it did increase the </w:t>
      </w:r>
      <w:r w:rsidR="00785FE8">
        <w:t xml:space="preserve">readmission </w:t>
      </w:r>
      <w:r>
        <w:t>rate.</w:t>
      </w:r>
      <w:r>
        <w:fldChar w:fldCharType="begin"/>
      </w:r>
      <w:r w:rsidR="004D7A64">
        <w:instrText xml:space="preserve"> ADDIN ZOTERO_ITEM CSL_CITATION {"citationID":"ans0tvd3d","properties":{"formattedCitation":"[5]","plainCitation":"[5]","noteIndex":0},"citationItems":[{"id":9993,"uris":["http://zotero.org/users/1122291/items/6CFNPAD7"],"uri":["http://zotero.org/users/1122291/items/6CFNPAD7"],"itemData":{"id":9993,"type":"article-journal","title":"Systematic review of reduced therapy regimens for children with low risk febrile neutropenia","container-title":"Supportive Care in Cancer: Official Journal of the Multinational Association of Supportive Care in Cancer","source":"PubMed","abstract":"PURPOSE: Reduced intensity therapy for children with low-risk febrile neutropenia may provide benefits to both patients and the health service. We have explored the safety of these regimens and the effect of timing of discharge.\nMETHODS: Multiple electronic databases, conference abstracts and reference lists were searched. Randomised controlled trials (RCT) and prospective observational cohorts examining the location of therapy and/or the route of administration of antibiotics in people younger than 18 years who developed low-risk febrile neutropenia following treatment for cancer were included. Meta-analysis using a random effects model was conducted. I (2) assessed statistical heterogeneity not due to chance. Registration: PROSPERO (CRD42014005817).\nRESULTS: Thirty-seven studies involving 3205 episodes of febrile neutropenia were included; 13 RCTs and 24 prospective observational cohorts. Four safety events (two deaths, two intensive care admissions) occurred. In the RCTs, the odds ratio for treatment failure (persistence, worsening or recurrence of fever/infecting organisms, antibiotic modification, new infections, re-admission, admission to critical care or death) with outpatient treatment was 0.98 (95% confidence interval (95%CI) 0.44-2.19, I (2) = 0 %) and with oral treatment was 1.05 (95%CI 0.74-1.48, I (2) = 0 %). The estimated risk of failure using outpatient therapy from all prospective data pooled was 11.2 % (95%CI 9.7-12.8 %, I (2) = 77.2 %) and using oral antibiotics was 10.5 % (95%CI 8.9-12.3 %, I (2) = 78.3 %). The risk of failure was higher when reduced intensity therapies were used immediately after assessment, with lower rates when these were introduced after 48 hours.\nCONCLUSIONS: Reduced intensity therapy for specified groups is safe with low rates of treatment failure. Services should consider how these can be acceptably implemented.","DOI":"10.1007/s00520-016-3074-9","ISSN":"1433-7339","note":"PMID: 26757936","journalAbbreviation":"Support Care Cancer","language":"ENG","author":[{"family":"Morgan","given":"Jessica E."},{"family":"Cleminson","given":"Jemma"},{"family":"Atkin","given":"Karl"},{"family":"Stewart","given":"Lesley A."},{"family":"Phillips","given":"Robert S."}],"issued":{"date-parts":[["2016",1,13]]}}}],"schema":"https://github.com/citation-style-language/schema/raw/master/csl-citation.json"} </w:instrText>
      </w:r>
      <w:r>
        <w:fldChar w:fldCharType="separate"/>
      </w:r>
      <w:r w:rsidR="004D7A64" w:rsidRPr="004D7A64">
        <w:rPr>
          <w:rFonts w:cs="Calibri"/>
        </w:rPr>
        <w:t>[5]</w:t>
      </w:r>
      <w:r>
        <w:fldChar w:fldCharType="end"/>
      </w:r>
      <w:r>
        <w:t xml:space="preserve"> It also suggested that reduced therapy options may not be acceptable to families and healthcare professionals. Attempts were made to understand these challenges through an exploration of the qualitative literature, but there </w:t>
      </w:r>
      <w:r w:rsidR="007C4404">
        <w:t xml:space="preserve">is little material </w:t>
      </w:r>
      <w:r>
        <w:t>specific</w:t>
      </w:r>
      <w:r w:rsidR="005E1FCB">
        <w:t>ally about</w:t>
      </w:r>
      <w:r>
        <w:t xml:space="preserve"> paediatric </w:t>
      </w:r>
      <w:r w:rsidR="00B11202">
        <w:t xml:space="preserve">FN </w:t>
      </w:r>
      <w:r>
        <w:t>care</w:t>
      </w:r>
      <w:r w:rsidR="000C5AA3">
        <w:t xml:space="preserve">. Hence questions remain </w:t>
      </w:r>
      <w:r w:rsidR="00785FE8">
        <w:t>about</w:t>
      </w:r>
      <w:r>
        <w:t xml:space="preserve"> </w:t>
      </w:r>
      <w:r w:rsidR="000C5AA3">
        <w:t xml:space="preserve">key stakeholders </w:t>
      </w:r>
      <w:r w:rsidR="005F5955">
        <w:t>perceptions of</w:t>
      </w:r>
      <w:r>
        <w:t xml:space="preserve"> early discharge in</w:t>
      </w:r>
      <w:r w:rsidR="00B11202">
        <w:t xml:space="preserve"> paediatric</w:t>
      </w:r>
      <w:r>
        <w:t xml:space="preserve"> </w:t>
      </w:r>
      <w:r w:rsidR="00B11202">
        <w:t>LRFN</w:t>
      </w:r>
      <w:r>
        <w:t>.</w:t>
      </w:r>
      <w:r w:rsidR="00B11202">
        <w:fldChar w:fldCharType="begin"/>
      </w:r>
      <w:r w:rsidR="004D7A64">
        <w:instrText xml:space="preserve"> ADDIN ZOTERO_ITEM CSL_CITATION {"citationID":"UYJt0f7n","properties":{"formattedCitation":"[16]","plainCitation":"[16]","noteIndex":0},"citationItems":[{"id":58574,"uris":["http://zotero.org/users/1122291/items/MQZ7ZKUT"],"uri":["http://zotero.org/users/1122291/items/MQZ7ZKUT"],"itemData":{"id":58574,"type":"article-journal","title":"Meta-ethnography of experiences of early discharge, with a focus on paediatric febrile neutropenia","container-title":"Supportive Care in Cancer: Official Journal of the Multinational Association of Supportive Care in Cancer","page":"1039-1050","volume":"26","issue":"4","source":"PubMed","abstract":"PURPOSE (STATING THE MAIN PURPOSES AND RESEARCH QUESTION): Many children have no significant sequelae of febrile neutropenia. A systematic review of clinical studies demonstrated patients at low risk of septic complications can be safely treated as outpatients using oral antibiotics with low rates of treatment failure. Introducing earlier discharge may improve quality of life, reduce hospital acquired infection and reduce healthcare service pressures. However, the review raised concerns that this might not be acceptable to patients, families and healthcare professionals.\nMETHODS: This qualitative synthesis explored experiences of early discharge in paediatric febrile neutropenia, including reports from studies of adult febrile neutropenia and from other paediatric conditions. Systematic literature searching preceded meta-ethnographic analysis, including reading the studies and determining relationships between studies, translation of studies and synthesis of these translations.\nRESULTS: Nine papers were included. The overarching experience of early discharge is that decision-making is complex and difficult and influenced by fear, timing and resources. From this background, we identified two distinct themes. First, participants struggled with practical consequences of treatment regimens, namely childcare, finances and follow-up. A second theme identified social and emotional issues, including isolation, relational and environmental challenges. Linking these, participants considered continuity of care and the need for information important.\nCONCLUSIONS: Trust and confidence appeared interdependent with resources available to families-both are required to manage early discharge. Socially informed resilience is relevant to facilitating successful discharge strategies. Interventions which foster resilience may mediate the ability and inclination of families to accept early discharge. Services have an important role in recognising and enhancing resilience.","DOI":"10.1007/s00520-017-3983-2","ISSN":"1433-7339","note":"PMID: 29285558\nPMCID: PMC5847030","journalAbbreviation":"Support Care Cancer","language":"eng","author":[{"family":"Morgan","given":"Jessica E."},{"family":"Cleminson","given":"Jemma"},{"family":"Stewart","given":"Lesley A."},{"family":"Phillips","given":"Robert S."},{"family":"Atkin","given":"Karl"}],"issued":{"date-parts":[["2018",4]]}}}],"schema":"https://github.com/citation-style-language/schema/raw/master/csl-citation.json"} </w:instrText>
      </w:r>
      <w:r w:rsidR="00B11202">
        <w:fldChar w:fldCharType="separate"/>
      </w:r>
      <w:r w:rsidR="004D7A64" w:rsidRPr="004D7A64">
        <w:rPr>
          <w:rFonts w:cs="Calibri"/>
        </w:rPr>
        <w:t>[16]</w:t>
      </w:r>
      <w:r w:rsidR="00B11202">
        <w:fldChar w:fldCharType="end"/>
      </w:r>
    </w:p>
    <w:p w14:paraId="0F627A13" w14:textId="30B8543E" w:rsidR="00F1325F" w:rsidRPr="00F1325F" w:rsidRDefault="00AB2BFA" w:rsidP="00F024B0">
      <w:r>
        <w:t>This study explore</w:t>
      </w:r>
      <w:r w:rsidR="005753E1">
        <w:t>d</w:t>
      </w:r>
      <w:r>
        <w:t xml:space="preserve"> experiences of red</w:t>
      </w:r>
      <w:r w:rsidR="005753E1">
        <w:t>uced therapy regimens, seeking</w:t>
      </w:r>
      <w:r>
        <w:t xml:space="preserve"> perspe</w:t>
      </w:r>
      <w:r w:rsidR="009B407A">
        <w:t>ctives of patients, parents and</w:t>
      </w:r>
      <w:r w:rsidR="00CB1C2F">
        <w:t xml:space="preserve"> professionals</w:t>
      </w:r>
      <w:r>
        <w:t xml:space="preserve"> in</w:t>
      </w:r>
      <w:r w:rsidR="00785FE8">
        <w:t xml:space="preserve"> UK</w:t>
      </w:r>
      <w:r>
        <w:t xml:space="preserve"> paediatric haematology and oncology services</w:t>
      </w:r>
      <w:r w:rsidR="00D341AB">
        <w:t>. It examined decision-</w:t>
      </w:r>
      <w:r>
        <w:t>making about strategies, aiming to identify factors involved in decision</w:t>
      </w:r>
      <w:r w:rsidR="00D341AB">
        <w:t>-</w:t>
      </w:r>
      <w:r>
        <w:t xml:space="preserve">making and the context in which people make choices. It investigated similarities and differences between groups and </w:t>
      </w:r>
      <w:r>
        <w:lastRenderedPageBreak/>
        <w:t xml:space="preserve">considered how these might be aligned to provide an acceptable service for all. One main theme, the quest for certainty, has </w:t>
      </w:r>
      <w:r w:rsidR="00B11202">
        <w:t xml:space="preserve">already </w:t>
      </w:r>
      <w:r>
        <w:t xml:space="preserve">been </w:t>
      </w:r>
      <w:r w:rsidR="00B11202">
        <w:t>reported.</w:t>
      </w:r>
      <w:r w:rsidR="007D3C17">
        <w:fldChar w:fldCharType="begin"/>
      </w:r>
      <w:r w:rsidR="004D7A64">
        <w:instrText xml:space="preserve"> ADDIN ZOTERO_ITEM CSL_CITATION {"citationID":"Yq3CXjm8","properties":{"formattedCitation":"[17]","plainCitation":"[17]","noteIndex":0},"citationItems":[{"id":58068,"uris":["http://zotero.org/users/1122291/items/MYPEY2NS"],"uri":["http://zotero.org/users/1122291/items/MYPEY2NS"],"itemData":{"id":58068,"type":"article-journal","title":"Quest for certainty regarding early discharge in paediatric low-risk febrile neutropenia: a multicentre qualitative focus group discussion study involving patients, parents and healthcare professionals in the UK","container-title":"BMJ Open","page":"e020324","volume":"8","issue":"5","source":"bmjopen.bmj.com","abstract":"Objectives A systematic review of paediatric low-risk febrile neutropenia found that outpatient care is safe, with low rates of treatment failure. However, this review, and a subsequent meta-ethnography, suggested that early discharge of these patients may not be acceptable to key stakeholders. This study aimed to explore experiences and perceptions of patients, parents and healthcare professionals involved in paediatric febrile neutropenia care in the UK.\nSetting Three different centres within the UK, purposively selected from a national survey on the basis of differences in their service structure and febrile neutropenia management.\nParticipants Thirty-two participants were included in eight focus group discussions.\nPrimary outcomes Experiences and perceptions of paediatric febrile neutropenia care, including possible future reductions in therapy.\nResults Participants described a quest for certainty, in which they attempted to balance the uncertainty involved in understanding, expressing and negotiating risk with the illusion of certainty provided by strict protocols. Participants assessed risk using both formal and informal stratification tools, overlaid with emotional reactions to risk and experiences of risk within other situations. The benefits of certainty provided by protocols were counterbalanced by frustration at their strict constraints. The perceived benefits and harms of previous inpatient care informed participants’ appraisals of future treatment strategies.\nConclusions This study highlighted the previously underestimated harms of admission for febrile neutropenia and the paternalistic nature of decision making, along with the frustrations and challenges for all parties involved in febrile neutropenia care. It demonstrates how the same statistics, generated by systematic reviews, can be used by key stakeholders to interpret risk differently, and how families in particular can view the harms of therapeutic options as different from the outcomes used within the literature. It justifies a reassessment of current treatment strategies for these children and further exploration of the potential to introduce shared decision making.","DOI":"10.1136/bmjopen-2017-020324","ISSN":"2044-6055, 2044-6055","note":"PMID: 29764879","title-short":"Quest for certainty regarding early discharge in paediatric low-risk febrile neutropenia","language":"en","author":[{"family":"Morgan","given":"Jessica E."},{"family":"Phillips","given":"Bob"},{"family":"Stewart","given":"Lesley A."},{"family":"Atkin","given":"Karl"}],"issued":{"date-parts":[["2018",5,1]]}}}],"schema":"https://github.com/citation-style-language/schema/raw/master/csl-citation.json"} </w:instrText>
      </w:r>
      <w:r w:rsidR="007D3C17">
        <w:fldChar w:fldCharType="separate"/>
      </w:r>
      <w:r w:rsidR="004D7A64" w:rsidRPr="004D7A64">
        <w:rPr>
          <w:rFonts w:cs="Calibri"/>
        </w:rPr>
        <w:t>[17]</w:t>
      </w:r>
      <w:r w:rsidR="007D3C17">
        <w:fldChar w:fldCharType="end"/>
      </w:r>
      <w:r>
        <w:t xml:space="preserve"> This paper </w:t>
      </w:r>
      <w:r w:rsidR="00D06981">
        <w:t>presents the remaining</w:t>
      </w:r>
      <w:r>
        <w:t xml:space="preserve"> </w:t>
      </w:r>
      <w:r w:rsidR="00785FE8">
        <w:t xml:space="preserve">study </w:t>
      </w:r>
      <w:r>
        <w:t xml:space="preserve">findings. </w:t>
      </w:r>
    </w:p>
    <w:p w14:paraId="264C397C" w14:textId="4F67911F" w:rsidR="00F024B0" w:rsidRDefault="00F024B0" w:rsidP="00F46960">
      <w:pPr>
        <w:pStyle w:val="Heading2"/>
      </w:pPr>
      <w:r w:rsidRPr="00F024B0">
        <w:t>M</w:t>
      </w:r>
      <w:r w:rsidR="00322E4D">
        <w:t>aterials and m</w:t>
      </w:r>
      <w:r w:rsidRPr="00F024B0">
        <w:t>ethods</w:t>
      </w:r>
    </w:p>
    <w:p w14:paraId="48829581" w14:textId="77777777" w:rsidR="00AA2255" w:rsidRDefault="00AA2255" w:rsidP="00AA2255">
      <w:r>
        <w:t>NHS Research Ethics Committee (ref 15/YH0208) approval was obtained.</w:t>
      </w:r>
    </w:p>
    <w:p w14:paraId="3CCC3F07" w14:textId="0DE18A5E" w:rsidR="00FB5C62" w:rsidRPr="00CA50C8" w:rsidRDefault="00FB5C62" w:rsidP="00F46960">
      <w:pPr>
        <w:pStyle w:val="Heading3"/>
      </w:pPr>
      <w:r w:rsidRPr="00CA50C8">
        <w:t>Study sites</w:t>
      </w:r>
    </w:p>
    <w:p w14:paraId="2085E6AF" w14:textId="4C9D9955" w:rsidR="00FB5C62" w:rsidRDefault="00FB5C62" w:rsidP="00AB2BFA">
      <w:r>
        <w:t xml:space="preserve">Three study sites were purposively selected </w:t>
      </w:r>
      <w:r w:rsidR="005E3DCA">
        <w:t>for</w:t>
      </w:r>
      <w:r>
        <w:t xml:space="preserve"> their approaches to risk stratification, treatment protocols, shared care networks and geographical spread of patients, as identified within national </w:t>
      </w:r>
      <w:r w:rsidR="00B11202">
        <w:t>FN</w:t>
      </w:r>
      <w:r>
        <w:t xml:space="preserve"> audit data. Key collaborators at each centre were then approached through Children’s Cancer and Leukaemia Group networks. </w:t>
      </w:r>
      <w:r w:rsidR="007C5C53">
        <w:t xml:space="preserve">The centre characteristics are outlined in </w:t>
      </w:r>
      <w:r w:rsidR="00785FE8">
        <w:t>Table 1</w:t>
      </w:r>
      <w:r w:rsidR="007C5C53">
        <w:t>.</w:t>
      </w:r>
    </w:p>
    <w:p w14:paraId="56DA9655" w14:textId="0692088F" w:rsidR="00AB2BFA" w:rsidRPr="00CA50C8" w:rsidRDefault="00CA50C8" w:rsidP="00F46960">
      <w:pPr>
        <w:pStyle w:val="Heading3"/>
      </w:pPr>
      <w:r w:rsidRPr="00CA50C8">
        <w:t>Participants</w:t>
      </w:r>
    </w:p>
    <w:p w14:paraId="06908BA2" w14:textId="5C93365F" w:rsidR="00CF7693" w:rsidRDefault="00CF7693" w:rsidP="007C5C53">
      <w:r>
        <w:t xml:space="preserve">Participants were eligible </w:t>
      </w:r>
      <w:r w:rsidR="00CB1C2F">
        <w:t xml:space="preserve">to participate </w:t>
      </w:r>
      <w:r>
        <w:t xml:space="preserve">if they were </w:t>
      </w:r>
      <w:r w:rsidR="00D81D25">
        <w:t xml:space="preserve">receiving or </w:t>
      </w:r>
      <w:r>
        <w:t xml:space="preserve">within six months of </w:t>
      </w:r>
      <w:r w:rsidR="00D81D25">
        <w:t xml:space="preserve">completing potentially curative treatment, and did not fall into a ‘high risk’ diagnosis </w:t>
      </w:r>
      <w:r>
        <w:t>defined by the modified Alexander rule.</w:t>
      </w:r>
      <w:r>
        <w:fldChar w:fldCharType="begin"/>
      </w:r>
      <w:r w:rsidR="004D7A64">
        <w:instrText xml:space="preserve"> ADDIN ZOTERO_ITEM CSL_CITATION {"citationID":"aogh696135","properties":{"formattedCitation":"[7]","plainCitation":"[7]","noteIndex":0},"citationItems":[{"id":2591,"uris":["http://zotero.org/users/1122291/items/JEV929CD"],"uri":["http://zotero.org/users/1122291/items/JEV929CD"],"itemData":{"id":2591,"type":"article-journal","title":"Successful introduction and audit of a step-down oral antibiotic strategy for low risk paediatric febrile neutropaenia in a UK, multicentre, shared care setting","container-title":"European Journal of Cancer","page":"2843-2849","volume":"45","issue":"16","source":"www.ejcancer.com","abstract":"Purpose\nPatients with febrile neutropaenia (FN) can be stratified according to their risk of significant complications, allowing reduced intensity therapy for low risk (LR) episodes. Serious events are very rare in low risk episodes making randomised trials difficult. Introduction of new evidence-based guidelines followed by re-auditing of the outcome is an alternative strategy.\nMethods\nNew guidelines for the management of LR FN were implemented in 4 specialist paediatric oncology centres (POCs) and in their associated shared care units (POSCUs). All patients commenced empirical intravenous antibiotic therapy and after 48h those with blood culture negative episodes designated LR were eligible for discharge on oral co-amoxiclav. Prospective data collection on FN episodes in all treatment centres was undertaken over a 1-year period.\nResults\nSeven hundred and sixty two eligible episodes of FN were recorded in 368 patients; 213 episodes were initiated in POCs and 549 episodes were initiated in POSCUs. In 40% of episodes no clinical or microbiological focus of infection was found. At 48h, 212 (27%) episodes were classified as LR and 143 of these (19%) were managed on the LR protocol. There was a low hospital readmission rate (8/143 episodes; 5.6%), no intensive care admissions and no deaths in LR episodes. Almost all LR episodes (209/212) occurred in the shared care setting.\nConclusions\nRapid step-down to oral antibiotics was a feasible and safe management strategy for LR FN in the shared care setting in England.","DOI":"10.1016/j.ejca.2009.06.003","ISSN":"0959-8049","author":[{"family":"Dommett","given":"R."},{"family":"Geary","given":"J."},{"family":"Freeman","given":"S."},{"family":"Hartley","given":"J."},{"family":"Sharland","given":"M."},{"family":"Davidson","given":"A."},{"family":"Tulloh","given":"R."},{"family":"Taj","given":"M."},{"family":"Stoneham","given":"S."},{"family":"Chisholm","given":"J. C."}],"issued":{"date-parts":[["2009",11]]}}}],"schema":"https://github.com/citation-style-language/schema/raw/master/csl-citation.json"} </w:instrText>
      </w:r>
      <w:r>
        <w:fldChar w:fldCharType="separate"/>
      </w:r>
      <w:r w:rsidR="004D7A64" w:rsidRPr="004D7A64">
        <w:rPr>
          <w:rFonts w:cs="Calibri"/>
        </w:rPr>
        <w:t>[7]</w:t>
      </w:r>
      <w:r>
        <w:fldChar w:fldCharType="end"/>
      </w:r>
      <w:r>
        <w:t xml:space="preserve"> Multiple members of the same family were eligible to participate. Participants were</w:t>
      </w:r>
      <w:r w:rsidR="00CB1C2F">
        <w:t xml:space="preserve"> identified and</w:t>
      </w:r>
      <w:r>
        <w:t xml:space="preserve"> approached by the local team, with professionals invited through email and team meetings. </w:t>
      </w:r>
      <w:r w:rsidR="00E317D6">
        <w:t>The authors</w:t>
      </w:r>
      <w:r w:rsidR="007C5C53">
        <w:t xml:space="preserve"> then contacted participants to establish </w:t>
      </w:r>
      <w:r w:rsidR="005F5955">
        <w:t>rapport</w:t>
      </w:r>
      <w:r w:rsidR="00C536BA">
        <w:t xml:space="preserve"> and</w:t>
      </w:r>
      <w:r w:rsidR="007C5C53">
        <w:t xml:space="preserve"> make them aware of the study’s aims and objectives, and of </w:t>
      </w:r>
      <w:r w:rsidR="00E317D6">
        <w:t>the authors</w:t>
      </w:r>
      <w:r w:rsidR="007C5C53">
        <w:t xml:space="preserve">’ background. </w:t>
      </w:r>
      <w:r>
        <w:t>Travel expenses and a £20  voucher were offered, in line with INVOLVE guidelines.</w:t>
      </w:r>
      <w:r>
        <w:fldChar w:fldCharType="begin"/>
      </w:r>
      <w:r w:rsidR="004D7A64">
        <w:instrText xml:space="preserve"> ADDIN ZOTERO_ITEM CSL_CITATION {"citationID":"althrvf7mo","properties":{"formattedCitation":"[18]","plainCitation":"[18]","noteIndex":0},"citationItems":[{"id":9839,"uris":["http://zotero.org/users/1122291/items/PB54QD7K"],"uri":["http://zotero.org/users/1122291/items/PB54QD7K"],"itemData":{"id":9839,"type":"article","title":"Budgeting for Involvement: Practical advice for budgeting for actively involving the public in research studies","publisher":"Mental Heatlh Research Network, London and INVOLVE, Eastleigh","abstract":"This guide is currently being updated. Information on payment is available in our budgeting for involvement guide","URL":"http://www.invo.org.uk/wp-content/uploads/2014/11/10002-INVOLVE-Budgeting-Tool-Publication-WEB.pdf","author":[{"literal":"Mental Health Research Network and INVOLVE"}],"issued":{"date-parts":[["2013"]]},"accessed":{"date-parts":[["2015",7,2]]}}}],"schema":"https://github.com/citation-style-language/schema/raw/master/csl-citation.json"} </w:instrText>
      </w:r>
      <w:r>
        <w:fldChar w:fldCharType="separate"/>
      </w:r>
      <w:r w:rsidR="004D7A64" w:rsidRPr="004D7A64">
        <w:rPr>
          <w:rFonts w:cs="Calibri"/>
        </w:rPr>
        <w:t>[18]</w:t>
      </w:r>
      <w:r>
        <w:fldChar w:fldCharType="end"/>
      </w:r>
    </w:p>
    <w:p w14:paraId="43BB3C08" w14:textId="11E9F087" w:rsidR="007B2801" w:rsidRPr="009437A8" w:rsidRDefault="007B2801" w:rsidP="00F46960">
      <w:pPr>
        <w:pStyle w:val="Heading3"/>
      </w:pPr>
      <w:r w:rsidRPr="009437A8">
        <w:t>Focus group discussions</w:t>
      </w:r>
    </w:p>
    <w:p w14:paraId="56BD2962" w14:textId="285DBC6E" w:rsidR="007B2801" w:rsidRDefault="007B2801" w:rsidP="00ED2F3A">
      <w:r>
        <w:t>Four focus group discussions were planned at each site:</w:t>
      </w:r>
    </w:p>
    <w:p w14:paraId="7672E5BB" w14:textId="538ED794" w:rsidR="007B2801" w:rsidRDefault="007B2801" w:rsidP="007B2801">
      <w:pPr>
        <w:pStyle w:val="ListParagraph"/>
        <w:numPr>
          <w:ilvl w:val="0"/>
          <w:numId w:val="2"/>
        </w:numPr>
      </w:pPr>
      <w:r>
        <w:t>Patients, aged 13-18</w:t>
      </w:r>
      <w:r w:rsidR="005F5955">
        <w:t xml:space="preserve"> </w:t>
      </w:r>
      <w:r>
        <w:t>years</w:t>
      </w:r>
    </w:p>
    <w:p w14:paraId="0352D558" w14:textId="0103EE63" w:rsidR="007B2801" w:rsidRDefault="007B2801" w:rsidP="007B2801">
      <w:pPr>
        <w:pStyle w:val="ListParagraph"/>
        <w:numPr>
          <w:ilvl w:val="0"/>
          <w:numId w:val="2"/>
        </w:numPr>
      </w:pPr>
      <w:r>
        <w:t>Parents of children, aged under 13</w:t>
      </w:r>
      <w:r w:rsidR="005F5955">
        <w:t xml:space="preserve"> </w:t>
      </w:r>
      <w:r>
        <w:t>years</w:t>
      </w:r>
    </w:p>
    <w:p w14:paraId="4568CA85" w14:textId="77910F41" w:rsidR="007B2801" w:rsidRDefault="007B2801" w:rsidP="007B2801">
      <w:pPr>
        <w:pStyle w:val="ListParagraph"/>
        <w:numPr>
          <w:ilvl w:val="0"/>
          <w:numId w:val="2"/>
        </w:numPr>
      </w:pPr>
      <w:r>
        <w:t>Parents of teenagers, aged 13-18</w:t>
      </w:r>
      <w:r w:rsidR="005F5955">
        <w:t xml:space="preserve"> </w:t>
      </w:r>
      <w:r>
        <w:t>years</w:t>
      </w:r>
    </w:p>
    <w:p w14:paraId="5CD79B5A" w14:textId="646FDF5C" w:rsidR="007B2801" w:rsidRDefault="009B407A" w:rsidP="007B2801">
      <w:pPr>
        <w:pStyle w:val="ListParagraph"/>
        <w:numPr>
          <w:ilvl w:val="0"/>
          <w:numId w:val="2"/>
        </w:numPr>
      </w:pPr>
      <w:r>
        <w:t>P</w:t>
      </w:r>
      <w:r w:rsidR="007B2801">
        <w:t xml:space="preserve">rofessionals (doctors and nurses </w:t>
      </w:r>
      <w:r w:rsidR="009437A8">
        <w:t xml:space="preserve">working with </w:t>
      </w:r>
      <w:r w:rsidR="005E3DCA">
        <w:t>paediatric</w:t>
      </w:r>
      <w:r w:rsidR="009437A8">
        <w:t xml:space="preserve"> </w:t>
      </w:r>
      <w:r w:rsidR="00B11202">
        <w:t>FN</w:t>
      </w:r>
      <w:r w:rsidR="007B2801">
        <w:t>)</w:t>
      </w:r>
    </w:p>
    <w:p w14:paraId="0AA78B3C" w14:textId="2A8DDF7C" w:rsidR="009437A8" w:rsidRDefault="00D81D25" w:rsidP="00D81D25">
      <w:r>
        <w:lastRenderedPageBreak/>
        <w:t>It</w:t>
      </w:r>
      <w:r w:rsidR="00CB1C2F">
        <w:t xml:space="preserve"> was not possible to </w:t>
      </w:r>
      <w:r>
        <w:t xml:space="preserve">recruit </w:t>
      </w:r>
      <w:r w:rsidR="009437A8">
        <w:t>groups for patients or parents of teenagers at two centres</w:t>
      </w:r>
      <w:r>
        <w:t xml:space="preserve">; </w:t>
      </w:r>
      <w:r w:rsidR="009437A8">
        <w:t>a total of 8 fo</w:t>
      </w:r>
      <w:r w:rsidR="00B11202">
        <w:t>cus group discussions were held, e</w:t>
      </w:r>
      <w:r w:rsidR="009437A8">
        <w:t xml:space="preserve">ach </w:t>
      </w:r>
      <w:r w:rsidR="00B11202">
        <w:t xml:space="preserve">with </w:t>
      </w:r>
      <w:r w:rsidR="00F55A25">
        <w:t xml:space="preserve">3 </w:t>
      </w:r>
      <w:r w:rsidR="00785FE8">
        <w:t>to</w:t>
      </w:r>
      <w:r w:rsidR="00F55A25">
        <w:t xml:space="preserve"> 7 participants. Discussions lasted a median of 72 minutes (range 45–86 minutes). Topic guides are provided in Supplementa</w:t>
      </w:r>
      <w:r w:rsidR="00DB44D9">
        <w:t>l file</w:t>
      </w:r>
      <w:r w:rsidR="00F55A25">
        <w:t xml:space="preserve"> 1. </w:t>
      </w:r>
      <w:r w:rsidR="009437A8">
        <w:t xml:space="preserve">All groups were moderated by </w:t>
      </w:r>
      <w:r w:rsidR="00E317D6">
        <w:t>one author</w:t>
      </w:r>
      <w:r w:rsidR="009437A8">
        <w:t>,</w:t>
      </w:r>
      <w:r w:rsidR="007C5C53">
        <w:t xml:space="preserve"> a female PhD student with a clinical background and </w:t>
      </w:r>
      <w:r w:rsidR="00CA7A80">
        <w:t>postgraduate</w:t>
      </w:r>
      <w:r w:rsidR="007C5C53">
        <w:t xml:space="preserve"> training in focus group moderation,</w:t>
      </w:r>
      <w:r w:rsidR="009437A8">
        <w:t xml:space="preserve"> with an assistant. Discussions were </w:t>
      </w:r>
      <w:r w:rsidR="00B11202">
        <w:t xml:space="preserve">audio </w:t>
      </w:r>
      <w:r w:rsidR="009437A8">
        <w:t>recorded</w:t>
      </w:r>
      <w:r>
        <w:t xml:space="preserve">, </w:t>
      </w:r>
      <w:r w:rsidR="009437A8">
        <w:t>transcribed</w:t>
      </w:r>
      <w:r w:rsidR="00111F34">
        <w:t>, and</w:t>
      </w:r>
      <w:r w:rsidR="009437A8">
        <w:t xml:space="preserve"> </w:t>
      </w:r>
      <w:r>
        <w:t xml:space="preserve">a </w:t>
      </w:r>
      <w:r w:rsidR="009437A8">
        <w:t>research diary kept.</w:t>
      </w:r>
    </w:p>
    <w:p w14:paraId="772094FE" w14:textId="7C6E6451" w:rsidR="00F55A25" w:rsidRDefault="00F55A25" w:rsidP="00F46960">
      <w:pPr>
        <w:pStyle w:val="Heading3"/>
      </w:pPr>
      <w:r w:rsidRPr="00F55A25">
        <w:t>Analysis</w:t>
      </w:r>
    </w:p>
    <w:p w14:paraId="320B771B" w14:textId="5596CE32" w:rsidR="00F55A25" w:rsidRPr="00F55A25" w:rsidRDefault="005E3DCA" w:rsidP="007C5C53">
      <w:r>
        <w:t>C</w:t>
      </w:r>
      <w:r w:rsidR="00F55A25">
        <w:t>odes</w:t>
      </w:r>
      <w:r>
        <w:t xml:space="preserve"> were</w:t>
      </w:r>
      <w:r w:rsidR="00F55A25">
        <w:t xml:space="preserve"> iteratively identified through repeated reading</w:t>
      </w:r>
      <w:r w:rsidR="007C5C53">
        <w:t xml:space="preserve"> by </w:t>
      </w:r>
      <w:r w:rsidR="00E317D6">
        <w:t>one author</w:t>
      </w:r>
      <w:r w:rsidR="007C5C53">
        <w:t xml:space="preserve"> with input from </w:t>
      </w:r>
      <w:r w:rsidR="00E317D6">
        <w:t>another</w:t>
      </w:r>
      <w:r w:rsidR="00F55A25">
        <w:t>. A const</w:t>
      </w:r>
      <w:r>
        <w:t>ant comparison approach was</w:t>
      </w:r>
      <w:r w:rsidR="00F55A25">
        <w:t xml:space="preserve"> used to combine the </w:t>
      </w:r>
      <w:r w:rsidR="001268E6">
        <w:t>material</w:t>
      </w:r>
      <w:r w:rsidR="00F55A25">
        <w:t xml:space="preserve">. </w:t>
      </w:r>
      <w:r w:rsidR="00CB1C2F">
        <w:t>W</w:t>
      </w:r>
      <w:r w:rsidR="00F55A25">
        <w:t>ithin each group, we examined characteristics of individuals</w:t>
      </w:r>
      <w:r w:rsidR="007F3EE2">
        <w:t>, with particular focus on prior experiences of FN,</w:t>
      </w:r>
      <w:r w:rsidR="00F55A25">
        <w:t xml:space="preserve"> and how these influenced the frequency and quality of codes. </w:t>
      </w:r>
      <w:r w:rsidR="007F3EE2">
        <w:t>W</w:t>
      </w:r>
      <w:r w:rsidR="00F55A25">
        <w:t xml:space="preserve">e </w:t>
      </w:r>
      <w:r w:rsidR="007F3EE2">
        <w:t xml:space="preserve">then </w:t>
      </w:r>
      <w:r w:rsidR="00F55A25">
        <w:t>triangulated across centres and stakeholder group</w:t>
      </w:r>
      <w:r w:rsidR="007F3EE2">
        <w:t xml:space="preserve">s, analysing codes and concepts in relation to other groups. Codes were linked through mapping for each group and encircling themes were identified. It was at this inter-group analytical stage that the voices of each group of participants were considered and the similarities and differences identified. </w:t>
      </w:r>
      <w:r w:rsidR="005F5955">
        <w:t>Consequently,</w:t>
      </w:r>
      <w:r w:rsidR="007F3EE2">
        <w:t xml:space="preserve"> the data obtained specifically through the triangulation of centres and participant groups were explicitly considered and explored. </w:t>
      </w:r>
      <w:r w:rsidR="00F55A25">
        <w:t>Combining the two stages we produced a network of c</w:t>
      </w:r>
      <w:r>
        <w:t>odes and mapped themes to form the</w:t>
      </w:r>
      <w:r w:rsidR="00F55A25">
        <w:t xml:space="preserve"> final framework. </w:t>
      </w:r>
      <w:r w:rsidR="007C5C53">
        <w:t>Following presentations of the findings, participants confirmed the</w:t>
      </w:r>
      <w:r w:rsidR="001268E6">
        <w:t xml:space="preserve"> credibility of the</w:t>
      </w:r>
      <w:r w:rsidR="007C5C53">
        <w:t xml:space="preserve"> </w:t>
      </w:r>
      <w:r w:rsidR="00785FE8">
        <w:t>analyses</w:t>
      </w:r>
      <w:r w:rsidR="00D92ACF">
        <w:t xml:space="preserve"> as an accurate reflection of their experiences and perceptions</w:t>
      </w:r>
      <w:r w:rsidR="007C5C53">
        <w:t>.</w:t>
      </w:r>
    </w:p>
    <w:p w14:paraId="0D878599" w14:textId="2E6B1E91" w:rsidR="00F024B0" w:rsidRDefault="00F024B0" w:rsidP="00F46960">
      <w:pPr>
        <w:pStyle w:val="Heading2"/>
      </w:pPr>
      <w:r w:rsidRPr="00F024B0">
        <w:t>Results</w:t>
      </w:r>
    </w:p>
    <w:p w14:paraId="51855A17" w14:textId="1D2AB563" w:rsidR="00F1325F" w:rsidRDefault="00F1325F" w:rsidP="00ED2F3A">
      <w:r>
        <w:t>T</w:t>
      </w:r>
      <w:r w:rsidR="007F3EE2">
        <w:t>he characteristics of the eight focus group</w:t>
      </w:r>
      <w:r w:rsidR="00AA2255">
        <w:t>s</w:t>
      </w:r>
      <w:r w:rsidR="007F3EE2">
        <w:t xml:space="preserve"> and t</w:t>
      </w:r>
      <w:r w:rsidR="0005768E">
        <w:t>hirty-two participants</w:t>
      </w:r>
      <w:r w:rsidR="007F3EE2">
        <w:t xml:space="preserve"> are outlined in </w:t>
      </w:r>
      <w:r w:rsidR="0021059A">
        <w:t>Table 2</w:t>
      </w:r>
      <w:r>
        <w:t>.</w:t>
      </w:r>
      <w:r w:rsidR="00777DAB">
        <w:t xml:space="preserve"> </w:t>
      </w:r>
      <w:r w:rsidR="00AE7FB6">
        <w:t>A map of the themes and subthemes is provided in Figure 1.</w:t>
      </w:r>
    </w:p>
    <w:p w14:paraId="50B517A6" w14:textId="3B5EA0A2" w:rsidR="00F1325F" w:rsidRPr="003322DF" w:rsidRDefault="00F1325F" w:rsidP="00F46960">
      <w:pPr>
        <w:pStyle w:val="Heading3"/>
      </w:pPr>
      <w:r w:rsidRPr="003322DF">
        <w:lastRenderedPageBreak/>
        <w:t>Attaining mutual trust, sharing roles and responsibilities</w:t>
      </w:r>
    </w:p>
    <w:p w14:paraId="75BDCF90" w14:textId="30181FF4" w:rsidR="002F760F" w:rsidRPr="003322DF" w:rsidRDefault="002F760F" w:rsidP="00F46960">
      <w:pPr>
        <w:pStyle w:val="Heading4"/>
      </w:pPr>
      <w:r w:rsidRPr="003322DF">
        <w:t>Professionals</w:t>
      </w:r>
      <w:r w:rsidR="00D95651">
        <w:t>’</w:t>
      </w:r>
      <w:r w:rsidRPr="003322DF">
        <w:t xml:space="preserve"> roles</w:t>
      </w:r>
    </w:p>
    <w:p w14:paraId="459DB622" w14:textId="1084F094" w:rsidR="00E515EB" w:rsidRDefault="00E515EB" w:rsidP="00ED2F3A">
      <w:r w:rsidRPr="00EC796E">
        <w:t>Professional</w:t>
      </w:r>
      <w:r w:rsidR="00B11202">
        <w:t>s’</w:t>
      </w:r>
      <w:r w:rsidRPr="00EC796E">
        <w:t xml:space="preserve"> roles </w:t>
      </w:r>
      <w:r w:rsidR="00623F44">
        <w:t xml:space="preserve">in managing LRFN </w:t>
      </w:r>
      <w:r w:rsidRPr="00EC796E">
        <w:t>were clear</w:t>
      </w:r>
      <w:r w:rsidR="002F760F">
        <w:t xml:space="preserve">ly defined, </w:t>
      </w:r>
      <w:r w:rsidRPr="00EC796E">
        <w:t xml:space="preserve">with few distinctions between professional, parent and young peoples’ voices. </w:t>
      </w:r>
    </w:p>
    <w:p w14:paraId="1F9C0719" w14:textId="3EAA8326" w:rsidR="00BC1DBF" w:rsidRPr="00EC796E" w:rsidRDefault="00E5560F" w:rsidP="00BC1DBF">
      <w:r>
        <w:t>There was</w:t>
      </w:r>
      <w:r w:rsidR="00E515EB" w:rsidRPr="00EC796E">
        <w:t xml:space="preserve"> respect and recognition</w:t>
      </w:r>
      <w:r w:rsidR="00623F44">
        <w:t xml:space="preserve"> of</w:t>
      </w:r>
      <w:r w:rsidR="00D81D25">
        <w:t xml:space="preserve"> </w:t>
      </w:r>
      <w:r>
        <w:t>nurses</w:t>
      </w:r>
      <w:r w:rsidR="006B3F74">
        <w:t xml:space="preserve">’ </w:t>
      </w:r>
      <w:r w:rsidR="005F5955">
        <w:t xml:space="preserve">knowledge and </w:t>
      </w:r>
      <w:r w:rsidR="009F669C">
        <w:t>experience in</w:t>
      </w:r>
      <w:r>
        <w:t xml:space="preserve"> supporting patients and</w:t>
      </w:r>
      <w:r w:rsidR="00E515EB" w:rsidRPr="00EC796E">
        <w:t xml:space="preserve"> guiding medical staff. </w:t>
      </w:r>
      <w:r w:rsidR="00BC1DBF">
        <w:t>Community nurses</w:t>
      </w:r>
      <w:r w:rsidR="005E1FCB">
        <w:t xml:space="preserve">, who provide nursing care to families in their homes (often including </w:t>
      </w:r>
      <w:r w:rsidR="007C4404">
        <w:t>intravenous</w:t>
      </w:r>
      <w:r w:rsidR="005E1FCB">
        <w:t xml:space="preserve">, </w:t>
      </w:r>
      <w:r w:rsidR="007C4404">
        <w:t>intramuscular</w:t>
      </w:r>
      <w:r w:rsidR="005E1FCB">
        <w:t xml:space="preserve"> and s</w:t>
      </w:r>
      <w:r w:rsidR="007C4404">
        <w:t>ubcutaneous</w:t>
      </w:r>
      <w:r w:rsidR="005E1FCB">
        <w:t xml:space="preserve"> medication administration, dressing changes, blood sampling and general nursing care),</w:t>
      </w:r>
      <w:r w:rsidR="00BC1DBF" w:rsidRPr="00EC796E">
        <w:t xml:space="preserve"> were highlighted by all groups as</w:t>
      </w:r>
      <w:r w:rsidR="009F669C">
        <w:t xml:space="preserve"> being</w:t>
      </w:r>
      <w:r w:rsidR="00BC1DBF" w:rsidRPr="00EC796E">
        <w:t xml:space="preserve"> particularly busy. Their skills in sampling central veno</w:t>
      </w:r>
      <w:r w:rsidR="00BC1DBF">
        <w:t xml:space="preserve">us lines and </w:t>
      </w:r>
      <w:r w:rsidR="00BC1DBF" w:rsidRPr="00EC796E">
        <w:t xml:space="preserve">in the assessment of children were highly valued. </w:t>
      </w:r>
      <w:r w:rsidR="00BC1DBF">
        <w:t>D</w:t>
      </w:r>
      <w:r w:rsidR="00BC1DBF" w:rsidRPr="00EC796E">
        <w:t xml:space="preserve">espite work </w:t>
      </w:r>
      <w:r w:rsidR="00BC1DBF">
        <w:t xml:space="preserve">pressures, all groups felt </w:t>
      </w:r>
      <w:r w:rsidR="00BC1DBF" w:rsidRPr="00EC796E">
        <w:t>community nurses should constitute key roles within outpatient service</w:t>
      </w:r>
      <w:r w:rsidR="00CB1C2F">
        <w:t>s</w:t>
      </w:r>
      <w:r w:rsidR="00BC1DBF" w:rsidRPr="00EC796E">
        <w:t xml:space="preserve">. </w:t>
      </w:r>
    </w:p>
    <w:p w14:paraId="4AAA70BE" w14:textId="726CC07B" w:rsidR="00D95651" w:rsidRDefault="00D81D25" w:rsidP="00D95651">
      <w:r>
        <w:t>D</w:t>
      </w:r>
      <w:r w:rsidR="00D95651" w:rsidRPr="00EC796E">
        <w:t xml:space="preserve">istinctions </w:t>
      </w:r>
      <w:r w:rsidR="00D95651">
        <w:t xml:space="preserve">were </w:t>
      </w:r>
      <w:r w:rsidR="00D95651" w:rsidRPr="00EC796E">
        <w:t xml:space="preserve">drawn between junior doctors and consultants. </w:t>
      </w:r>
      <w:r w:rsidR="00D95651">
        <w:t>J</w:t>
      </w:r>
      <w:r w:rsidR="00D95651" w:rsidRPr="00EC796E">
        <w:t>unior doctors were discuss</w:t>
      </w:r>
      <w:r w:rsidR="00D95651">
        <w:t xml:space="preserve">ed either </w:t>
      </w:r>
      <w:r w:rsidR="00D95651" w:rsidRPr="00EC796E">
        <w:t>functio</w:t>
      </w:r>
      <w:r w:rsidR="00D95651">
        <w:t xml:space="preserve">nally or in an unfavourable tone, </w:t>
      </w:r>
      <w:r w:rsidR="00D95651" w:rsidRPr="00EC796E">
        <w:t>considered less able to manage children appropriately, needing stricter protocols,</w:t>
      </w:r>
      <w:r w:rsidR="00D341AB">
        <w:t xml:space="preserve"> and less confident in decision-</w:t>
      </w:r>
      <w:r w:rsidR="00D95651" w:rsidRPr="00EC796E">
        <w:t xml:space="preserve">making. </w:t>
      </w:r>
    </w:p>
    <w:p w14:paraId="3FC90D5E" w14:textId="02A70D25" w:rsidR="00BC1DBF" w:rsidRPr="00EC796E" w:rsidRDefault="00BC1DBF" w:rsidP="00BC1DBF">
      <w:r w:rsidRPr="00EC796E">
        <w:t xml:space="preserve">The influence of </w:t>
      </w:r>
      <w:r w:rsidR="00CB1C2F">
        <w:t>staff</w:t>
      </w:r>
      <w:r w:rsidRPr="00EC796E">
        <w:t xml:space="preserve"> outside </w:t>
      </w:r>
      <w:r w:rsidR="00D95651">
        <w:t>haematology and oncology</w:t>
      </w:r>
      <w:r w:rsidR="009B407A">
        <w:t xml:space="preserve"> departments </w:t>
      </w:r>
      <w:r w:rsidR="00926737">
        <w:t>varied</w:t>
      </w:r>
      <w:r w:rsidRPr="00EC796E">
        <w:t xml:space="preserve">.  For example, </w:t>
      </w:r>
      <w:r w:rsidR="00111F34">
        <w:t>some discussions</w:t>
      </w:r>
      <w:r w:rsidR="006B3F74">
        <w:t xml:space="preserve"> about microbiologists</w:t>
      </w:r>
      <w:r w:rsidR="00111F34">
        <w:t xml:space="preserve"> were positive, </w:t>
      </w:r>
      <w:r w:rsidRPr="00EC796E">
        <w:t>whilst others were less so</w:t>
      </w:r>
      <w:r w:rsidR="00D95651">
        <w:t>.</w:t>
      </w:r>
      <w:r w:rsidRPr="00EC796E">
        <w:t xml:space="preserve"> </w:t>
      </w:r>
    </w:p>
    <w:p w14:paraId="1B1BCBDF" w14:textId="70DBB06A" w:rsidR="00E515EB" w:rsidRPr="00EC796E" w:rsidRDefault="005E1FCB" w:rsidP="001960E2">
      <w:r>
        <w:t xml:space="preserve">Within the UK, the care of children with cancer is overseen by one of 20 </w:t>
      </w:r>
      <w:r w:rsidR="00AF1701">
        <w:t xml:space="preserve">Principal Treatment Centres (PTCs). For many patients, some of their care (particularly supportive care, and sometimes chemotherapy) is provided in satellite hospitals, closer to home, which are called Paediatric Oncology Shared Care Units (POSCUs). </w:t>
      </w:r>
      <w:r w:rsidR="00CB1C2F">
        <w:t>I</w:t>
      </w:r>
      <w:r w:rsidR="00E515EB" w:rsidRPr="00EC796E">
        <w:t>n Centres 1 and 2 p</w:t>
      </w:r>
      <w:r w:rsidR="00D95651">
        <w:t>rofessional</w:t>
      </w:r>
      <w:r w:rsidR="00CB1C2F">
        <w:t>s’ groups, the roles of</w:t>
      </w:r>
      <w:r w:rsidR="00623F44">
        <w:t xml:space="preserve"> </w:t>
      </w:r>
      <w:r w:rsidR="00CB1C2F">
        <w:t>POSCUs</w:t>
      </w:r>
      <w:r w:rsidR="00623F44">
        <w:t xml:space="preserve"> in the management of LRFN</w:t>
      </w:r>
      <w:r w:rsidR="00CB1C2F">
        <w:t xml:space="preserve"> </w:t>
      </w:r>
      <w:r w:rsidR="00E515EB" w:rsidRPr="00EC796E">
        <w:t xml:space="preserve">were minimally discussed, generally in a negative fashion. They did not discuss the involvement of </w:t>
      </w:r>
      <w:r w:rsidR="00D95651">
        <w:t>POSCU</w:t>
      </w:r>
      <w:r w:rsidR="00E515EB" w:rsidRPr="00EC796E">
        <w:t xml:space="preserve"> staff in developing future protocols </w:t>
      </w:r>
      <w:r w:rsidR="00D95651">
        <w:t xml:space="preserve">or their roles </w:t>
      </w:r>
      <w:r w:rsidR="00E515EB" w:rsidRPr="00EC796E">
        <w:t xml:space="preserve">in </w:t>
      </w:r>
      <w:r w:rsidR="00031A3D">
        <w:t>future services.</w:t>
      </w:r>
    </w:p>
    <w:p w14:paraId="1468FBE9" w14:textId="370BB4F7" w:rsidR="00E515EB" w:rsidRPr="00EC796E" w:rsidRDefault="00E515EB" w:rsidP="00E515EB">
      <w:r w:rsidRPr="00EC796E">
        <w:lastRenderedPageBreak/>
        <w:t xml:space="preserve">Centre 3 spoke </w:t>
      </w:r>
      <w:r w:rsidR="00031A3D">
        <w:t>positively of POSCU</w:t>
      </w:r>
      <w:r w:rsidRPr="00EC796E">
        <w:t xml:space="preserve"> colleagues, and </w:t>
      </w:r>
      <w:r w:rsidR="00031A3D">
        <w:t>local</w:t>
      </w:r>
      <w:r w:rsidRPr="00EC796E">
        <w:t xml:space="preserve"> </w:t>
      </w:r>
      <w:r w:rsidR="00D95651">
        <w:t>services, though t</w:t>
      </w:r>
      <w:r w:rsidRPr="00EC796E">
        <w:t>hey</w:t>
      </w:r>
      <w:r w:rsidR="00031A3D">
        <w:t xml:space="preserve"> </w:t>
      </w:r>
      <w:r w:rsidR="001960E2">
        <w:t>highlight</w:t>
      </w:r>
      <w:r w:rsidR="00031A3D">
        <w:t>ed</w:t>
      </w:r>
      <w:r w:rsidR="001960E2">
        <w:t xml:space="preserve"> challenges for</w:t>
      </w:r>
      <w:r w:rsidRPr="00EC796E">
        <w:t xml:space="preserve"> the PTC including frequent requests for advice and difficulties that ar</w:t>
      </w:r>
      <w:r w:rsidR="006B3F74">
        <w:t>o</w:t>
      </w:r>
      <w:r w:rsidRPr="00EC796E">
        <w:t>se when the</w:t>
      </w:r>
      <w:r w:rsidR="002F760F">
        <w:t xml:space="preserve"> POSCU’s oncology</w:t>
      </w:r>
      <w:r w:rsidRPr="00EC796E">
        <w:t xml:space="preserve"> lead </w:t>
      </w:r>
      <w:r w:rsidR="006B3F74">
        <w:t>wa</w:t>
      </w:r>
      <w:r w:rsidRPr="00EC796E">
        <w:t xml:space="preserve">s unavailable. </w:t>
      </w:r>
    </w:p>
    <w:p w14:paraId="10E7B309" w14:textId="546FCCC5" w:rsidR="00712007" w:rsidRDefault="00E515EB" w:rsidP="00ED2F3A">
      <w:r w:rsidRPr="00EC796E">
        <w:t xml:space="preserve">The opinions of </w:t>
      </w:r>
      <w:r w:rsidR="00D95651">
        <w:t>families</w:t>
      </w:r>
      <w:r w:rsidRPr="00EC796E">
        <w:t xml:space="preserve"> </w:t>
      </w:r>
      <w:r w:rsidR="00623F44">
        <w:t xml:space="preserve">about FN management </w:t>
      </w:r>
      <w:r w:rsidRPr="00EC796E">
        <w:t>echoed those of the</w:t>
      </w:r>
      <w:r w:rsidR="00031A3D">
        <w:t>ir centre’s</w:t>
      </w:r>
      <w:r w:rsidRPr="00EC796E">
        <w:t xml:space="preserve"> professionals. Within Centres 1 and 2, </w:t>
      </w:r>
      <w:r w:rsidR="00926737">
        <w:t>p</w:t>
      </w:r>
      <w:r w:rsidRPr="00EC796E">
        <w:t xml:space="preserve">arents </w:t>
      </w:r>
      <w:r w:rsidR="00031A3D">
        <w:t>shared</w:t>
      </w:r>
      <w:r w:rsidRPr="00EC796E">
        <w:t xml:space="preserve"> </w:t>
      </w:r>
      <w:r w:rsidR="00031A3D">
        <w:t>that</w:t>
      </w:r>
      <w:r w:rsidRPr="00EC796E">
        <w:t xml:space="preserve"> </w:t>
      </w:r>
      <w:r w:rsidR="00D95651">
        <w:t xml:space="preserve">POSCU </w:t>
      </w:r>
      <w:r w:rsidRPr="00EC796E">
        <w:t>staff did no</w:t>
      </w:r>
      <w:r w:rsidR="00031A3D">
        <w:t>t know their child, had less oncological knowledge</w:t>
      </w:r>
      <w:r w:rsidRPr="00EC796E">
        <w:t xml:space="preserve">, </w:t>
      </w:r>
      <w:r w:rsidR="00031A3D">
        <w:t xml:space="preserve">facilities </w:t>
      </w:r>
      <w:r w:rsidRPr="00EC796E">
        <w:t xml:space="preserve">were unclean and treatment was less effective than in </w:t>
      </w:r>
      <w:r w:rsidR="00D95651">
        <w:t>PTCs</w:t>
      </w:r>
      <w:r w:rsidRPr="00EC796E">
        <w:t xml:space="preserve">. </w:t>
      </w:r>
      <w:r w:rsidR="00D95651">
        <w:t>These p</w:t>
      </w:r>
      <w:r w:rsidRPr="00EC796E">
        <w:t>articipant</w:t>
      </w:r>
      <w:r w:rsidR="001960E2">
        <w:t>s</w:t>
      </w:r>
      <w:r w:rsidRPr="00EC796E">
        <w:t xml:space="preserve"> </w:t>
      </w:r>
      <w:r w:rsidR="002F760F">
        <w:t>stated</w:t>
      </w:r>
      <w:r w:rsidRPr="00EC796E">
        <w:t xml:space="preserve"> they found it diffic</w:t>
      </w:r>
      <w:r w:rsidR="009D7712">
        <w:t xml:space="preserve">ult to identify </w:t>
      </w:r>
      <w:r w:rsidR="002F760F">
        <w:t>specialist oncology</w:t>
      </w:r>
      <w:r w:rsidRPr="00EC796E">
        <w:t xml:space="preserve"> skills</w:t>
      </w:r>
      <w:r w:rsidR="00712007">
        <w:t>:</w:t>
      </w:r>
    </w:p>
    <w:p w14:paraId="69F5426E" w14:textId="77777777" w:rsidR="00712007" w:rsidRPr="00EC796E" w:rsidRDefault="00712007">
      <w:pPr>
        <w:pStyle w:val="Quote"/>
      </w:pPr>
      <w:r w:rsidRPr="00EC796E">
        <w:t>“5: nobody could do it cos they’re all nervous about doing anything over there</w:t>
      </w:r>
    </w:p>
    <w:p w14:paraId="010270B3" w14:textId="77777777" w:rsidR="00712007" w:rsidRPr="00EC796E" w:rsidRDefault="00712007">
      <w:pPr>
        <w:pStyle w:val="Quote"/>
      </w:pPr>
      <w:r w:rsidRPr="00EC796E">
        <w:t>4: and they said something like the lady that could do ports was off for three days or it was… it was shocking</w:t>
      </w:r>
    </w:p>
    <w:p w14:paraId="6E6D5127" w14:textId="7CD00E54" w:rsidR="00712007" w:rsidRDefault="00712007" w:rsidP="007D70FD">
      <w:pPr>
        <w:pStyle w:val="Quote"/>
      </w:pPr>
      <w:r w:rsidRPr="00EC796E">
        <w:t>5: which we found really odd but obviously when we’ve asked the nurses here… they said yeah we do ports all the time, said its nothing to us but when they’ve been other places then they’re asked to train people to access ports… so we though oh ok then it starts to make sense a bit… you sort of get in your mind-set a nurse is a nurse and a doctor’s a doctor and they’ll just get on and do it but obviously with specialisations and things you don’t think of these things …” (Centre 1, parents of over 13s)</w:t>
      </w:r>
    </w:p>
    <w:p w14:paraId="4271DF5A" w14:textId="7B906B32" w:rsidR="00E515EB" w:rsidRDefault="00E515EB" w:rsidP="00ED2F3A">
      <w:r w:rsidRPr="00EC796E">
        <w:t xml:space="preserve">Due to concerns about care in the </w:t>
      </w:r>
      <w:r w:rsidR="00D95651">
        <w:t>POSCUs</w:t>
      </w:r>
      <w:r w:rsidRPr="00EC796E">
        <w:t xml:space="preserve">, parents in these centres preferred to travel to the PTC for </w:t>
      </w:r>
      <w:r w:rsidR="006B3F74">
        <w:t xml:space="preserve">FN </w:t>
      </w:r>
      <w:r w:rsidRPr="00EC796E">
        <w:t>treatment, even though this increased t</w:t>
      </w:r>
      <w:r w:rsidR="009D7712">
        <w:t>ravel</w:t>
      </w:r>
      <w:r w:rsidRPr="00EC796E">
        <w:t xml:space="preserve"> distance</w:t>
      </w:r>
      <w:r w:rsidR="009D7712">
        <w:t>s</w:t>
      </w:r>
      <w:r w:rsidRPr="00EC796E">
        <w:t xml:space="preserve"> and thus impacted </w:t>
      </w:r>
      <w:r w:rsidR="009D7712">
        <w:t>negative</w:t>
      </w:r>
      <w:r w:rsidRPr="00EC796E">
        <w:t>ly upon the</w:t>
      </w:r>
      <w:r>
        <w:t>ir experience of care.</w:t>
      </w:r>
    </w:p>
    <w:p w14:paraId="4555473E" w14:textId="38DA077C" w:rsidR="00E515EB" w:rsidRDefault="002F760F" w:rsidP="00ED2F3A">
      <w:r>
        <w:t>In</w:t>
      </w:r>
      <w:r w:rsidR="00E515EB" w:rsidRPr="00EC796E">
        <w:t xml:space="preserve"> Centre 3, parents spoke differently of POSCUs. They had formed relationships with </w:t>
      </w:r>
      <w:r w:rsidR="00D95651">
        <w:t xml:space="preserve">POSCU </w:t>
      </w:r>
      <w:r w:rsidR="00E515EB" w:rsidRPr="00EC796E">
        <w:t>staff</w:t>
      </w:r>
      <w:r w:rsidR="00926737">
        <w:t xml:space="preserve">, </w:t>
      </w:r>
      <w:r w:rsidR="00E515EB" w:rsidRPr="00EC796E">
        <w:t>took more responsibility for communicating about their child’s</w:t>
      </w:r>
      <w:r w:rsidR="00CB1C2F">
        <w:t xml:space="preserve"> disease and in directing care, taking </w:t>
      </w:r>
      <w:r w:rsidR="00E515EB" w:rsidRPr="00EC796E">
        <w:t xml:space="preserve">on </w:t>
      </w:r>
      <w:r w:rsidR="009D7712">
        <w:t xml:space="preserve">an </w:t>
      </w:r>
      <w:r w:rsidR="00E515EB" w:rsidRPr="00EC796E">
        <w:t>educators</w:t>
      </w:r>
      <w:r w:rsidR="009D7712">
        <w:t>’ role</w:t>
      </w:r>
      <w:r w:rsidR="00CB1C2F">
        <w:t xml:space="preserve"> and beco</w:t>
      </w:r>
      <w:r w:rsidR="00E515EB" w:rsidRPr="00EC796E">
        <w:t>m</w:t>
      </w:r>
      <w:r w:rsidR="00CB1C2F">
        <w:t xml:space="preserve">ing </w:t>
      </w:r>
      <w:r w:rsidR="00E515EB" w:rsidRPr="00EC796E">
        <w:t>valid team members alongside s</w:t>
      </w:r>
      <w:r>
        <w:t>taff. Participants</w:t>
      </w:r>
      <w:r w:rsidR="00E515EB" w:rsidRPr="00EC796E">
        <w:t xml:space="preserve"> complain</w:t>
      </w:r>
      <w:r>
        <w:t>ed</w:t>
      </w:r>
      <w:r w:rsidR="00E515EB" w:rsidRPr="00EC796E">
        <w:t xml:space="preserve"> about delays when POSCU staff needed to liai</w:t>
      </w:r>
      <w:r w:rsidR="009D7712">
        <w:t xml:space="preserve">se with the </w:t>
      </w:r>
      <w:r w:rsidR="005C185A">
        <w:t>PTC but</w:t>
      </w:r>
      <w:r w:rsidR="009D7712">
        <w:t xml:space="preserve"> did not</w:t>
      </w:r>
      <w:r w:rsidR="00E515EB" w:rsidRPr="00EC796E">
        <w:t xml:space="preserve"> voice a desire to have their child’s </w:t>
      </w:r>
      <w:r w:rsidR="00B11202">
        <w:t>FN</w:t>
      </w:r>
      <w:r w:rsidR="00E515EB" w:rsidRPr="00EC796E">
        <w:t xml:space="preserve"> managed at the PTC. Issues of cleanliness or poor skills were not mentioned other than one issue </w:t>
      </w:r>
      <w:r w:rsidR="008622BC">
        <w:t>where</w:t>
      </w:r>
      <w:r w:rsidR="00E515EB" w:rsidRPr="00EC796E">
        <w:t xml:space="preserve"> the deficiency </w:t>
      </w:r>
      <w:r w:rsidR="008622BC">
        <w:t xml:space="preserve">was </w:t>
      </w:r>
      <w:r w:rsidR="009D7712">
        <w:t xml:space="preserve">allocated </w:t>
      </w:r>
      <w:r w:rsidR="00E515EB" w:rsidRPr="00EC796E">
        <w:t xml:space="preserve">to </w:t>
      </w:r>
      <w:r w:rsidR="00D95651">
        <w:t xml:space="preserve">specific </w:t>
      </w:r>
      <w:r w:rsidR="00E515EB" w:rsidRPr="00EC796E">
        <w:t>individuals.</w:t>
      </w:r>
    </w:p>
    <w:p w14:paraId="4E8D126A" w14:textId="4D1C0BC5" w:rsidR="00712007" w:rsidRDefault="00CB1C2F" w:rsidP="00E515EB">
      <w:r>
        <w:lastRenderedPageBreak/>
        <w:t xml:space="preserve">Considering </w:t>
      </w:r>
      <w:r w:rsidR="00D95651">
        <w:t xml:space="preserve">how </w:t>
      </w:r>
      <w:r w:rsidR="00E515EB" w:rsidRPr="00EC796E">
        <w:t>roles and relationships would need to be negotiated if early discharge regime</w:t>
      </w:r>
      <w:r w:rsidR="00155388">
        <w:t>n</w:t>
      </w:r>
      <w:r w:rsidR="00E515EB" w:rsidRPr="00EC796E">
        <w:t>s</w:t>
      </w:r>
      <w:r w:rsidR="00712007">
        <w:t xml:space="preserve"> for LRFN</w:t>
      </w:r>
      <w:r w:rsidR="00E515EB" w:rsidRPr="00EC796E">
        <w:t xml:space="preserve"> were instigated</w:t>
      </w:r>
      <w:r w:rsidR="000B449C">
        <w:t xml:space="preserve"> </w:t>
      </w:r>
      <w:r w:rsidR="00E515EB" w:rsidRPr="00EC796E">
        <w:t>made professionals uncomfortable. One professional</w:t>
      </w:r>
      <w:r w:rsidR="000B449C">
        <w:t xml:space="preserve"> </w:t>
      </w:r>
      <w:r w:rsidR="00E515EB" w:rsidRPr="00EC796E">
        <w:t>described the</w:t>
      </w:r>
      <w:r>
        <w:t xml:space="preserve">se difficulties </w:t>
      </w:r>
      <w:r w:rsidR="00E515EB" w:rsidRPr="00EC796E">
        <w:t>p</w:t>
      </w:r>
      <w:r w:rsidR="00D95651">
        <w:t xml:space="preserve">articularly well. </w:t>
      </w:r>
      <w:r w:rsidR="006B3F74">
        <w:t>T</w:t>
      </w:r>
      <w:r w:rsidR="00D95651">
        <w:t xml:space="preserve">hey discussed </w:t>
      </w:r>
      <w:r w:rsidR="00E515EB" w:rsidRPr="00EC796E">
        <w:t>how paediatric oncology patients are considered “special” and different from children within other paediatric services</w:t>
      </w:r>
      <w:r w:rsidR="00712007">
        <w:t>:</w:t>
      </w:r>
      <w:r w:rsidR="006B3F74">
        <w:t xml:space="preserve"> </w:t>
      </w:r>
    </w:p>
    <w:p w14:paraId="2D9364FA" w14:textId="4E077C26" w:rsidR="00712007" w:rsidRDefault="00712007" w:rsidP="007D70FD">
      <w:pPr>
        <w:pStyle w:val="Quote"/>
      </w:pPr>
      <w:r w:rsidRPr="00EC796E">
        <w:t xml:space="preserve">“really what you’re saying at this point is that in… to a certain respect… if they’re a low risk patient you would treat them pretty much the same as you do a general paediatric patient… and it’s about moving... that shift of your opinion that our patients are ‘special’ ([4] laughs) or susceptible whereas actually what you’re saying is they’re... they’re not. And in which case, you’re moving away from the oncology kind of let’s protect everybody kind of approach to more of a general paediatrics approach of somethings really gotta be wrong in order for us to </w:t>
      </w:r>
      <w:r>
        <w:t xml:space="preserve">kind of worry about this child…” </w:t>
      </w:r>
      <w:r w:rsidRPr="00EC796E">
        <w:t>(Centre 1, Doctor)</w:t>
      </w:r>
    </w:p>
    <w:p w14:paraId="72A48AE8" w14:textId="066FF698" w:rsidR="00E515EB" w:rsidRPr="00EC796E" w:rsidRDefault="00E515EB" w:rsidP="00E515EB">
      <w:r w:rsidRPr="00EC796E">
        <w:t xml:space="preserve">This </w:t>
      </w:r>
      <w:r w:rsidR="008460E4">
        <w:t>connects</w:t>
      </w:r>
      <w:r w:rsidRPr="00EC796E">
        <w:t xml:space="preserve"> to professionals’ identity as people who care for </w:t>
      </w:r>
      <w:r w:rsidR="000B449C">
        <w:t>“special” children</w:t>
      </w:r>
      <w:r w:rsidRPr="00EC796E">
        <w:t>. Changing the manner in which these children are treated to be more like “normal” children then brings the professionals’ identity into dispute. Recognising this dilemma provides understanding as to why instigating change in this area has proved problematic.</w:t>
      </w:r>
    </w:p>
    <w:p w14:paraId="018E7361" w14:textId="05049A2B" w:rsidR="00E515EB" w:rsidRPr="003322DF" w:rsidRDefault="00D95651" w:rsidP="00F46960">
      <w:pPr>
        <w:pStyle w:val="Heading4"/>
      </w:pPr>
      <w:r>
        <w:t>Parents’ roles</w:t>
      </w:r>
    </w:p>
    <w:p w14:paraId="68B9A2E5" w14:textId="70FAD99F" w:rsidR="00712007" w:rsidRDefault="00E515EB" w:rsidP="00ED2F3A">
      <w:r w:rsidRPr="00EC796E">
        <w:t xml:space="preserve">Parents </w:t>
      </w:r>
      <w:r w:rsidR="000B449C">
        <w:t>described</w:t>
      </w:r>
      <w:r w:rsidRPr="00EC796E">
        <w:t xml:space="preserve"> playing three key roles in the care of their children with </w:t>
      </w:r>
      <w:r w:rsidR="00B11202">
        <w:t>FN</w:t>
      </w:r>
      <w:r w:rsidR="008622BC">
        <w:t xml:space="preserve">. First, </w:t>
      </w:r>
      <w:r w:rsidRPr="00EC796E">
        <w:t>their responsibility to protect their child</w:t>
      </w:r>
      <w:r w:rsidR="008622BC">
        <w:t>ren from acquiring infection</w:t>
      </w:r>
      <w:r w:rsidRPr="00EC796E">
        <w:t xml:space="preserve">. Parents deliberated over decisions including </w:t>
      </w:r>
      <w:r w:rsidR="001960E2">
        <w:t>school attendance, socialising, and</w:t>
      </w:r>
      <w:r w:rsidRPr="00EC796E">
        <w:t xml:space="preserve"> the influence of siblings</w:t>
      </w:r>
      <w:r w:rsidR="001960E2">
        <w:t xml:space="preserve"> on </w:t>
      </w:r>
      <w:r w:rsidR="008622BC">
        <w:t>infection risk</w:t>
      </w:r>
      <w:r w:rsidR="00CB1C2F">
        <w:t>. They</w:t>
      </w:r>
      <w:r w:rsidRPr="00EC796E">
        <w:t xml:space="preserve"> </w:t>
      </w:r>
      <w:r w:rsidR="00926737">
        <w:t xml:space="preserve">undertook </w:t>
      </w:r>
      <w:r w:rsidRPr="00EC796E">
        <w:t xml:space="preserve">routines to prevent infection, including </w:t>
      </w:r>
      <w:r w:rsidR="001960E2">
        <w:t>cleaning and hand-washing</w:t>
      </w:r>
      <w:r w:rsidR="00926737">
        <w:t xml:space="preserve">, and </w:t>
      </w:r>
      <w:r w:rsidRPr="00EC796E">
        <w:t>superstitious behaviours such as keeping a pa</w:t>
      </w:r>
      <w:r w:rsidR="008622BC">
        <w:t>cked hospital bag in</w:t>
      </w:r>
      <w:r w:rsidRPr="00EC796E">
        <w:t xml:space="preserve"> their cars in the </w:t>
      </w:r>
      <w:r w:rsidR="001960E2">
        <w:t>hope</w:t>
      </w:r>
      <w:r w:rsidRPr="00EC796E">
        <w:t xml:space="preserve"> this would prevent </w:t>
      </w:r>
      <w:r w:rsidR="00B11202">
        <w:t>FN</w:t>
      </w:r>
      <w:r w:rsidR="00712007">
        <w:t>:</w:t>
      </w:r>
    </w:p>
    <w:p w14:paraId="2C0ACC74" w14:textId="77777777" w:rsidR="00712007" w:rsidRPr="00EC796E" w:rsidRDefault="00712007">
      <w:pPr>
        <w:pStyle w:val="Quote"/>
      </w:pPr>
      <w:r w:rsidRPr="00EC796E">
        <w:t>“4: I bleached d)’s bedroom yeah… I became obsessed with…</w:t>
      </w:r>
    </w:p>
    <w:p w14:paraId="355236B6" w14:textId="77777777" w:rsidR="00712007" w:rsidRPr="00EC796E" w:rsidRDefault="00712007">
      <w:pPr>
        <w:pStyle w:val="Quote"/>
      </w:pPr>
      <w:r w:rsidRPr="00EC796E">
        <w:t>5: that’s what we… our two youngest, we got them a little bit obsessed with washing hands and things, we had the err… alcohol as you come in the door</w:t>
      </w:r>
    </w:p>
    <w:p w14:paraId="2E09C347" w14:textId="77777777" w:rsidR="00712007" w:rsidRPr="00EC796E" w:rsidRDefault="00712007">
      <w:pPr>
        <w:pStyle w:val="Quote"/>
      </w:pPr>
      <w:r w:rsidRPr="00EC796E">
        <w:t xml:space="preserve">1: yeah </w:t>
      </w:r>
      <w:proofErr w:type="gramStart"/>
      <w:r w:rsidRPr="00EC796E">
        <w:t>well</w:t>
      </w:r>
      <w:proofErr w:type="gramEnd"/>
      <w:r w:rsidRPr="00EC796E">
        <w:t xml:space="preserve"> my husband insisted on that but nobody liked it</w:t>
      </w:r>
    </w:p>
    <w:p w14:paraId="4795487E" w14:textId="77777777" w:rsidR="00712007" w:rsidRPr="00EC796E" w:rsidRDefault="00712007">
      <w:pPr>
        <w:pStyle w:val="Quote"/>
      </w:pPr>
      <w:r w:rsidRPr="00EC796E">
        <w:lastRenderedPageBreak/>
        <w:t>5: and they… [youngest child] would literally take it when d)’s friends came, take it to the door like you can’t come in…</w:t>
      </w:r>
    </w:p>
    <w:p w14:paraId="455C8DDF" w14:textId="5E172F21" w:rsidR="00E515EB" w:rsidRDefault="00712007" w:rsidP="007D70FD">
      <w:pPr>
        <w:pStyle w:val="Quote"/>
      </w:pPr>
      <w:r w:rsidRPr="00EC796E">
        <w:t>4: [other child]’s gone the other way now, we have to … we have to try stop her washing her hands…</w:t>
      </w:r>
      <w:r>
        <w:t xml:space="preserve">” </w:t>
      </w:r>
      <w:r w:rsidRPr="00EC796E">
        <w:t xml:space="preserve"> (Centre 1, parents of over 13s)</w:t>
      </w:r>
      <w:r w:rsidR="00E515EB" w:rsidRPr="00EC796E">
        <w:t xml:space="preserve"> </w:t>
      </w:r>
    </w:p>
    <w:p w14:paraId="1FBC0CEB" w14:textId="6D43C18E" w:rsidR="00E515EB" w:rsidRDefault="00E515EB" w:rsidP="008622BC">
      <w:r w:rsidRPr="00EC796E">
        <w:t>Secondly, parents identified their roles in performing essential</w:t>
      </w:r>
      <w:r w:rsidR="009503B7">
        <w:t xml:space="preserve"> care tasks for their children, </w:t>
      </w:r>
      <w:r w:rsidR="001960E2">
        <w:t xml:space="preserve">including </w:t>
      </w:r>
      <w:r w:rsidR="008622BC">
        <w:t xml:space="preserve">enteral </w:t>
      </w:r>
      <w:r w:rsidR="009503B7">
        <w:t>tube feeding,</w:t>
      </w:r>
      <w:r w:rsidRPr="00EC796E">
        <w:t xml:space="preserve"> care of centr</w:t>
      </w:r>
      <w:r w:rsidR="009503B7">
        <w:t>al venous line dressings and</w:t>
      </w:r>
      <w:r w:rsidRPr="00EC796E">
        <w:t xml:space="preserve"> oral chemotherap</w:t>
      </w:r>
      <w:r w:rsidR="009503B7">
        <w:t>y</w:t>
      </w:r>
      <w:r w:rsidR="008622BC" w:rsidRPr="008622BC">
        <w:t xml:space="preserve"> </w:t>
      </w:r>
      <w:r w:rsidR="008622BC" w:rsidRPr="00EC796E">
        <w:t>administration</w:t>
      </w:r>
      <w:r w:rsidRPr="00EC796E">
        <w:t>.</w:t>
      </w:r>
      <w:r w:rsidR="001960E2">
        <w:t xml:space="preserve"> P</w:t>
      </w:r>
      <w:r w:rsidRPr="00EC796E">
        <w:t xml:space="preserve">arents felt these tasks were undervalued by </w:t>
      </w:r>
      <w:r w:rsidR="008622BC">
        <w:t>professionals and</w:t>
      </w:r>
      <w:r w:rsidRPr="00EC796E">
        <w:t xml:space="preserve"> the degree of responsibility devolved</w:t>
      </w:r>
      <w:r w:rsidR="008622BC" w:rsidRPr="008622BC">
        <w:t xml:space="preserve"> </w:t>
      </w:r>
      <w:r w:rsidR="008622BC" w:rsidRPr="00EC796E">
        <w:t>seemed arbitrary</w:t>
      </w:r>
      <w:r w:rsidRPr="00EC796E">
        <w:t>.</w:t>
      </w:r>
      <w:r w:rsidR="009503B7">
        <w:t xml:space="preserve"> O</w:t>
      </w:r>
      <w:r w:rsidRPr="00EC796E">
        <w:t xml:space="preserve">ne participant shared </w:t>
      </w:r>
      <w:r w:rsidR="009503B7">
        <w:t>that as</w:t>
      </w:r>
      <w:r w:rsidRPr="00EC796E">
        <w:t xml:space="preserve"> she was able to deliver oral chemotherapy to her child, then she would be happy to observe him with </w:t>
      </w:r>
      <w:r w:rsidR="00B11202">
        <w:t>FN</w:t>
      </w:r>
      <w:r w:rsidR="00712007">
        <w:t>:</w:t>
      </w:r>
    </w:p>
    <w:p w14:paraId="3D1D8156" w14:textId="400C5667" w:rsidR="00712007" w:rsidRPr="00EC796E" w:rsidRDefault="00712007" w:rsidP="007D70FD">
      <w:pPr>
        <w:pStyle w:val="Quote"/>
      </w:pPr>
      <w:r>
        <w:t xml:space="preserve">“…I’m </w:t>
      </w:r>
      <w:r w:rsidRPr="00EC796E">
        <w:t>more than happy to take on that responsibility, I’m taki</w:t>
      </w:r>
      <w:r>
        <w:t>ng on so many others with it</w:t>
      </w:r>
      <w:r w:rsidRPr="00EC796E">
        <w:t>…” (Centre 2, parents of under 13s)</w:t>
      </w:r>
    </w:p>
    <w:p w14:paraId="6D814008" w14:textId="72207BC0" w:rsidR="00E515EB" w:rsidRDefault="00E515EB" w:rsidP="00926737">
      <w:r w:rsidRPr="00EC796E">
        <w:t>Finally, parents viewed their role to be to care for their chil</w:t>
      </w:r>
      <w:r w:rsidR="00D95651">
        <w:t>d’s overall health, including</w:t>
      </w:r>
      <w:r w:rsidRPr="00EC796E">
        <w:t xml:space="preserve"> physical, psychological and social factors beyond </w:t>
      </w:r>
      <w:r w:rsidR="00B11202">
        <w:t>FN</w:t>
      </w:r>
      <w:r w:rsidRPr="00EC796E">
        <w:t xml:space="preserve">. This responsibility </w:t>
      </w:r>
      <w:r w:rsidR="00926737">
        <w:t xml:space="preserve">drew </w:t>
      </w:r>
      <w:r w:rsidRPr="00EC796E">
        <w:t xml:space="preserve">attention to the broader impact of </w:t>
      </w:r>
      <w:r w:rsidR="00B11202">
        <w:t>FN</w:t>
      </w:r>
      <w:r w:rsidR="009503B7" w:rsidRPr="00EC796E">
        <w:t xml:space="preserve"> </w:t>
      </w:r>
      <w:r w:rsidR="009503B7">
        <w:t>admissions</w:t>
      </w:r>
      <w:r w:rsidRPr="00EC796E">
        <w:t xml:space="preserve"> </w:t>
      </w:r>
      <w:r w:rsidR="009503B7">
        <w:t xml:space="preserve">and </w:t>
      </w:r>
      <w:r w:rsidRPr="00EC796E">
        <w:t>represent</w:t>
      </w:r>
      <w:r w:rsidR="006B3F74">
        <w:t>ing</w:t>
      </w:r>
      <w:r w:rsidRPr="00EC796E">
        <w:t xml:space="preserve"> the needs of other family members formed a central tenet of the parent role. </w:t>
      </w:r>
      <w:r w:rsidR="008460E4">
        <w:t>T</w:t>
      </w:r>
      <w:r w:rsidRPr="00EC796E">
        <w:t>he professionals’ groups</w:t>
      </w:r>
      <w:r w:rsidR="008460E4">
        <w:t xml:space="preserve"> acknowledged none of these parental roles, but did attribute negative attributes to them:</w:t>
      </w:r>
      <w:r w:rsidRPr="00EC796E">
        <w:t xml:space="preserve"> </w:t>
      </w:r>
      <w:r w:rsidR="00926737">
        <w:t xml:space="preserve">the </w:t>
      </w:r>
      <w:r w:rsidRPr="00EC796E">
        <w:t xml:space="preserve">non-presentation </w:t>
      </w:r>
      <w:r w:rsidR="008622BC">
        <w:t>with FN</w:t>
      </w:r>
      <w:r w:rsidR="008460E4">
        <w:t>;</w:t>
      </w:r>
      <w:r w:rsidR="00926737">
        <w:t xml:space="preserve"> implying the </w:t>
      </w:r>
      <w:r w:rsidRPr="00EC796E">
        <w:t xml:space="preserve">parental role is in conveying </w:t>
      </w:r>
      <w:r w:rsidR="00D95651">
        <w:t>a febrile</w:t>
      </w:r>
      <w:r w:rsidRPr="00EC796E">
        <w:t xml:space="preserve"> child to hospital immediately</w:t>
      </w:r>
      <w:r w:rsidR="008460E4">
        <w:t>;</w:t>
      </w:r>
      <w:r w:rsidR="00926737">
        <w:t xml:space="preserve"> and </w:t>
      </w:r>
      <w:r w:rsidRPr="00EC796E">
        <w:t>disrup</w:t>
      </w:r>
      <w:r w:rsidR="00111F34">
        <w:t>ting attempts to reduce therapy</w:t>
      </w:r>
      <w:r w:rsidR="00712007">
        <w:t>:</w:t>
      </w:r>
      <w:r w:rsidRPr="00EC796E">
        <w:t xml:space="preserve"> </w:t>
      </w:r>
    </w:p>
    <w:p w14:paraId="5CCA627C" w14:textId="5FEA5204" w:rsidR="00712007" w:rsidRPr="00EC796E" w:rsidRDefault="00712007" w:rsidP="007D70FD">
      <w:pPr>
        <w:pStyle w:val="Quote"/>
      </w:pPr>
      <w:r w:rsidRPr="00EC796E">
        <w:t xml:space="preserve">“1: </w:t>
      </w:r>
      <w:r>
        <w:t>…</w:t>
      </w:r>
      <w:r w:rsidRPr="00EC796E">
        <w:t xml:space="preserve"> but again of course its parents, parent group get hold of it and say “oh this is happening, that’s happening, not happy with it”, you have then got to change your policy because you’re not going to get compliance, and that’s a key problem for a lot of these things” (Centre 2, doctor)</w:t>
      </w:r>
    </w:p>
    <w:p w14:paraId="2E2E3176" w14:textId="66246501" w:rsidR="00E515EB" w:rsidRDefault="00E515EB" w:rsidP="00E515EB">
      <w:r w:rsidRPr="00EC796E">
        <w:t xml:space="preserve">Juxtaposing this, parents considered professionals were likely to </w:t>
      </w:r>
      <w:r w:rsidR="00DA48CF">
        <w:t xml:space="preserve">prevent </w:t>
      </w:r>
      <w:r w:rsidRPr="00EC796E">
        <w:t>introduct</w:t>
      </w:r>
      <w:r w:rsidR="00DA48CF">
        <w:t>ion of reduced therapy regimens</w:t>
      </w:r>
      <w:r w:rsidR="00926737">
        <w:t xml:space="preserve"> through high </w:t>
      </w:r>
      <w:r w:rsidRPr="00EC796E">
        <w:t>level</w:t>
      </w:r>
      <w:r w:rsidR="00926737">
        <w:t>s</w:t>
      </w:r>
      <w:r w:rsidRPr="00EC796E">
        <w:t xml:space="preserve"> of caution, recognising the responsibility felt by </w:t>
      </w:r>
      <w:r w:rsidR="00DA48CF">
        <w:t>professionals</w:t>
      </w:r>
      <w:r w:rsidR="00712007">
        <w:t>:</w:t>
      </w:r>
      <w:r w:rsidR="00777DAB">
        <w:t xml:space="preserve"> </w:t>
      </w:r>
    </w:p>
    <w:p w14:paraId="686FDEA2" w14:textId="77777777" w:rsidR="00712007" w:rsidRPr="00EC796E" w:rsidRDefault="00712007">
      <w:pPr>
        <w:pStyle w:val="Quote"/>
      </w:pPr>
      <w:r w:rsidRPr="00EC796E">
        <w:t>“2: well they’ve got a lot of responsibility</w:t>
      </w:r>
    </w:p>
    <w:p w14:paraId="26BCDBD2" w14:textId="77777777" w:rsidR="00712007" w:rsidRPr="00EC796E" w:rsidRDefault="00712007">
      <w:pPr>
        <w:pStyle w:val="Quote"/>
      </w:pPr>
      <w:r w:rsidRPr="00EC796E">
        <w:t>4: it’s on their shoulders isn’t it if they discharge you</w:t>
      </w:r>
    </w:p>
    <w:p w14:paraId="3649E181" w14:textId="77777777" w:rsidR="00712007" w:rsidRPr="00EC796E" w:rsidRDefault="00712007">
      <w:pPr>
        <w:pStyle w:val="Quote"/>
      </w:pPr>
      <w:r w:rsidRPr="00EC796E">
        <w:t>2: and something happens</w:t>
      </w:r>
    </w:p>
    <w:p w14:paraId="4B5CE003" w14:textId="77777777" w:rsidR="00712007" w:rsidRPr="00EC796E" w:rsidRDefault="00712007">
      <w:pPr>
        <w:pStyle w:val="Quote"/>
      </w:pPr>
      <w:r w:rsidRPr="00EC796E">
        <w:lastRenderedPageBreak/>
        <w:t>Rest: yeah</w:t>
      </w:r>
    </w:p>
    <w:p w14:paraId="060426D2" w14:textId="450ABE3D" w:rsidR="00712007" w:rsidRPr="00EC796E" w:rsidRDefault="00712007" w:rsidP="007D70FD">
      <w:pPr>
        <w:pStyle w:val="Quote"/>
      </w:pPr>
      <w:r w:rsidRPr="00EC796E">
        <w:t xml:space="preserve">2: that’s a big deal really isn’t </w:t>
      </w:r>
      <w:r>
        <w:t>it? So it’s difficult for them</w:t>
      </w:r>
      <w:proofErr w:type="gramStart"/>
      <w:r>
        <w:t>…“</w:t>
      </w:r>
      <w:r w:rsidRPr="00EC796E">
        <w:t xml:space="preserve"> (</w:t>
      </w:r>
      <w:proofErr w:type="gramEnd"/>
      <w:r w:rsidRPr="00EC796E">
        <w:t>Centre 2, parents of under 13s)</w:t>
      </w:r>
    </w:p>
    <w:p w14:paraId="7ADCF633" w14:textId="776E3446" w:rsidR="00E515EB" w:rsidRDefault="009B407A" w:rsidP="00E515EB">
      <w:r>
        <w:t>P</w:t>
      </w:r>
      <w:r w:rsidR="00D95651">
        <w:t xml:space="preserve">rofessionals </w:t>
      </w:r>
      <w:r w:rsidR="00E515EB" w:rsidRPr="00EC796E">
        <w:t>raised concerns that although they w</w:t>
      </w:r>
      <w:r w:rsidR="00CB1C2F">
        <w:t xml:space="preserve">ere </w:t>
      </w:r>
      <w:r w:rsidR="00E515EB" w:rsidRPr="00EC796E">
        <w:t xml:space="preserve">willing to share responsibility with families, families might be unwilling or untrustworthy. </w:t>
      </w:r>
      <w:r w:rsidR="00DA48CF">
        <w:t xml:space="preserve">They </w:t>
      </w:r>
      <w:r w:rsidR="00E515EB" w:rsidRPr="00EC796E">
        <w:t xml:space="preserve">worried that blame for any adverse outcomes would be assigned to them, despite this </w:t>
      </w:r>
      <w:r w:rsidR="009503B7">
        <w:t>renegotiation of responsibility</w:t>
      </w:r>
      <w:r w:rsidR="00712007">
        <w:t>:</w:t>
      </w:r>
    </w:p>
    <w:p w14:paraId="38BE57D1" w14:textId="77777777" w:rsidR="00712007" w:rsidRPr="00EC796E" w:rsidRDefault="00712007">
      <w:pPr>
        <w:pStyle w:val="Quote"/>
      </w:pPr>
      <w:r w:rsidRPr="00EC796E">
        <w:t>“2: … but I think it’s also a balance between we’re very paternalistic... we wanna look after our patients we don’t want them to die which is understandable but also parents and families understanding that if you want to do this kind of thing you actually have to take a bit of responsibility yourself and we’re saying that you know yes this is a low risk thing but there are still very occasional cases where it goes wrong so you have to make… I think we need to maybe move more to care agreements with patients than necessarily dictating what happens to them but there has to be a dual responsibility with us saying this is the evidence, this is what we think but if you’re willing to accept that risk then... you know… then we can do this management pathway… if that’s what people want to do…</w:t>
      </w:r>
    </w:p>
    <w:p w14:paraId="793BCF3B" w14:textId="77777777" w:rsidR="00712007" w:rsidRDefault="00712007" w:rsidP="007D70FD">
      <w:pPr>
        <w:pStyle w:val="Quote"/>
      </w:pPr>
      <w:r>
        <w:t>[additional discussion]</w:t>
      </w:r>
    </w:p>
    <w:p w14:paraId="0689F044" w14:textId="77777777" w:rsidR="00712007" w:rsidRPr="00EC796E" w:rsidRDefault="00712007">
      <w:pPr>
        <w:pStyle w:val="Quote"/>
      </w:pPr>
      <w:r w:rsidRPr="00EC796E">
        <w:t>2: and I think ultimately at the end of the day if it went wrong it would come back to us as our responsibility but we’re kind of... that’s the healthcare system that we’re working in at the moment…people want choice but equally…</w:t>
      </w:r>
    </w:p>
    <w:p w14:paraId="4411C659" w14:textId="74D30E7B" w:rsidR="00712007" w:rsidRPr="00EC796E" w:rsidRDefault="00712007" w:rsidP="007D70FD">
      <w:pPr>
        <w:pStyle w:val="Quote"/>
      </w:pPr>
      <w:r w:rsidRPr="00EC796E">
        <w:t>3: …no responsibility wit</w:t>
      </w:r>
      <w:r>
        <w:t>h it….” (Centre 1, doctors</w:t>
      </w:r>
      <w:r w:rsidRPr="00EC796E">
        <w:t>)</w:t>
      </w:r>
    </w:p>
    <w:p w14:paraId="148992CC" w14:textId="7F8C00A4" w:rsidR="00712007" w:rsidRDefault="00E515EB" w:rsidP="00E515EB">
      <w:r w:rsidRPr="00EC796E">
        <w:t xml:space="preserve">The parental responses to increases in responsibility varied. One parent voiced </w:t>
      </w:r>
      <w:proofErr w:type="gramStart"/>
      <w:r w:rsidRPr="00EC796E">
        <w:t>concerns</w:t>
      </w:r>
      <w:proofErr w:type="gramEnd"/>
      <w:r w:rsidRPr="00EC796E">
        <w:t xml:space="preserve"> about taking on more </w:t>
      </w:r>
      <w:r w:rsidR="001960E2">
        <w:t>responsibility</w:t>
      </w:r>
      <w:r w:rsidR="00712007">
        <w:t>:</w:t>
      </w:r>
      <w:r w:rsidR="001960E2">
        <w:t xml:space="preserve"> </w:t>
      </w:r>
    </w:p>
    <w:p w14:paraId="6365F816" w14:textId="326E24BE" w:rsidR="00712007" w:rsidRDefault="00712007" w:rsidP="007D70FD">
      <w:pPr>
        <w:pStyle w:val="Quote"/>
      </w:pPr>
      <w:r w:rsidRPr="00AE56DD">
        <w:rPr>
          <w:rStyle w:val="QuoteChar"/>
        </w:rPr>
        <w:t xml:space="preserve">“2: …if the parents say we want to take them home and then something happens, I guess, is that on the hospital, is that on the parents…erm… I don’t know” </w:t>
      </w:r>
      <w:r w:rsidRPr="00EC796E">
        <w:t>(centre 3, parents of over 13s)</w:t>
      </w:r>
    </w:p>
    <w:p w14:paraId="6F549220" w14:textId="3F4F61C1" w:rsidR="00E515EB" w:rsidRPr="00EC796E" w:rsidRDefault="00CB1C2F" w:rsidP="00E515EB">
      <w:r>
        <w:t>O</w:t>
      </w:r>
      <w:r w:rsidR="009503B7">
        <w:t>ther</w:t>
      </w:r>
      <w:r w:rsidR="00E515EB" w:rsidRPr="00EC796E">
        <w:t xml:space="preserve"> parents </w:t>
      </w:r>
      <w:r w:rsidR="009503B7">
        <w:t>spoke of</w:t>
      </w:r>
      <w:r w:rsidR="00E515EB" w:rsidRPr="00EC796E">
        <w:t xml:space="preserve"> how the role of parent to any child involves enormous responsibility and felt primarily responsible for each of their children. </w:t>
      </w:r>
    </w:p>
    <w:p w14:paraId="5AD19AF0" w14:textId="77777777" w:rsidR="003322DF" w:rsidRPr="003322DF" w:rsidRDefault="003322DF" w:rsidP="00F46960">
      <w:pPr>
        <w:pStyle w:val="Heading4"/>
      </w:pPr>
      <w:r w:rsidRPr="003322DF">
        <w:lastRenderedPageBreak/>
        <w:t>Mutual Trust</w:t>
      </w:r>
    </w:p>
    <w:p w14:paraId="49C523BE" w14:textId="43DCCC7F" w:rsidR="00E515EB" w:rsidRPr="003322DF" w:rsidRDefault="00E515EB" w:rsidP="00AE56DD">
      <w:r w:rsidRPr="003322DF">
        <w:t xml:space="preserve">The concept of mutual trust runs through these discussions of roles and responsibility. </w:t>
      </w:r>
      <w:r w:rsidR="00393CF2">
        <w:t>T</w:t>
      </w:r>
      <w:r w:rsidRPr="003322DF">
        <w:t xml:space="preserve">o </w:t>
      </w:r>
      <w:r w:rsidR="00393CF2">
        <w:t xml:space="preserve">allow </w:t>
      </w:r>
      <w:r w:rsidRPr="003322DF">
        <w:t>redistribut</w:t>
      </w:r>
      <w:r w:rsidR="00393CF2">
        <w:t>ion of</w:t>
      </w:r>
      <w:r w:rsidRPr="003322DF">
        <w:t xml:space="preserve"> roles</w:t>
      </w:r>
      <w:r w:rsidR="00C23BB0">
        <w:t xml:space="preserve"> in LRFN management</w:t>
      </w:r>
      <w:r w:rsidRPr="003322DF">
        <w:t xml:space="preserve">, professionals would need to trust </w:t>
      </w:r>
      <w:r w:rsidR="00393CF2">
        <w:t>colleagues</w:t>
      </w:r>
      <w:r w:rsidR="00DA48CF">
        <w:t xml:space="preserve"> and</w:t>
      </w:r>
      <w:r w:rsidRPr="003322DF">
        <w:t xml:space="preserve"> </w:t>
      </w:r>
      <w:r w:rsidR="00393CF2">
        <w:t>parents</w:t>
      </w:r>
      <w:r w:rsidRPr="003322DF">
        <w:t xml:space="preserve"> to undertake additional </w:t>
      </w:r>
      <w:r w:rsidR="00DA48CF">
        <w:t>tasks</w:t>
      </w:r>
      <w:r w:rsidRPr="003322DF">
        <w:t xml:space="preserve">, whilst parents would need to trust professionals to </w:t>
      </w:r>
      <w:r w:rsidR="00DA48CF">
        <w:t xml:space="preserve">provide the remaining </w:t>
      </w:r>
      <w:r w:rsidRPr="003322DF">
        <w:t xml:space="preserve">care. </w:t>
      </w:r>
    </w:p>
    <w:p w14:paraId="2AF8FACE" w14:textId="40DB0F71" w:rsidR="00E515EB" w:rsidRPr="00EC796E" w:rsidRDefault="001960E2" w:rsidP="00E515EB">
      <w:r>
        <w:t>Between</w:t>
      </w:r>
      <w:r w:rsidR="00E515EB" w:rsidRPr="00EC796E">
        <w:t xml:space="preserve"> professional</w:t>
      </w:r>
      <w:r w:rsidR="00DA48CF">
        <w:t>s</w:t>
      </w:r>
      <w:r w:rsidR="00E515EB" w:rsidRPr="00EC796E">
        <w:t xml:space="preserve">, the degree of trust appears dependent upon their knowledge of each other. </w:t>
      </w:r>
      <w:r w:rsidR="00393CF2">
        <w:t>I</w:t>
      </w:r>
      <w:r w:rsidR="00E515EB" w:rsidRPr="00EC796E">
        <w:t>n centres w</w:t>
      </w:r>
      <w:r w:rsidR="00393CF2">
        <w:t>ith established</w:t>
      </w:r>
      <w:r w:rsidR="00E515EB" w:rsidRPr="00EC796E">
        <w:t xml:space="preserve"> shared care </w:t>
      </w:r>
      <w:r w:rsidR="00393CF2">
        <w:t>where</w:t>
      </w:r>
      <w:r w:rsidR="00E515EB" w:rsidRPr="00EC796E">
        <w:t xml:space="preserve"> </w:t>
      </w:r>
      <w:r w:rsidR="00393CF2">
        <w:t xml:space="preserve">PTC </w:t>
      </w:r>
      <w:r w:rsidR="00E515EB" w:rsidRPr="00EC796E">
        <w:t xml:space="preserve">professionals are familiar with </w:t>
      </w:r>
      <w:r w:rsidR="00393CF2">
        <w:t xml:space="preserve">POSCU </w:t>
      </w:r>
      <w:r w:rsidR="00E515EB" w:rsidRPr="00EC796E">
        <w:t xml:space="preserve">staff there </w:t>
      </w:r>
      <w:r w:rsidR="00D95651">
        <w:t>was</w:t>
      </w:r>
      <w:r w:rsidR="00E515EB" w:rsidRPr="00EC796E">
        <w:t xml:space="preserve"> increased trust in POSCUs</w:t>
      </w:r>
      <w:r w:rsidR="00DA48CF">
        <w:t>’</w:t>
      </w:r>
      <w:r w:rsidR="00E515EB" w:rsidRPr="00EC796E">
        <w:t xml:space="preserve"> </w:t>
      </w:r>
      <w:r w:rsidR="00D95651">
        <w:t>ability to</w:t>
      </w:r>
      <w:r w:rsidR="00E515EB" w:rsidRPr="00EC796E">
        <w:t xml:space="preserve"> </w:t>
      </w:r>
      <w:r w:rsidR="00DA48CF">
        <w:t xml:space="preserve">provide </w:t>
      </w:r>
      <w:r w:rsidR="00B11202">
        <w:t>FN</w:t>
      </w:r>
      <w:r w:rsidR="00E515EB" w:rsidRPr="00EC796E">
        <w:t xml:space="preserve"> </w:t>
      </w:r>
      <w:r w:rsidR="00DA48CF">
        <w:t>care.</w:t>
      </w:r>
      <w:r w:rsidR="00E515EB" w:rsidRPr="00EC796E">
        <w:t xml:space="preserve"> Conversely, for cen</w:t>
      </w:r>
      <w:r w:rsidR="000C66DD">
        <w:t>tres with minimal shared care,</w:t>
      </w:r>
      <w:r w:rsidR="00E515EB" w:rsidRPr="00EC796E">
        <w:t xml:space="preserve"> trust in </w:t>
      </w:r>
      <w:r w:rsidR="002B2A4D">
        <w:t>POSCUs</w:t>
      </w:r>
      <w:r w:rsidR="00E515EB" w:rsidRPr="00EC796E">
        <w:t xml:space="preserve"> was less clear. </w:t>
      </w:r>
    </w:p>
    <w:p w14:paraId="2CBA6EF4" w14:textId="7E5C8F6C" w:rsidR="00E515EB" w:rsidRPr="00EC796E" w:rsidRDefault="00393CF2" w:rsidP="00E515EB">
      <w:r>
        <w:t>For families</w:t>
      </w:r>
      <w:r w:rsidR="00E515EB" w:rsidRPr="00EC796E">
        <w:t>, trust in professionals was also dependent upon t</w:t>
      </w:r>
      <w:r w:rsidR="002B2A4D">
        <w:t>heir familiarity;</w:t>
      </w:r>
      <w:r w:rsidR="00E515EB" w:rsidRPr="00EC796E">
        <w:t xml:space="preserve"> participants who had regular contact with </w:t>
      </w:r>
      <w:r>
        <w:t xml:space="preserve">POSCUs </w:t>
      </w:r>
      <w:r w:rsidR="00E515EB" w:rsidRPr="00EC796E">
        <w:t xml:space="preserve">tended to trust the care they received there, whilst those </w:t>
      </w:r>
      <w:r w:rsidR="000C66DD">
        <w:t>attending</w:t>
      </w:r>
      <w:r>
        <w:t xml:space="preserve"> POSCUs infrequently were </w:t>
      </w:r>
      <w:r w:rsidR="002B2A4D">
        <w:t>less</w:t>
      </w:r>
      <w:r w:rsidR="00E515EB" w:rsidRPr="00EC796E">
        <w:t xml:space="preserve"> confident. </w:t>
      </w:r>
      <w:r w:rsidR="000C66DD">
        <w:t>P</w:t>
      </w:r>
      <w:r w:rsidR="00E515EB" w:rsidRPr="00EC796E">
        <w:t xml:space="preserve">articipants managed on a different ward within their usual hospital or cared for by agency staff disliked this experience. </w:t>
      </w:r>
    </w:p>
    <w:p w14:paraId="00458B04" w14:textId="63FF02FB" w:rsidR="00111F34" w:rsidRDefault="00CB1C2F" w:rsidP="00E515EB">
      <w:r>
        <w:t>D</w:t>
      </w:r>
      <w:r w:rsidR="00E515EB" w:rsidRPr="00EC796E">
        <w:t xml:space="preserve">iscussing their usual professionals, parents in </w:t>
      </w:r>
      <w:r w:rsidR="002B2A4D">
        <w:t>centres</w:t>
      </w:r>
      <w:r w:rsidR="00D95651">
        <w:t xml:space="preserve"> 1 and 2</w:t>
      </w:r>
      <w:r w:rsidR="00AC4262">
        <w:t xml:space="preserve">, </w:t>
      </w:r>
      <w:r w:rsidR="00AC4262" w:rsidRPr="00EC796E">
        <w:t>were positive about trustworthiness</w:t>
      </w:r>
      <w:r w:rsidR="00712007">
        <w:t xml:space="preserve">: </w:t>
      </w:r>
      <w:r w:rsidR="00712007" w:rsidRPr="00712007">
        <w:rPr>
          <w:rStyle w:val="QuoteChar"/>
        </w:rPr>
        <w:t>“…we trust them you know 100% so you just go by what they say …” (Centre 1, parents of over 13s).</w:t>
      </w:r>
    </w:p>
    <w:p w14:paraId="22FB1C2A" w14:textId="5F04370F" w:rsidR="00E515EB" w:rsidRPr="00EC796E" w:rsidRDefault="00CB1C2F" w:rsidP="00E515EB">
      <w:r>
        <w:t>Conversely,</w:t>
      </w:r>
      <w:r w:rsidR="00E515EB" w:rsidRPr="00EC796E">
        <w:t xml:space="preserve"> professionals in these centres sp</w:t>
      </w:r>
      <w:r w:rsidR="00393CF2">
        <w:t>oke</w:t>
      </w:r>
      <w:r w:rsidR="00E515EB" w:rsidRPr="00EC796E">
        <w:t xml:space="preserve"> negatively of parents</w:t>
      </w:r>
      <w:r w:rsidR="00756BC9">
        <w:t xml:space="preserve"> (also see above)</w:t>
      </w:r>
      <w:r w:rsidR="00393CF2">
        <w:t xml:space="preserve">. </w:t>
      </w:r>
      <w:r w:rsidR="000C66DD">
        <w:t>They</w:t>
      </w:r>
      <w:r w:rsidR="00393CF2">
        <w:t xml:space="preserve"> struggled to believe </w:t>
      </w:r>
      <w:r w:rsidR="00E515EB" w:rsidRPr="00EC796E">
        <w:t xml:space="preserve">parents would present children </w:t>
      </w:r>
      <w:r w:rsidR="0060412B">
        <w:t xml:space="preserve">with LRFN </w:t>
      </w:r>
      <w:r w:rsidR="00E515EB" w:rsidRPr="00EC796E">
        <w:t>for care</w:t>
      </w:r>
      <w:r w:rsidR="000C66DD" w:rsidRPr="000C66DD">
        <w:t xml:space="preserve"> </w:t>
      </w:r>
      <w:r w:rsidR="000C66DD" w:rsidRPr="00EC796E">
        <w:t>appropriately</w:t>
      </w:r>
      <w:r w:rsidR="00E515EB" w:rsidRPr="00EC796E">
        <w:t>, ensure the administration of medications</w:t>
      </w:r>
      <w:r w:rsidR="002B2A4D">
        <w:t xml:space="preserve"> or</w:t>
      </w:r>
      <w:r w:rsidR="00E515EB" w:rsidRPr="00EC796E">
        <w:t xml:space="preserve"> identify any acute deterioration at home.</w:t>
      </w:r>
    </w:p>
    <w:p w14:paraId="16742DF5" w14:textId="5EDCDE3D" w:rsidR="00E515EB" w:rsidRPr="00EC796E" w:rsidRDefault="00AC4262" w:rsidP="00E515EB">
      <w:r>
        <w:t>I</w:t>
      </w:r>
      <w:r w:rsidR="00E515EB" w:rsidRPr="00EC796E">
        <w:t>n centre 3</w:t>
      </w:r>
      <w:r w:rsidR="000C66DD">
        <w:t>, trust was moderated.</w:t>
      </w:r>
      <w:r w:rsidR="00E515EB" w:rsidRPr="00EC796E">
        <w:t xml:space="preserve"> </w:t>
      </w:r>
      <w:r w:rsidR="000C66DD">
        <w:t>P</w:t>
      </w:r>
      <w:r w:rsidR="00E515EB" w:rsidRPr="00EC796E">
        <w:t xml:space="preserve">arents felt more responsible for their child’s care </w:t>
      </w:r>
      <w:r w:rsidR="000E5008">
        <w:t xml:space="preserve">during LRFN </w:t>
      </w:r>
      <w:r w:rsidR="00E515EB" w:rsidRPr="00EC796E">
        <w:t>and placed less trust in professionals, guiding them towards what they felt was more appropriate care. Similarly, professionals trusted families to be in contact with them when appropriate and to be able to identify when their child became unwell.</w:t>
      </w:r>
    </w:p>
    <w:p w14:paraId="0E889567" w14:textId="1D1F75BF" w:rsidR="00E515EB" w:rsidRDefault="00E515EB" w:rsidP="00ED2F3A">
      <w:r w:rsidRPr="00EC796E">
        <w:t>The difference between centres appears partly dependent upon the degree of shared care</w:t>
      </w:r>
      <w:r w:rsidR="000E5008">
        <w:t xml:space="preserve"> for LRFN</w:t>
      </w:r>
      <w:r w:rsidR="00F6536B">
        <w:t xml:space="preserve"> and</w:t>
      </w:r>
      <w:r w:rsidRPr="00EC796E">
        <w:t xml:space="preserve"> seems to correlate with the amount of control apportioned to parents. It is unclear </w:t>
      </w:r>
      <w:r w:rsidR="000C66DD">
        <w:t>what causes</w:t>
      </w:r>
      <w:r w:rsidRPr="00EC796E">
        <w:t xml:space="preserve"> </w:t>
      </w:r>
      <w:r w:rsidRPr="00EC796E">
        <w:lastRenderedPageBreak/>
        <w:t xml:space="preserve">these differences – do centres </w:t>
      </w:r>
      <w:r w:rsidR="007D3C17">
        <w:t xml:space="preserve">that </w:t>
      </w:r>
      <w:r w:rsidRPr="00EC796E">
        <w:t>relinquish more control to families foster increased mutual trust or do centres with more mutual trust increase the amount of control that families have?</w:t>
      </w:r>
    </w:p>
    <w:p w14:paraId="620AFB5E" w14:textId="756FA46A" w:rsidR="00393CF2" w:rsidRPr="00393CF2" w:rsidRDefault="00393CF2" w:rsidP="00F46960">
      <w:pPr>
        <w:pStyle w:val="Heading3"/>
      </w:pPr>
      <w:r w:rsidRPr="00393CF2">
        <w:t>Potential for realised discretion</w:t>
      </w:r>
    </w:p>
    <w:p w14:paraId="761132D3" w14:textId="279F9E62" w:rsidR="00393CF2" w:rsidRPr="00393CF2" w:rsidRDefault="00393CF2" w:rsidP="00F46960">
      <w:pPr>
        <w:pStyle w:val="Heading4"/>
      </w:pPr>
      <w:r w:rsidRPr="00393CF2">
        <w:t>The need for discretion and individualised care</w:t>
      </w:r>
    </w:p>
    <w:p w14:paraId="478D0948" w14:textId="5D8BED24" w:rsidR="00393CF2" w:rsidRPr="00EC796E" w:rsidRDefault="00756BC9" w:rsidP="00393CF2">
      <w:r>
        <w:t>Professionals and families used</w:t>
      </w:r>
      <w:r w:rsidR="00AC4262">
        <w:t xml:space="preserve"> the </w:t>
      </w:r>
      <w:r w:rsidR="00393CF2" w:rsidRPr="00EC796E">
        <w:rPr>
          <w:i/>
        </w:rPr>
        <w:t xml:space="preserve">need for discretion </w:t>
      </w:r>
      <w:r w:rsidR="00393CF2" w:rsidRPr="00EC796E">
        <w:t xml:space="preserve">and </w:t>
      </w:r>
      <w:r w:rsidR="00393CF2" w:rsidRPr="00EC796E">
        <w:rPr>
          <w:i/>
        </w:rPr>
        <w:t>individualised car</w:t>
      </w:r>
      <w:r>
        <w:t>e</w:t>
      </w:r>
      <w:r w:rsidR="00393CF2" w:rsidRPr="00EC796E">
        <w:t xml:space="preserve"> </w:t>
      </w:r>
      <w:r>
        <w:t xml:space="preserve">to </w:t>
      </w:r>
      <w:r w:rsidR="00393CF2" w:rsidRPr="00EC796E">
        <w:t xml:space="preserve">express the need to respond to </w:t>
      </w:r>
      <w:r w:rsidR="00CB1C2F">
        <w:t>families’</w:t>
      </w:r>
      <w:r w:rsidR="00393CF2" w:rsidRPr="00EC796E">
        <w:t xml:space="preserve"> social setting</w:t>
      </w:r>
      <w:r w:rsidR="00CB1C2F">
        <w:t>s</w:t>
      </w:r>
      <w:r w:rsidR="00393CF2" w:rsidRPr="00EC796E">
        <w:t xml:space="preserve">, including proximity to emergency care, comprehension of </w:t>
      </w:r>
      <w:r w:rsidR="00B11202">
        <w:t>FN</w:t>
      </w:r>
      <w:r w:rsidR="00393CF2" w:rsidRPr="00EC796E">
        <w:t>, prior experiences, and opinions about early discharge</w:t>
      </w:r>
      <w:r>
        <w:t>. Parents and professionals, however,</w:t>
      </w:r>
      <w:r w:rsidR="00AC4262">
        <w:t xml:space="preserve"> </w:t>
      </w:r>
      <w:r w:rsidR="00393CF2" w:rsidRPr="00EC796E">
        <w:t>differ in the</w:t>
      </w:r>
      <w:r w:rsidR="000C66DD">
        <w:t>ir</w:t>
      </w:r>
      <w:r w:rsidR="00393CF2" w:rsidRPr="00EC796E">
        <w:t xml:space="preserve"> ap</w:t>
      </w:r>
      <w:r w:rsidR="000C66DD">
        <w:t>proaches to achieving this</w:t>
      </w:r>
      <w:r w:rsidR="00393CF2" w:rsidRPr="00EC796E">
        <w:t xml:space="preserve">. </w:t>
      </w:r>
    </w:p>
    <w:p w14:paraId="7A7603A2" w14:textId="041C0003" w:rsidR="00393CF2" w:rsidRPr="00EC796E" w:rsidRDefault="00393CF2" w:rsidP="00393CF2">
      <w:r w:rsidRPr="00EC796E">
        <w:t xml:space="preserve">The </w:t>
      </w:r>
      <w:r w:rsidRPr="00EC796E">
        <w:rPr>
          <w:i/>
        </w:rPr>
        <w:t>need for discretion,</w:t>
      </w:r>
      <w:r w:rsidRPr="00EC796E">
        <w:t xml:space="preserve"> used by professionals, encapsulates a desire to have a single over-arching protocol, where the management of </w:t>
      </w:r>
      <w:r w:rsidR="000C66DD">
        <w:t>patients</w:t>
      </w:r>
      <w:r w:rsidRPr="00EC796E">
        <w:t xml:space="preserve"> with </w:t>
      </w:r>
      <w:r w:rsidR="00B11202">
        <w:t>LRFN</w:t>
      </w:r>
      <w:r w:rsidRPr="00EC796E">
        <w:t xml:space="preserve"> is generally the same, with small areas of flexibility to adapt to specific situation</w:t>
      </w:r>
      <w:r w:rsidR="00F6536B">
        <w:t>s</w:t>
      </w:r>
      <w:r w:rsidRPr="00EC796E">
        <w:t xml:space="preserve">. </w:t>
      </w:r>
      <w:r w:rsidR="004310E6">
        <w:t>P</w:t>
      </w:r>
      <w:r w:rsidRPr="00EC796E">
        <w:t xml:space="preserve">articipants desired the ability to </w:t>
      </w:r>
      <w:r w:rsidR="00F755D6">
        <w:t>break</w:t>
      </w:r>
      <w:r w:rsidR="004310E6">
        <w:t xml:space="preserve"> from the strict rigidity of a</w:t>
      </w:r>
      <w:r w:rsidRPr="00EC796E">
        <w:t xml:space="preserve"> protocol without the risk of </w:t>
      </w:r>
      <w:r w:rsidR="00F755D6" w:rsidRPr="00EC796E">
        <w:t>col</w:t>
      </w:r>
      <w:r w:rsidR="00F755D6">
        <w:t>leagues’</w:t>
      </w:r>
      <w:r w:rsidR="00F755D6" w:rsidRPr="00EC796E">
        <w:t xml:space="preserve"> </w:t>
      </w:r>
      <w:r w:rsidRPr="00EC796E">
        <w:t>criticism</w:t>
      </w:r>
      <w:r w:rsidR="00D95651">
        <w:t xml:space="preserve">. </w:t>
      </w:r>
    </w:p>
    <w:p w14:paraId="48FB5D16" w14:textId="453A52D9" w:rsidR="00393CF2" w:rsidRPr="00EC796E" w:rsidRDefault="00AC4262" w:rsidP="00BA12D9">
      <w:r>
        <w:t xml:space="preserve">The concept of </w:t>
      </w:r>
      <w:r w:rsidR="00393CF2" w:rsidRPr="00EC796E">
        <w:rPr>
          <w:i/>
        </w:rPr>
        <w:t>individualised care</w:t>
      </w:r>
      <w:r w:rsidR="00D95651">
        <w:t xml:space="preserve">, </w:t>
      </w:r>
      <w:r>
        <w:t xml:space="preserve">expressed by </w:t>
      </w:r>
      <w:r w:rsidR="00D95651">
        <w:t>parents</w:t>
      </w:r>
      <w:r>
        <w:t xml:space="preserve">, related </w:t>
      </w:r>
      <w:r w:rsidR="00F755D6">
        <w:t>hop</w:t>
      </w:r>
      <w:r w:rsidR="00111F34">
        <w:t>e</w:t>
      </w:r>
      <w:r w:rsidR="00393CF2" w:rsidRPr="00EC796E">
        <w:t xml:space="preserve"> for more flexibility than professionals suggest</w:t>
      </w:r>
      <w:r w:rsidR="004310E6">
        <w:t>ed</w:t>
      </w:r>
      <w:r w:rsidR="00393CF2" w:rsidRPr="00EC796E">
        <w:t>. Parents preferred care created to support the choices of the individual</w:t>
      </w:r>
      <w:r>
        <w:t>s</w:t>
      </w:r>
      <w:r w:rsidR="00393CF2" w:rsidRPr="00EC796E">
        <w:t xml:space="preserve"> </w:t>
      </w:r>
      <w:r>
        <w:t xml:space="preserve">with </w:t>
      </w:r>
      <w:r w:rsidR="00F755D6">
        <w:t>options consider</w:t>
      </w:r>
      <w:r w:rsidR="00393CF2" w:rsidRPr="00EC796E">
        <w:t xml:space="preserve">ed </w:t>
      </w:r>
      <w:r>
        <w:t xml:space="preserve">alongside </w:t>
      </w:r>
      <w:r w:rsidR="00393CF2" w:rsidRPr="00EC796E">
        <w:t xml:space="preserve">parents at key decision points, such as discharge </w:t>
      </w:r>
      <w:r w:rsidR="00F755D6">
        <w:t>timing</w:t>
      </w:r>
      <w:r w:rsidR="00393CF2" w:rsidRPr="00EC796E">
        <w:t xml:space="preserve">. </w:t>
      </w:r>
    </w:p>
    <w:p w14:paraId="170F0FC4" w14:textId="7D12AAD4" w:rsidR="00393CF2" w:rsidRPr="00EC796E" w:rsidRDefault="00393CF2" w:rsidP="00393CF2">
      <w:r w:rsidRPr="00EC796E">
        <w:t xml:space="preserve">Parents place emphasis on their own child and family, independent of any other, </w:t>
      </w:r>
      <w:r w:rsidR="00AC4262">
        <w:t xml:space="preserve">looking for a </w:t>
      </w:r>
      <w:r w:rsidRPr="00EC796E">
        <w:t>ser</w:t>
      </w:r>
      <w:r w:rsidR="00F755D6">
        <w:t>vice which would best meet that</w:t>
      </w:r>
      <w:r w:rsidRPr="00EC796E">
        <w:t xml:space="preserve"> need during individual episodes. Professionals are compelled to consider the care of all children, and a </w:t>
      </w:r>
      <w:r w:rsidR="00F755D6">
        <w:t>pathway may increase</w:t>
      </w:r>
      <w:r w:rsidRPr="00EC796E">
        <w:t xml:space="preserve"> efficiency, reduce the cognitive workload and allow </w:t>
      </w:r>
      <w:r w:rsidR="00AC4262">
        <w:t xml:space="preserve">equitable distribution of </w:t>
      </w:r>
      <w:r w:rsidRPr="00EC796E">
        <w:t>resource across a service.</w:t>
      </w:r>
      <w:r w:rsidR="00AC4262" w:rsidRPr="00EC796E" w:rsidDel="00AC4262">
        <w:t xml:space="preserve"> </w:t>
      </w:r>
    </w:p>
    <w:p w14:paraId="40D88330" w14:textId="77777777" w:rsidR="00393CF2" w:rsidRPr="00393CF2" w:rsidRDefault="00393CF2" w:rsidP="00111F34">
      <w:pPr>
        <w:pStyle w:val="Heading4"/>
      </w:pPr>
      <w:r w:rsidRPr="00393CF2">
        <w:t>Negotiation with a spectrum of control</w:t>
      </w:r>
    </w:p>
    <w:p w14:paraId="37DC7F63" w14:textId="55967682" w:rsidR="00393CF2" w:rsidRPr="00EC796E" w:rsidRDefault="00F71BF0" w:rsidP="00393CF2">
      <w:r>
        <w:t xml:space="preserve">The </w:t>
      </w:r>
      <w:r w:rsidR="00393CF2" w:rsidRPr="00EC796E">
        <w:rPr>
          <w:i/>
        </w:rPr>
        <w:t xml:space="preserve">need for discretion and individualised care </w:t>
      </w:r>
      <w:r w:rsidR="00AC4262">
        <w:t xml:space="preserve">link to </w:t>
      </w:r>
      <w:r w:rsidR="00393CF2" w:rsidRPr="00EC796E">
        <w:rPr>
          <w:i/>
        </w:rPr>
        <w:t xml:space="preserve">attaining mutual trust and sharing responsibility </w:t>
      </w:r>
      <w:r w:rsidR="00393CF2" w:rsidRPr="00EC796E">
        <w:t xml:space="preserve">through </w:t>
      </w:r>
      <w:r w:rsidR="00393CF2" w:rsidRPr="00EC796E">
        <w:rPr>
          <w:i/>
        </w:rPr>
        <w:t>a spectrum of control</w:t>
      </w:r>
      <w:r w:rsidR="00393CF2" w:rsidRPr="00EC796E">
        <w:t xml:space="preserve">. </w:t>
      </w:r>
      <w:r w:rsidR="00712007">
        <w:t>When it came to discussing decision-making about LRFN, t</w:t>
      </w:r>
      <w:r w:rsidR="00712007" w:rsidRPr="00EC796E">
        <w:t xml:space="preserve">he </w:t>
      </w:r>
      <w:r w:rsidR="00393CF2" w:rsidRPr="00EC796E">
        <w:t>need for the amount of control give</w:t>
      </w:r>
      <w:r w:rsidR="00D341AB">
        <w:t xml:space="preserve">n to each party </w:t>
      </w:r>
      <w:r w:rsidR="00393CF2" w:rsidRPr="00EC796E">
        <w:t>to be flexible was discussed by all groups, with control changing over time and dependent on the situation. Some families may not wis</w:t>
      </w:r>
      <w:r w:rsidR="00D341AB">
        <w:t>h to have control over decision-</w:t>
      </w:r>
      <w:r w:rsidR="00393CF2" w:rsidRPr="00EC796E">
        <w:t xml:space="preserve">making </w:t>
      </w:r>
      <w:r w:rsidR="004310E6">
        <w:t xml:space="preserve">at all. </w:t>
      </w:r>
    </w:p>
    <w:p w14:paraId="210FC0C0" w14:textId="6995ECE6" w:rsidR="00393CF2" w:rsidRPr="00EC796E" w:rsidRDefault="00393CF2" w:rsidP="00393CF2">
      <w:r w:rsidRPr="00EC796E">
        <w:lastRenderedPageBreak/>
        <w:t xml:space="preserve">Professionals expressed a desire to make their own judgements about a child’s </w:t>
      </w:r>
      <w:r w:rsidR="00712007">
        <w:t xml:space="preserve">FN </w:t>
      </w:r>
      <w:r w:rsidRPr="00EC796E">
        <w:t xml:space="preserve">treatment, </w:t>
      </w:r>
      <w:r w:rsidR="00CD71E9">
        <w:t>alongside a</w:t>
      </w:r>
      <w:r w:rsidRPr="00EC796E">
        <w:t xml:space="preserve"> wish to have the</w:t>
      </w:r>
      <w:r w:rsidR="00C33924">
        <w:t>ir</w:t>
      </w:r>
      <w:r w:rsidRPr="00EC796E">
        <w:t xml:space="preserve"> responsibility relieved by decisions being made by the protocol. Relinquishing control to the protocol allowed professionals to avoid the risks of </w:t>
      </w:r>
      <w:r w:rsidR="006A08B8" w:rsidRPr="00EC796E">
        <w:t>colleagues</w:t>
      </w:r>
      <w:r w:rsidR="006A08B8">
        <w:t>’</w:t>
      </w:r>
      <w:r w:rsidR="006A08B8" w:rsidRPr="00EC796E">
        <w:t xml:space="preserve"> </w:t>
      </w:r>
      <w:r w:rsidRPr="00EC796E">
        <w:t xml:space="preserve">criticism or </w:t>
      </w:r>
      <w:r w:rsidR="00C33924">
        <w:t xml:space="preserve">families’ </w:t>
      </w:r>
      <w:r w:rsidRPr="00EC796E">
        <w:t>dissatisfaction</w:t>
      </w:r>
      <w:r w:rsidR="006A08B8">
        <w:t>.</w:t>
      </w:r>
      <w:r w:rsidRPr="00EC796E">
        <w:t xml:space="preserve"> </w:t>
      </w:r>
      <w:r w:rsidR="006A08B8">
        <w:t>P</w:t>
      </w:r>
      <w:r w:rsidRPr="00EC796E">
        <w:t>arent</w:t>
      </w:r>
      <w:r w:rsidR="006A08B8">
        <w:t>s</w:t>
      </w:r>
      <w:r w:rsidRPr="00EC796E">
        <w:t xml:space="preserve"> recognise</w:t>
      </w:r>
      <w:r w:rsidR="006A08B8">
        <w:t>d this technique and were frustrated by rigid</w:t>
      </w:r>
      <w:r w:rsidRPr="00EC796E">
        <w:t xml:space="preserve"> attitudes. </w:t>
      </w:r>
      <w:r w:rsidR="006A08B8">
        <w:t>P</w:t>
      </w:r>
      <w:r w:rsidRPr="00EC796E">
        <w:t>rofessionals</w:t>
      </w:r>
      <w:r w:rsidR="006A08B8">
        <w:t>’ position</w:t>
      </w:r>
      <w:r w:rsidRPr="00EC796E">
        <w:t xml:space="preserve"> upon this</w:t>
      </w:r>
      <w:r w:rsidR="006A08B8">
        <w:t xml:space="preserve"> control</w:t>
      </w:r>
      <w:r w:rsidRPr="00EC796E">
        <w:t xml:space="preserve"> spectrum derived from their personal attitudes, affected by the clinical situation, past experiences and centre culture. </w:t>
      </w:r>
    </w:p>
    <w:p w14:paraId="1F5EDB31" w14:textId="49ECAC5B" w:rsidR="00712007" w:rsidRDefault="004310E6" w:rsidP="00393CF2">
      <w:r>
        <w:t xml:space="preserve">Regarding </w:t>
      </w:r>
      <w:r w:rsidR="00C33924">
        <w:t xml:space="preserve">the spectrum of control, </w:t>
      </w:r>
      <w:r w:rsidR="00393CF2" w:rsidRPr="00EC796E">
        <w:t>parents</w:t>
      </w:r>
      <w:r w:rsidR="00BA12D9">
        <w:t xml:space="preserve"> across centres</w:t>
      </w:r>
      <w:r w:rsidR="00393CF2" w:rsidRPr="00EC796E">
        <w:t xml:space="preserve"> generally noted that there was minimal negotiation about </w:t>
      </w:r>
      <w:r w:rsidR="00712007">
        <w:t>LR</w:t>
      </w:r>
      <w:r w:rsidR="006A08B8">
        <w:t>FN</w:t>
      </w:r>
      <w:r w:rsidR="00393CF2" w:rsidRPr="00EC796E">
        <w:t xml:space="preserve"> treatment</w:t>
      </w:r>
      <w:r w:rsidR="00712007">
        <w:t>:</w:t>
      </w:r>
    </w:p>
    <w:p w14:paraId="13446D04" w14:textId="77777777" w:rsidR="00712007" w:rsidRPr="00EC796E" w:rsidRDefault="00712007">
      <w:pPr>
        <w:pStyle w:val="Quote"/>
      </w:pPr>
      <w:r w:rsidRPr="00EC796E">
        <w:t>“1: I don’t see that there’s any negotiation with them.</w:t>
      </w:r>
    </w:p>
    <w:p w14:paraId="76A2138A" w14:textId="4316FF1B" w:rsidR="00712007" w:rsidRDefault="00712007" w:rsidP="007D70FD">
      <w:pPr>
        <w:pStyle w:val="Quote"/>
      </w:pPr>
      <w:r w:rsidRPr="00EC796E">
        <w:t>3: no there isn’t” (Centre 3, parents of under 13s)</w:t>
      </w:r>
    </w:p>
    <w:p w14:paraId="30D4900A" w14:textId="559C808B" w:rsidR="00393CF2" w:rsidRDefault="006A08B8" w:rsidP="00393CF2">
      <w:r>
        <w:t>P</w:t>
      </w:r>
      <w:r w:rsidR="00393CF2" w:rsidRPr="00EC796E">
        <w:t xml:space="preserve">arents used passive language in which they </w:t>
      </w:r>
      <w:r>
        <w:t>were</w:t>
      </w:r>
      <w:r w:rsidR="00393CF2" w:rsidRPr="00EC796E">
        <w:t xml:space="preserve"> the objects, rather th</w:t>
      </w:r>
      <w:r w:rsidR="00D341AB">
        <w:t>an participants in the decision-</w:t>
      </w:r>
      <w:r w:rsidR="00393CF2" w:rsidRPr="00EC796E">
        <w:t>making process</w:t>
      </w:r>
      <w:r w:rsidR="00712007">
        <w:t xml:space="preserve">. </w:t>
      </w:r>
      <w:r w:rsidR="00C33924">
        <w:t>T</w:t>
      </w:r>
      <w:r w:rsidR="00393CF2" w:rsidRPr="00EC796E">
        <w:t xml:space="preserve">his language was </w:t>
      </w:r>
      <w:r w:rsidR="00C33924">
        <w:t xml:space="preserve">mostly </w:t>
      </w:r>
      <w:r w:rsidR="00393CF2" w:rsidRPr="00EC796E">
        <w:t xml:space="preserve">used without comment, </w:t>
      </w:r>
      <w:r w:rsidR="00FC541A">
        <w:t xml:space="preserve">though </w:t>
      </w:r>
      <w:r w:rsidR="00393CF2" w:rsidRPr="00EC796E">
        <w:t xml:space="preserve">one parent expressed anger about her </w:t>
      </w:r>
      <w:r>
        <w:t xml:space="preserve">restricted </w:t>
      </w:r>
      <w:r w:rsidR="00393CF2" w:rsidRPr="00EC796E">
        <w:t>influence</w:t>
      </w:r>
      <w:r w:rsidR="00712007">
        <w:t>:</w:t>
      </w:r>
    </w:p>
    <w:p w14:paraId="2F4EFBB0" w14:textId="23FBD6E4" w:rsidR="00712007" w:rsidRPr="00EC796E" w:rsidRDefault="00FC541A" w:rsidP="007D70FD">
      <w:pPr>
        <w:pStyle w:val="Quote"/>
      </w:pPr>
      <w:r w:rsidRPr="00EC796E">
        <w:t>“…we go with what we’re told to go with, we don’t really, we don’t have any control of how our children are treated at all... you know I mean at one point I said to them, I wanted them to stop the 6MP</w:t>
      </w:r>
      <w:r>
        <w:t xml:space="preserve"> </w:t>
      </w:r>
      <w:r w:rsidRPr="00EC796E">
        <w:t>and not give it to him because that is one of his worse chemos and I was like, he needs a break from it, but his bloods are fine so he’s got to have it so why can you decide when he can stop having it but I’m not allowed to… you know and they ended up having to stop it because the side effects just took over” (Centre 3, parents of under 13s)</w:t>
      </w:r>
    </w:p>
    <w:p w14:paraId="7BF29495" w14:textId="48875486" w:rsidR="00393CF2" w:rsidRDefault="00F71BF0" w:rsidP="00393CF2">
      <w:r>
        <w:t>P</w:t>
      </w:r>
      <w:r w:rsidR="00393CF2" w:rsidRPr="00EC796E">
        <w:t>arents consider</w:t>
      </w:r>
      <w:r w:rsidR="00EA55EA">
        <w:t>ed</w:t>
      </w:r>
      <w:r w:rsidR="00393CF2" w:rsidRPr="00EC796E">
        <w:t xml:space="preserve"> </w:t>
      </w:r>
      <w:r w:rsidR="00C33924">
        <w:t xml:space="preserve">how </w:t>
      </w:r>
      <w:r w:rsidR="00393CF2" w:rsidRPr="00EC796E">
        <w:t>they negotiate</w:t>
      </w:r>
      <w:r w:rsidR="00C33924">
        <w:t>d</w:t>
      </w:r>
      <w:r w:rsidR="00393CF2" w:rsidRPr="00EC796E">
        <w:t xml:space="preserve"> with professionals</w:t>
      </w:r>
      <w:r w:rsidR="00FC541A">
        <w:t xml:space="preserve"> about FN management</w:t>
      </w:r>
      <w:r w:rsidR="00393CF2" w:rsidRPr="00EC796E">
        <w:t xml:space="preserve">, through </w:t>
      </w:r>
      <w:r w:rsidR="006A08B8">
        <w:t xml:space="preserve">recording their own evidence </w:t>
      </w:r>
      <w:r w:rsidR="00393CF2" w:rsidRPr="00EC796E">
        <w:t xml:space="preserve">of side effects or ‘presenting their reasons’ for wanting to take a different course. </w:t>
      </w:r>
      <w:r>
        <w:t>They</w:t>
      </w:r>
      <w:r w:rsidR="00393CF2" w:rsidRPr="00EC796E">
        <w:t xml:space="preserve"> also discussed how the </w:t>
      </w:r>
      <w:r w:rsidR="006A08B8">
        <w:t xml:space="preserve">balance </w:t>
      </w:r>
      <w:r w:rsidR="00393CF2" w:rsidRPr="00EC796E">
        <w:t xml:space="preserve">of control </w:t>
      </w:r>
      <w:r w:rsidR="00CD71E9">
        <w:t>changed</w:t>
      </w:r>
      <w:r w:rsidR="00393CF2" w:rsidRPr="00EC796E">
        <w:t xml:space="preserve"> over time. </w:t>
      </w:r>
      <w:r w:rsidR="00EA55EA">
        <w:t>P</w:t>
      </w:r>
      <w:r w:rsidR="00393CF2" w:rsidRPr="00EC796E">
        <w:t xml:space="preserve">arents </w:t>
      </w:r>
      <w:r w:rsidR="006A08B8">
        <w:t>had felt</w:t>
      </w:r>
      <w:r w:rsidR="00393CF2" w:rsidRPr="00EC796E">
        <w:t xml:space="preserve"> anxious and un</w:t>
      </w:r>
      <w:r w:rsidR="00D341AB">
        <w:t>able to participate in decision-</w:t>
      </w:r>
      <w:r w:rsidR="00393CF2" w:rsidRPr="00EC796E">
        <w:t xml:space="preserve">making at the beginning of their child’s </w:t>
      </w:r>
      <w:r>
        <w:t>cancer treatment</w:t>
      </w:r>
      <w:r w:rsidR="00393CF2" w:rsidRPr="00EC796E">
        <w:t xml:space="preserve">. However, those who had </w:t>
      </w:r>
      <w:r>
        <w:t>a longer</w:t>
      </w:r>
      <w:r w:rsidR="00393CF2" w:rsidRPr="00EC796E">
        <w:t xml:space="preserve"> relationship with service</w:t>
      </w:r>
      <w:r w:rsidR="00BA12D9">
        <w:t>s</w:t>
      </w:r>
      <w:r w:rsidR="00393CF2" w:rsidRPr="00EC796E">
        <w:t xml:space="preserve"> began to question paternalistic</w:t>
      </w:r>
      <w:r w:rsidR="00D341AB">
        <w:t xml:space="preserve"> decision-</w:t>
      </w:r>
      <w:r w:rsidR="00393CF2" w:rsidRPr="00EC796E">
        <w:t xml:space="preserve">making and to contribute to discussions about </w:t>
      </w:r>
      <w:r w:rsidR="00BA12D9">
        <w:t>management</w:t>
      </w:r>
      <w:r w:rsidR="00FC541A">
        <w:t>:</w:t>
      </w:r>
    </w:p>
    <w:p w14:paraId="1117F953" w14:textId="0EEE844D" w:rsidR="00FC541A" w:rsidRPr="00EC796E" w:rsidRDefault="00FC541A" w:rsidP="007D70FD">
      <w:pPr>
        <w:pStyle w:val="Quote"/>
      </w:pPr>
      <w:r w:rsidRPr="00EC796E">
        <w:lastRenderedPageBreak/>
        <w:t xml:space="preserve">“3: … in the early stages the doctors said we just did it… I suppose now we’re more confident to discuss with the doctors rather than just accepting whatever you’re told to start with… its more </w:t>
      </w:r>
      <w:r>
        <w:t>open you know… we’ve been doing</w:t>
      </w:r>
      <w:r w:rsidRPr="00EC796E">
        <w:t xml:space="preserve"> it that long so if we’re not quite happy about anything or you know uncertain, is there another way of doing it? Can we go home? Can we do this?” (Centre 1, parents of over 13s)</w:t>
      </w:r>
    </w:p>
    <w:p w14:paraId="61B5CA6C" w14:textId="6631B76C" w:rsidR="00393CF2" w:rsidRDefault="006A08B8" w:rsidP="00393CF2">
      <w:r>
        <w:t>Some p</w:t>
      </w:r>
      <w:r w:rsidR="00393CF2" w:rsidRPr="00EC796E">
        <w:t xml:space="preserve">rofessionals </w:t>
      </w:r>
      <w:r w:rsidR="00F71BF0">
        <w:t>acknowledged the</w:t>
      </w:r>
      <w:r w:rsidR="00393CF2" w:rsidRPr="00EC796E">
        <w:t xml:space="preserve"> imbalance in the power distribution</w:t>
      </w:r>
      <w:r w:rsidR="00EA55EA">
        <w:t xml:space="preserve">. They </w:t>
      </w:r>
      <w:r w:rsidR="00393CF2" w:rsidRPr="00EC796E">
        <w:t>express</w:t>
      </w:r>
      <w:r w:rsidR="00EA55EA">
        <w:t>ed</w:t>
      </w:r>
      <w:r w:rsidR="00393CF2" w:rsidRPr="00EC796E">
        <w:t xml:space="preserve"> desires to increase care that was sensitive to families’ needs and negotiated</w:t>
      </w:r>
      <w:r w:rsidR="00BA12D9">
        <w:t xml:space="preserve"> between involved parties.</w:t>
      </w:r>
      <w:r w:rsidR="00F71BF0">
        <w:t xml:space="preserve"> However, w</w:t>
      </w:r>
      <w:r w:rsidR="00393CF2" w:rsidRPr="00EC796E">
        <w:t xml:space="preserve">hen asked about </w:t>
      </w:r>
      <w:r w:rsidR="009B30CD">
        <w:t>negotiating</w:t>
      </w:r>
      <w:r w:rsidR="00393CF2" w:rsidRPr="00EC796E">
        <w:t xml:space="preserve"> with teenagers, the</w:t>
      </w:r>
      <w:r w:rsidR="00BA12D9">
        <w:t>y</w:t>
      </w:r>
      <w:r w:rsidR="00393CF2" w:rsidRPr="00EC796E">
        <w:t xml:space="preserve"> remained paternalistic. One group spoke about giving </w:t>
      </w:r>
      <w:r w:rsidR="00EA55EA">
        <w:t>criteria teenagers</w:t>
      </w:r>
      <w:r w:rsidR="00393CF2" w:rsidRPr="00EC796E">
        <w:t xml:space="preserve"> must meet to be allowed home, another participant </w:t>
      </w:r>
      <w:r w:rsidR="009B30CD">
        <w:t>felt</w:t>
      </w:r>
      <w:r w:rsidR="00393CF2" w:rsidRPr="00EC796E">
        <w:t xml:space="preserve"> parental opinions were more important than teenagers</w:t>
      </w:r>
      <w:r w:rsidR="00C33924">
        <w:t>’</w:t>
      </w:r>
      <w:r w:rsidR="00FC541A">
        <w:t>:</w:t>
      </w:r>
    </w:p>
    <w:p w14:paraId="29812E34" w14:textId="50C6AAC2" w:rsidR="00FC541A" w:rsidRPr="00EC796E" w:rsidRDefault="00FC541A" w:rsidP="007D70FD">
      <w:pPr>
        <w:pStyle w:val="Quote"/>
      </w:pPr>
      <w:r w:rsidRPr="00EC796E">
        <w:t xml:space="preserve">“1: </w:t>
      </w:r>
      <w:r>
        <w:t>…</w:t>
      </w:r>
      <w:r w:rsidRPr="00EC796E">
        <w:t>eventually I think one has to listen to the parents because although they’re teenagers they are under the jurisdiction of paediatrics so you’d have to work with the parent and again it boils down to convincing the parents that oral antibiotics are a good thing.” (Centre 2, doctor)</w:t>
      </w:r>
    </w:p>
    <w:p w14:paraId="720E3981" w14:textId="1E528E46" w:rsidR="00393CF2" w:rsidRDefault="00393CF2" w:rsidP="00393CF2">
      <w:r w:rsidRPr="00EC796E">
        <w:t xml:space="preserve">The young people themselves stated that they would ask questions about </w:t>
      </w:r>
      <w:r w:rsidR="00FC541A">
        <w:t xml:space="preserve">LRFN </w:t>
      </w:r>
      <w:r w:rsidRPr="00EC796E">
        <w:t>t</w:t>
      </w:r>
      <w:r w:rsidR="009B30CD">
        <w:t>reatment</w:t>
      </w:r>
      <w:r w:rsidRPr="00EC796E">
        <w:t xml:space="preserve"> options, in similar ways to their parents, when trying to negotiate. </w:t>
      </w:r>
      <w:r w:rsidR="009B30CD">
        <w:t xml:space="preserve">Some </w:t>
      </w:r>
      <w:r w:rsidRPr="00EC796E">
        <w:t>spoke about using their parents as mediators to the discuss</w:t>
      </w:r>
      <w:r w:rsidR="009B30CD">
        <w:t>ion, choosing to relinquish</w:t>
      </w:r>
      <w:r w:rsidR="00777DAB">
        <w:t xml:space="preserve"> control to them</w:t>
      </w:r>
      <w:r w:rsidR="00FC541A">
        <w:t>:</w:t>
      </w:r>
    </w:p>
    <w:p w14:paraId="770A7558" w14:textId="77777777" w:rsidR="00FC541A" w:rsidRPr="00EC796E" w:rsidRDefault="00FC541A">
      <w:pPr>
        <w:pStyle w:val="Quote"/>
      </w:pPr>
      <w:r w:rsidRPr="00EC796E">
        <w:t xml:space="preserve">“Mod: So, say the doctors were saying something and you didn’t quite agree with what they were saying, </w:t>
      </w:r>
      <w:r>
        <w:t>[gives examples]</w:t>
      </w:r>
      <w:r w:rsidRPr="00EC796E">
        <w:t xml:space="preserve">, how would you tackle that? </w:t>
      </w:r>
    </w:p>
    <w:p w14:paraId="67449C57" w14:textId="77777777" w:rsidR="00FC541A" w:rsidRPr="00EC796E" w:rsidRDefault="00FC541A">
      <w:pPr>
        <w:pStyle w:val="Quote"/>
      </w:pPr>
      <w:r w:rsidRPr="00EC796E">
        <w:t>2: probably just tell my mum.</w:t>
      </w:r>
    </w:p>
    <w:p w14:paraId="4E2E9AAF" w14:textId="77777777" w:rsidR="00FC541A" w:rsidRPr="00EC796E" w:rsidRDefault="00FC541A">
      <w:pPr>
        <w:pStyle w:val="Quote"/>
      </w:pPr>
      <w:r w:rsidRPr="00EC796E">
        <w:t>Mod: and expect her to…</w:t>
      </w:r>
    </w:p>
    <w:p w14:paraId="6CF106AF" w14:textId="77777777" w:rsidR="00FC541A" w:rsidRPr="00EC796E" w:rsidRDefault="00FC541A">
      <w:pPr>
        <w:pStyle w:val="Quote"/>
      </w:pPr>
      <w:r w:rsidRPr="00EC796E">
        <w:t>2: talk to them about it.</w:t>
      </w:r>
    </w:p>
    <w:p w14:paraId="4981489D" w14:textId="759A62FA" w:rsidR="00FC541A" w:rsidRPr="00EC796E" w:rsidRDefault="00FC541A" w:rsidP="007D70FD">
      <w:pPr>
        <w:pStyle w:val="Quote"/>
      </w:pPr>
      <w:r w:rsidRPr="00EC796E">
        <w:t>1: when I’ve been told to like stay and I want to go, I’ve always like been… I’ve always asked if there’s like, is there not another way…erm… and I get told no so I just do what the doctor says…” (Centre 1, Young people)</w:t>
      </w:r>
    </w:p>
    <w:p w14:paraId="6EC9DDCC" w14:textId="73207D01" w:rsidR="00393CF2" w:rsidRPr="00393CF2" w:rsidRDefault="00393CF2" w:rsidP="00F46960">
      <w:pPr>
        <w:pStyle w:val="Heading4"/>
      </w:pPr>
      <w:r w:rsidRPr="00393CF2">
        <w:lastRenderedPageBreak/>
        <w:t xml:space="preserve">Non-attendance with </w:t>
      </w:r>
      <w:r w:rsidR="00B11202">
        <w:t>FN</w:t>
      </w:r>
      <w:r w:rsidRPr="00393CF2">
        <w:t xml:space="preserve"> </w:t>
      </w:r>
    </w:p>
    <w:p w14:paraId="33DB8734" w14:textId="5CC14EC2" w:rsidR="00393CF2" w:rsidRPr="00EC796E" w:rsidRDefault="00393CF2" w:rsidP="00393CF2">
      <w:r w:rsidRPr="00EC796E">
        <w:t xml:space="preserve">One facet of </w:t>
      </w:r>
      <w:r w:rsidR="00B11202">
        <w:t>FN</w:t>
      </w:r>
      <w:r w:rsidR="00F71BF0">
        <w:t xml:space="preserve"> discussed in all</w:t>
      </w:r>
      <w:r w:rsidRPr="00EC796E">
        <w:t xml:space="preserve"> professional groups and two </w:t>
      </w:r>
      <w:r w:rsidR="00865D8F">
        <w:t xml:space="preserve">parental </w:t>
      </w:r>
      <w:r w:rsidRPr="00EC796E">
        <w:t xml:space="preserve">groups was non-attendance when a child had a fever, </w:t>
      </w:r>
      <w:r w:rsidR="00865D8F">
        <w:t>going</w:t>
      </w:r>
      <w:r w:rsidR="000C5B12">
        <w:t xml:space="preserve"> </w:t>
      </w:r>
      <w:r w:rsidRPr="00EC796E">
        <w:t>against current professional advice</w:t>
      </w:r>
      <w:r w:rsidR="00F71BF0" w:rsidRPr="00EC796E">
        <w:t xml:space="preserve">. </w:t>
      </w:r>
      <w:r w:rsidRPr="00EC796E">
        <w:t xml:space="preserve">Exploring </w:t>
      </w:r>
      <w:r w:rsidR="00D341AB">
        <w:t>this aspect of decision-</w:t>
      </w:r>
      <w:r w:rsidRPr="00EC796E">
        <w:t xml:space="preserve">making allows understanding of </w:t>
      </w:r>
      <w:r w:rsidR="00F71BF0">
        <w:t>a situation which</w:t>
      </w:r>
      <w:r w:rsidRPr="00EC796E">
        <w:t xml:space="preserve"> </w:t>
      </w:r>
      <w:r w:rsidR="00C33924">
        <w:t>is</w:t>
      </w:r>
      <w:r w:rsidRPr="00EC796E">
        <w:t xml:space="preserve"> different from that planned by service providers. </w:t>
      </w:r>
    </w:p>
    <w:p w14:paraId="4ACE8645" w14:textId="09A627AC" w:rsidR="00393CF2" w:rsidRDefault="00393CF2" w:rsidP="00393CF2">
      <w:r w:rsidRPr="00EC796E">
        <w:t xml:space="preserve">Professionals’ responses to families who do not attend with </w:t>
      </w:r>
      <w:r w:rsidR="00B11202">
        <w:t xml:space="preserve">FN </w:t>
      </w:r>
      <w:r w:rsidRPr="00EC796E">
        <w:t>wer</w:t>
      </w:r>
      <w:r w:rsidR="00BA12D9">
        <w:t xml:space="preserve">e almost exclusively negative. </w:t>
      </w:r>
      <w:r w:rsidR="00F71BF0">
        <w:t>P</w:t>
      </w:r>
      <w:r w:rsidRPr="00EC796E">
        <w:t xml:space="preserve">arents spoke of these incidents in a more </w:t>
      </w:r>
      <w:r w:rsidR="00E2383D">
        <w:t>varied</w:t>
      </w:r>
      <w:r w:rsidR="00E2383D" w:rsidRPr="00EC796E">
        <w:t xml:space="preserve"> </w:t>
      </w:r>
      <w:r w:rsidRPr="00EC796E">
        <w:t>way. Some said they would always attend with a fever. Others, having considered the</w:t>
      </w:r>
      <w:r w:rsidR="00F71BF0">
        <w:t>ir</w:t>
      </w:r>
      <w:r w:rsidRPr="00EC796E">
        <w:t xml:space="preserve"> predominantly negative experiences of previous care, including deleterious effects of admission on </w:t>
      </w:r>
      <w:r w:rsidR="008C6EBF" w:rsidRPr="00EC796E">
        <w:t>their child</w:t>
      </w:r>
      <w:r w:rsidR="008C6EBF">
        <w:t>’s</w:t>
      </w:r>
      <w:r w:rsidRPr="00EC796E">
        <w:t xml:space="preserve"> social and psychological health, along with their perceived risks from </w:t>
      </w:r>
      <w:r w:rsidR="00B11202">
        <w:t xml:space="preserve">FN </w:t>
      </w:r>
      <w:r w:rsidRPr="00EC796E">
        <w:t>when their child appeared well, had previously decided to observe their child at home rather than immediately present</w:t>
      </w:r>
      <w:r w:rsidR="008C6EBF">
        <w:t>ing</w:t>
      </w:r>
      <w:r w:rsidRPr="00EC796E">
        <w:t xml:space="preserve"> </w:t>
      </w:r>
      <w:r w:rsidR="00F71BF0">
        <w:t>to hospital</w:t>
      </w:r>
      <w:r w:rsidRPr="00EC796E">
        <w:t xml:space="preserve">. Indeed, one parent </w:t>
      </w:r>
      <w:r w:rsidR="008C6EBF">
        <w:t xml:space="preserve">disclosed </w:t>
      </w:r>
      <w:r w:rsidR="00884C93">
        <w:t>feeling</w:t>
      </w:r>
      <w:r w:rsidRPr="00EC796E">
        <w:t xml:space="preserve"> guilt</w:t>
      </w:r>
      <w:r w:rsidR="00884C93">
        <w:t>y</w:t>
      </w:r>
      <w:r w:rsidRPr="00EC796E">
        <w:t xml:space="preserve"> when she </w:t>
      </w:r>
      <w:r w:rsidR="00F71BF0">
        <w:t>attended with</w:t>
      </w:r>
      <w:r w:rsidR="00BA12D9">
        <w:t xml:space="preserve"> </w:t>
      </w:r>
      <w:r w:rsidR="001A0AC8">
        <w:t>her child</w:t>
      </w:r>
      <w:r w:rsidR="00FC541A">
        <w:t>:</w:t>
      </w:r>
    </w:p>
    <w:p w14:paraId="571D4AFA" w14:textId="77777777" w:rsidR="00FC541A" w:rsidRPr="00EC796E" w:rsidRDefault="00FC541A">
      <w:pPr>
        <w:pStyle w:val="Quote"/>
      </w:pPr>
      <w:r w:rsidRPr="00EC796E">
        <w:t>“1: whereas I knew… there were times when I knew and there were times when I sat there, when they were putting her on antibiotics, thinking I wish I hadn’t come, I really wish I hadn’t come… because I’m going to be in here 48 hours, she’s not going to eat, she’s not going to drink, it’s probably going to end up being long…</w:t>
      </w:r>
    </w:p>
    <w:p w14:paraId="19D22B3E" w14:textId="77777777" w:rsidR="00FC541A" w:rsidRPr="00EC796E" w:rsidRDefault="00FC541A">
      <w:pPr>
        <w:pStyle w:val="Quote"/>
      </w:pPr>
      <w:r w:rsidRPr="00EC796E">
        <w:t>4: we’ll be in here a week</w:t>
      </w:r>
    </w:p>
    <w:p w14:paraId="2ED1BBDF" w14:textId="77777777" w:rsidR="00FC541A" w:rsidRPr="00EC796E" w:rsidRDefault="00FC541A">
      <w:pPr>
        <w:pStyle w:val="Quote"/>
      </w:pPr>
      <w:r w:rsidRPr="00EC796E">
        <w:t>5: it’s a week isn’t it?</w:t>
      </w:r>
    </w:p>
    <w:p w14:paraId="6BCACCC9" w14:textId="3F212564" w:rsidR="00FC541A" w:rsidRPr="00EC796E" w:rsidRDefault="00FC541A" w:rsidP="007D70FD">
      <w:pPr>
        <w:pStyle w:val="Quote"/>
      </w:pPr>
      <w:r w:rsidRPr="00EC796E">
        <w:t>1: yeah” (Centre 2, parents of under 13s)</w:t>
      </w:r>
    </w:p>
    <w:p w14:paraId="31D5F133" w14:textId="1BB4C619" w:rsidR="00393CF2" w:rsidRPr="00EC796E" w:rsidRDefault="00884C93" w:rsidP="00884C93">
      <w:r>
        <w:t>D</w:t>
      </w:r>
      <w:r w:rsidR="00393CF2" w:rsidRPr="00EC796E">
        <w:t>ifferences in assessing the risks of non-attendance and the relative harms of admissions may well explain the challenges in negotiation between professionals and parents. Professionals may have distorted opinions of the relative risks of non-attendan</w:t>
      </w:r>
      <w:r w:rsidR="008C6EBF">
        <w:t xml:space="preserve">ce, as they may be unaware of the </w:t>
      </w:r>
      <w:r w:rsidR="00393CF2" w:rsidRPr="00EC796E">
        <w:t xml:space="preserve">number of episodes in which </w:t>
      </w:r>
      <w:r w:rsidR="008C6EBF">
        <w:t>it occurs</w:t>
      </w:r>
      <w:r w:rsidR="00393CF2" w:rsidRPr="00EC796E">
        <w:t xml:space="preserve">. This incorrect ‘denominator’ for the risk means they </w:t>
      </w:r>
      <w:r w:rsidR="00E2383D">
        <w:t xml:space="preserve">may </w:t>
      </w:r>
      <w:r w:rsidR="00393CF2" w:rsidRPr="00EC796E">
        <w:t>then consider it more dangerous tha</w:t>
      </w:r>
      <w:r w:rsidR="008C6EBF">
        <w:t>n families engaging</w:t>
      </w:r>
      <w:r>
        <w:t xml:space="preserve"> in it.</w:t>
      </w:r>
    </w:p>
    <w:p w14:paraId="7792ED2B" w14:textId="187C5707" w:rsidR="00393CF2" w:rsidRPr="00EC796E" w:rsidRDefault="00F71BF0" w:rsidP="00393CF2">
      <w:r>
        <w:t>T</w:t>
      </w:r>
      <w:r w:rsidR="00393CF2" w:rsidRPr="00EC796E">
        <w:t>he issue of non-attendance also links to professionals</w:t>
      </w:r>
      <w:r w:rsidR="008C6EBF">
        <w:t xml:space="preserve">’ </w:t>
      </w:r>
      <w:r w:rsidR="00C33924">
        <w:t>need</w:t>
      </w:r>
      <w:r w:rsidR="00393CF2" w:rsidRPr="00EC796E">
        <w:t xml:space="preserve"> to feel in control. As th</w:t>
      </w:r>
      <w:r w:rsidR="008C6EBF">
        <w:t>e decision about when a child attends</w:t>
      </w:r>
      <w:r w:rsidR="00393CF2" w:rsidRPr="00EC796E">
        <w:t xml:space="preserve"> hospital is taken primarily by parents, professionals are excluded from this. It is </w:t>
      </w:r>
      <w:r w:rsidR="00393CF2" w:rsidRPr="00EC796E">
        <w:lastRenderedPageBreak/>
        <w:t xml:space="preserve">one of the few aspects of </w:t>
      </w:r>
      <w:r w:rsidR="00B11202">
        <w:t>FN</w:t>
      </w:r>
      <w:r w:rsidR="00393CF2" w:rsidRPr="00EC796E">
        <w:t xml:space="preserve"> care where parents can exercise control</w:t>
      </w:r>
      <w:r w:rsidR="009D1299">
        <w:t xml:space="preserve">. </w:t>
      </w:r>
      <w:r w:rsidR="00393CF2" w:rsidRPr="00EC796E">
        <w:t xml:space="preserve">If they do decide to attend hospital, parents are choosing to accept the benefits of a hospital admission </w:t>
      </w:r>
      <w:r w:rsidR="00C33924">
        <w:t xml:space="preserve">alongside </w:t>
      </w:r>
      <w:r w:rsidR="00393CF2" w:rsidRPr="00EC796E">
        <w:t xml:space="preserve">the harms that </w:t>
      </w:r>
      <w:r w:rsidR="00C33924">
        <w:t>accompany</w:t>
      </w:r>
      <w:r w:rsidR="00393CF2" w:rsidRPr="00EC796E">
        <w:t xml:space="preserve"> it. </w:t>
      </w:r>
    </w:p>
    <w:p w14:paraId="7E825DF0" w14:textId="14CFCE58" w:rsidR="00F024B0" w:rsidRDefault="00915D66" w:rsidP="00D95651">
      <w:pPr>
        <w:pStyle w:val="Heading2"/>
      </w:pPr>
      <w:r>
        <w:t>Discussion</w:t>
      </w:r>
    </w:p>
    <w:p w14:paraId="4AA6ADE0" w14:textId="37483208" w:rsidR="00D21F00" w:rsidRPr="00EC796E" w:rsidRDefault="00D21F00" w:rsidP="00D21F00">
      <w:r w:rsidRPr="00EC796E">
        <w:t xml:space="preserve">In </w:t>
      </w:r>
      <w:r w:rsidR="00B159C2">
        <w:t xml:space="preserve">summary, </w:t>
      </w:r>
      <w:r w:rsidRPr="00EC796E">
        <w:t xml:space="preserve">participants spoke of the different roles </w:t>
      </w:r>
      <w:r w:rsidR="009D1299">
        <w:t xml:space="preserve">they undertook in managing </w:t>
      </w:r>
      <w:r w:rsidR="007F3EE2">
        <w:t>LR</w:t>
      </w:r>
      <w:r w:rsidR="009D1299">
        <w:t xml:space="preserve">FN </w:t>
      </w:r>
      <w:r w:rsidRPr="00EC796E">
        <w:t xml:space="preserve">and how these would need to change if </w:t>
      </w:r>
      <w:r>
        <w:t>reduced therapy regime</w:t>
      </w:r>
      <w:r w:rsidR="00155388">
        <w:t>n</w:t>
      </w:r>
      <w:r>
        <w:t>s</w:t>
      </w:r>
      <w:r w:rsidRPr="00EC796E">
        <w:t xml:space="preserve"> were implemented, how mutual trust would need to be fostered and strengthened</w:t>
      </w:r>
      <w:r>
        <w:t>,</w:t>
      </w:r>
      <w:r w:rsidRPr="00EC796E">
        <w:t xml:space="preserve"> and how responsibility would need to be redistributed.</w:t>
      </w:r>
      <w:r w:rsidR="00F11774">
        <w:t xml:space="preserve">  Trust was contingent requiring ongoing negotiation.</w:t>
      </w:r>
    </w:p>
    <w:p w14:paraId="51AFC109" w14:textId="7E1CA8D2" w:rsidR="00D21F00" w:rsidRDefault="00D21F00" w:rsidP="0076199B">
      <w:pPr>
        <w:rPr>
          <w:b/>
        </w:rPr>
      </w:pPr>
      <w:r w:rsidRPr="00EC796E">
        <w:t xml:space="preserve">Having identified a need for discretion and a desire for individualised care, negotiation within a spectrum of control allows achievement of </w:t>
      </w:r>
      <w:r w:rsidRPr="00EC796E">
        <w:rPr>
          <w:i/>
        </w:rPr>
        <w:t>the potential for realised discretion</w:t>
      </w:r>
      <w:r w:rsidRPr="00EC796E">
        <w:t xml:space="preserve">. Non-attendance with </w:t>
      </w:r>
      <w:r w:rsidR="003D2504">
        <w:t>FN</w:t>
      </w:r>
      <w:r w:rsidRPr="00EC796E">
        <w:t xml:space="preserve"> </w:t>
      </w:r>
      <w:r w:rsidR="00C33924">
        <w:t>exemplifies</w:t>
      </w:r>
      <w:r w:rsidRPr="00EC796E">
        <w:t xml:space="preserve"> when the spectrum of control is different and families use their own assessments of risk and mutual trust, along with their previous experiences, to make decisions about care. </w:t>
      </w:r>
    </w:p>
    <w:p w14:paraId="77F39335" w14:textId="53859D48" w:rsidR="00BA12D9" w:rsidRPr="00EC796E" w:rsidRDefault="00C33924" w:rsidP="00BA12D9">
      <w:pPr>
        <w:rPr>
          <w:highlight w:val="yellow"/>
        </w:rPr>
      </w:pPr>
      <w:r>
        <w:t>C</w:t>
      </w:r>
      <w:r w:rsidR="00B159C2">
        <w:t>urrently</w:t>
      </w:r>
      <w:r w:rsidR="00BA12D9" w:rsidRPr="00EC796E">
        <w:t xml:space="preserve"> the balance of power </w:t>
      </w:r>
      <w:r w:rsidR="006837B8" w:rsidRPr="00EC796E">
        <w:t xml:space="preserve">when deciding about treatment of </w:t>
      </w:r>
      <w:r w:rsidR="007F3EE2">
        <w:t>LR</w:t>
      </w:r>
      <w:r w:rsidR="006837B8">
        <w:t>FN</w:t>
      </w:r>
      <w:r w:rsidR="006837B8" w:rsidRPr="00EC796E">
        <w:t xml:space="preserve"> </w:t>
      </w:r>
      <w:r w:rsidR="00BA12D9" w:rsidRPr="00EC796E">
        <w:t xml:space="preserve">lies with the protocol and professionals, whilst </w:t>
      </w:r>
      <w:r w:rsidR="00B159C2">
        <w:t>families</w:t>
      </w:r>
      <w:r w:rsidR="00BA12D9" w:rsidRPr="00EC796E">
        <w:t xml:space="preserve"> have minimal input to the care they receive. If </w:t>
      </w:r>
      <w:r w:rsidR="00B159C2">
        <w:t xml:space="preserve">families </w:t>
      </w:r>
      <w:r w:rsidR="00BA12D9" w:rsidRPr="00EC796E">
        <w:t xml:space="preserve">were </w:t>
      </w:r>
      <w:r w:rsidR="00D341AB">
        <w:t>included within decision-</w:t>
      </w:r>
      <w:r w:rsidR="00BA12D9" w:rsidRPr="00EC796E">
        <w:t xml:space="preserve">making, some of this control would be relinquished to them. In conjunction with this control comes the responsibility for </w:t>
      </w:r>
      <w:r w:rsidR="009D1299">
        <w:t xml:space="preserve">the </w:t>
      </w:r>
      <w:r w:rsidR="00BA12D9" w:rsidRPr="00EC796E">
        <w:t xml:space="preserve">consequences of the decision taken. </w:t>
      </w:r>
    </w:p>
    <w:p w14:paraId="1CA65EBB" w14:textId="51712A9A" w:rsidR="00FD5D67" w:rsidRDefault="00E16DBC" w:rsidP="00FD5D67">
      <w:r>
        <w:t>We suggest s</w:t>
      </w:r>
      <w:r w:rsidR="006837B8">
        <w:t>hared decision making</w:t>
      </w:r>
      <w:r w:rsidR="002B3EB2">
        <w:t xml:space="preserve"> (SDM)</w:t>
      </w:r>
      <w:r w:rsidR="006837B8">
        <w:t xml:space="preserve"> </w:t>
      </w:r>
      <w:r>
        <w:t xml:space="preserve">as </w:t>
      </w:r>
      <w:r w:rsidR="006837B8">
        <w:t xml:space="preserve">an appropriate next step in overcoming paternalism and determinism, recognising differences in focus and beginning to respect the rights of patients to have autonomy over their healthcare decisions. </w:t>
      </w:r>
      <w:r w:rsidR="0092468D">
        <w:t>The essential features of SDM are the sharing of information about treatment options, their potential risks and benefits, identifying the patient’s key values and priorities, and then patient and professionals working together in partnership to select the most appropriate option for the individual, based on the best available evidence.</w:t>
      </w:r>
      <w:r w:rsidR="005F2613">
        <w:fldChar w:fldCharType="begin"/>
      </w:r>
      <w:r w:rsidR="004D7A64">
        <w:instrText xml:space="preserve"> ADDIN ZOTERO_ITEM CSL_CITATION {"citationID":"gsNmnkAL","properties":{"formattedCitation":"[19]","plainCitation":"[19]","noteIndex":0},"citationItems":[{"id":9949,"uris":["http://zotero.org/users/1122291/items/7KT2CE7N"],"uri":["http://zotero.org/users/1122291/items/7KT2CE7N"],"itemData":{"id":9949,"type":"article-journal","title":"Interventions for improving the adoption of shared decision making by healthcare professionals","container-title":"The Cochrane Database of Systematic Reviews","page":"CD006732","issue":"9","source":"PubMed","abstract":"BACKGROUND: Shared decision making (SDM) can reduce overuse of options not associated with benefits for all and respects patient rights, but has not yet been widely adopted in practice.\nOBJECTIVES: To determine the effectiveness of interventions to improve healthcare professionals' adoption of SDM.\nSEARCH METHODS: For this update we searched for primary studies in The Cochrane Library, MEDLINE, EMBASE, CINAHL, the Cochrane Effective Practice and Organisation of Care (EPOC) Specialsied Register and PsycINFO for the period March 2009 to August 2012. We searched the Clinical Trials.gov registry and the proceedings of the International Shared Decision Making Conference. We scanned the bibliographies of relevant papers and studies. We contacted experts in the field to identify papers published after August 2012.\nSELECTION CRITERIA: Randomised and non-randomised controlled trials, controlled before-and-after studies and interrupted time series studies evaluating interventions to improve healthcare professionals' adoption of SDM where the primary outcomes were evaluated using observer-based outcome measures (OBOM) or patient-reported outcome measures (PROM).\nDATA COLLECTION AND ANALYSIS: The three overall categories of intervention were: interventions targeting patients, interventions targeting healthcare professionals, and interventions targeting both. Studies in each category were compared to studies in the same category, to studies in the other two categories, and to usual care, resulting in nine comparison groups. Statistical analysis considered categorical and continuous primary outcomes separately. We calculated the median of the standardized mean difference (SMD), or risk difference, and range of effect across studies and categories of intervention. We assessed risk of bias.\nMAIN RESULTS: Thirty-nine studies were included, 38 randomised and one non-randomised controlled trial. Categorical measures did not show any effect for any of the interventions. In OBOM studies, interventions targeting both patients and healthcare professionals had a positive effect compared to usual care (SMD of 2.83) and compared to interventions targeting patients alone (SMD of 1.42). Studies comparing interventions targeting patients with other interventions targeting patients had a positive effect, as did studies comparing interventions targeting healthcare professionals with usual care (SDM of 1.13 and 1.08 respectively). In PROM studies, only three comparisons showed any effect, patient compared to usual care (SMD of 0.21), patient compared to another patient (SDM of 0.29) and healthcare professional compared to another healthcare professional (SDM of 0.20). For all comparisons, interpretation of the results needs to consider the small number of studies, the heterogeneity, and some methodological issues. Overall quality of the evidence for the outcomes, assessed with the GRADE tool, ranged from low to very low.\nAUTHORS' CONCLUSIONS: It is uncertain whether interventions to improve adoption of SDM are effective given the low quality of the evidence. However, any intervention that actively targets patients, healthcare professionals, or both, is better than none. Also, interventions targeting patients and healthcare professionals together show more promise than those targeting only one or the other.","DOI":"10.1002/14651858.CD006732.pub3","ISSN":"1469-493X","note":"PMID: 25222632","journalAbbreviation":"Cochrane Database Syst Rev","language":"eng","author":[{"family":"Légaré","given":"France"},{"family":"Stacey","given":"Dawn"},{"family":"Turcotte","given":"Stéphane"},{"family":"Cossi","given":"Marie-Joëlle"},{"family":"Kryworuchko","given":"Jennifer"},{"family":"Graham","given":"Ian D."},{"family":"Lyddiatt","given":"Anne"},{"family":"Politi","given":"Mary C."},{"family":"Thomson","given":"Richard"},{"family":"Elwyn","given":"Glyn"},{"family":"Donner-Banzhoff","given":"Norbert"}],"issued":{"date-parts":[["2014"]]}}}],"schema":"https://github.com/citation-style-language/schema/raw/master/csl-citation.json"} </w:instrText>
      </w:r>
      <w:r w:rsidR="005F2613">
        <w:fldChar w:fldCharType="separate"/>
      </w:r>
      <w:r w:rsidR="004D7A64" w:rsidRPr="004D7A64">
        <w:rPr>
          <w:rFonts w:cs="Calibri"/>
        </w:rPr>
        <w:t>[19]</w:t>
      </w:r>
      <w:r w:rsidR="005F2613">
        <w:fldChar w:fldCharType="end"/>
      </w:r>
      <w:r w:rsidR="0092468D">
        <w:t xml:space="preserve"> </w:t>
      </w:r>
    </w:p>
    <w:p w14:paraId="7E6A74C1" w14:textId="7FCF48AB" w:rsidR="0092468D" w:rsidRDefault="00FD5D67" w:rsidP="0092468D">
      <w:r>
        <w:t>Participation in SDM has been found to improve patients’ quality of life, increase knowledge, and reduce the degree of decisional conflict experienced.</w:t>
      </w:r>
      <w:r w:rsidR="008A4657">
        <w:fldChar w:fldCharType="begin"/>
      </w:r>
      <w:r w:rsidR="004D7A64">
        <w:instrText xml:space="preserve"> ADDIN ZOTERO_ITEM CSL_CITATION {"citationID":"DGBbku4O","properties":{"formattedCitation":"[20, 21]","plainCitation":"[20, 21]","noteIndex":0},"citationItems":[{"id":9968,"uris":["http://zotero.org/users/1122291/items/47KNFUWA"],"uri":["http://zotero.org/users/1122291/items/47KNFUWA"],"itemData":{"id":9968,"type":"article-journal","title":"Shared decision-making: Personal, professional and political","container-title":"International Journal of Surgery","page":"195-197","volume":"9","issue":"3","source":"ScienceDirect","DOI":"10.1016/j.ijsu.2010.11.013","ISSN":"1743-9191","title-short":"Shared decision-making","journalAbbreviation":"International Journal of Surgery","author":[{"family":"Thornton","given":"Hazel"}],"issued":{"date-parts":[["2011"]]}}},{"id":9948,"uris":["http://zotero.org/users/1122291/items/UQKM4KVG"],"uri":["http://zotero.org/users/1122291/items/UQKM4KVG"],"itemData":{"id":9948,"type":"article-journal","title":"Barriers and facilitators to implementing shared decision-making in clinical practice: update of a systematic review of health professionals' perceptions","container-title":"Patient Education and Counseling","page":"526-535","volume":"73","issue":"3","source":"PubMed","abstract":"OBJECTIVE: To update a systematic review on the barriers and facilitators to implementing shared decision-making in clinical practice as perceived by health professionals.\nMETHODS: From March to December 2006, PubMed, Embase, CINHAL, PsycINFO, and Dissertation Abstracts were searched. Studies were included if they reported on health professionals' perceived barriers and facilitators to implementing shared decision-making in practice. Quality of the included studies was assessed. Content analysis was performed with a pre-established taxonomy.\nRESULTS: Out of 1130 titles, 10 new eligible studies were identified for a total of 38 included studies compared to 28 in the previous version. The vast majority of participants (n=3231) were physicians (89%). The three most often reported barriers were: time constraints (22/38) and lack of applicability due to patient characteristics (18/38) and the clinical situation (16/38). The three most often reported facilitators were: provider motivation (23/38) and positive impact on the clinical process (16/38) and patient outcomes (16/38).\nCONCLUSION: This systematic review update confirms the results of the original review.\nPRACTICE IMPLICATIONS: Interventions to foster implementation of shared decision-making in clinical practice will need to address a range of factors.","DOI":"10.1016/j.pec.2008.07.018","ISSN":"0738-3991","note":"PMID: 18752915","title-short":"Barriers and facilitators to implementing shared decision-making in clinical practice","journalAbbreviation":"Patient Educ Couns","language":"eng","author":[{"family":"Légaré","given":"France"},{"family":"Ratté","given":"Stéphane"},{"family":"Gravel","given":"Karine"},{"family":"Graham","given":"Ian D."}],"issued":{"date-parts":[["2008",12]]}}}],"schema":"https://github.com/citation-style-language/schema/raw/master/csl-citation.json"} </w:instrText>
      </w:r>
      <w:r w:rsidR="008A4657">
        <w:fldChar w:fldCharType="separate"/>
      </w:r>
      <w:r w:rsidR="004D7A64" w:rsidRPr="004D7A64">
        <w:rPr>
          <w:rFonts w:cs="Calibri"/>
        </w:rPr>
        <w:t>[20, 21]</w:t>
      </w:r>
      <w:r w:rsidR="008A4657">
        <w:fldChar w:fldCharType="end"/>
      </w:r>
      <w:r>
        <w:t xml:space="preserve">Though few studies have found strict clinical benefits, this is perhaps not the aim of SDM, given these are usually situations with </w:t>
      </w:r>
      <w:r>
        <w:lastRenderedPageBreak/>
        <w:t>equipoise.</w:t>
      </w:r>
      <w:r w:rsidR="008A4657">
        <w:fldChar w:fldCharType="begin"/>
      </w:r>
      <w:r w:rsidR="004D7A64">
        <w:instrText xml:space="preserve"> ADDIN ZOTERO_ITEM CSL_CITATION {"citationID":"BfmO0bRd","properties":{"formattedCitation":"[22]","plainCitation":"[22]","noteIndex":0},"citationItems":[{"id":9967,"uris":["http://zotero.org/users/1122291/items/2XVQWBCZ"],"uri":["http://zotero.org/users/1122291/items/2XVQWBCZ"],"itemData":{"id":9967,"type":"article-journal","title":"Research in shared decision making is growing deeper roots and more branches","container-title":"Patient Education and Counseling","collection-title":"3rd International Conference on Shared Decision MakingISDM 20053rd International Conference on Shared Decision Making","page":"259-261","volume":"63","issue":"3","source":"ScienceDirect","DOI":"10.1016/j.pec.2006.09.002","ISSN":"0738-3991","journalAbbreviation":"Patient Education and Counseling","author":[{"family":"Graham","given":"Ian D."},{"family":"O’Connor","given":"Annette M."}],"issued":{"date-parts":[["2006",11]]}}}],"schema":"https://github.com/citation-style-language/schema/raw/master/csl-citation.json"} </w:instrText>
      </w:r>
      <w:r w:rsidR="008A4657">
        <w:fldChar w:fldCharType="separate"/>
      </w:r>
      <w:r w:rsidR="004D7A64" w:rsidRPr="004D7A64">
        <w:rPr>
          <w:rFonts w:cs="Calibri"/>
        </w:rPr>
        <w:t>[22]</w:t>
      </w:r>
      <w:r w:rsidR="008A4657">
        <w:fldChar w:fldCharType="end"/>
      </w:r>
      <w:r>
        <w:t xml:space="preserve"> Instead, patient centred outcomes </w:t>
      </w:r>
      <w:r w:rsidR="00C33924">
        <w:t>can be considered</w:t>
      </w:r>
      <w:r>
        <w:t xml:space="preserve"> as important as purely clinical ones.</w:t>
      </w:r>
    </w:p>
    <w:p w14:paraId="396DBBC7" w14:textId="572A3548" w:rsidR="006837B8" w:rsidRDefault="006837B8" w:rsidP="006837B8">
      <w:r>
        <w:t>With the current</w:t>
      </w:r>
      <w:r w:rsidR="007C4404">
        <w:t xml:space="preserve"> changes to health care</w:t>
      </w:r>
      <w:r>
        <w:t xml:space="preserve">  prioritising the right for patient choice and involvement in their own healthcare</w:t>
      </w:r>
      <w:r w:rsidR="0092468D">
        <w:t xml:space="preserve">, </w:t>
      </w:r>
      <w:r w:rsidR="002B3EB2">
        <w:t>SDM</w:t>
      </w:r>
      <w:r>
        <w:t xml:space="preserve"> is a</w:t>
      </w:r>
      <w:r w:rsidR="00BC6B30">
        <w:t>n increasingly</w:t>
      </w:r>
      <w:r>
        <w:t xml:space="preserve"> prominent </w:t>
      </w:r>
      <w:r w:rsidR="00C33924">
        <w:t xml:space="preserve">policy </w:t>
      </w:r>
      <w:r>
        <w:t>feature.</w:t>
      </w:r>
      <w:r w:rsidR="008A4657">
        <w:fldChar w:fldCharType="begin"/>
      </w:r>
      <w:r w:rsidR="004D7A64">
        <w:instrText xml:space="preserve"> ADDIN ZOTERO_ITEM CSL_CITATION {"citationID":"w3FdOJkx","properties":{"formattedCitation":"[23\\uc0\\u8211{}25]","plainCitation":"[23–25]","noteIndex":0},"citationItems":[{"id":9944,"uris":["http://zotero.org/users/1122291/items/KUZ6AI8K"],"uri":["http://zotero.org/users/1122291/items/KUZ6AI8K"],"itemData":{"id":9944,"type":"article-journal","title":"Healthcare in a land called PeoplePower: nothing about me without me","container-title":"Health Expectations: An International Journal of Public Participation in Health Care and Health Policy","page":"144-150","volume":"4","issue":"3","source":"PubMed","abstract":"In a 5-day retreat at a Salzburg Seminar attended by 64 individuals from 29 countries, teams of health professionals, patient advocates, artists, reporters and social scientists adopted the guiding principle of 'nothing about me without me' and created the country of PeoplePower. Designed to shift health care from 'biomedicine' to 'infomedicine', patients and health workers throughout PeoplePower join in informed, shared decision-making and governance. Drawing, where possible, on computer-based guidance and communication technologies, patients and clinicians contribute actively to the patient record, transcripts of clinical encounters are shared, and patient education occurs primarily in the home, school and community-based organizations. Patients and clinicians jointly develop individual 'quality contracts', serving as building blocks for quality measurement and improvement systems that aggregate data, while reflecting unique attributes of individual patients and clinicians. Patients donate process and outcome data to national data banks that fuel epidemiological research and evidence-based improvement systems. In PeoplePower hospitals, constant patient and employee feedback informs quality improvement work teams of patients and health professionals. Volunteers work actively in all units, patient rooms are information centres that transform their shape and decor as needs and individual preferences dictate, and arts and humanities programmes nourish the spirit. In the community, from the earliest school days the citizenry works with health professionals to adopt responsible health behaviours. Communities join in selecting and educating health professionals and barter systems improve access to care. Finally, lay individuals partner with professionals on all local, regional and national governmental and private health agencies.","ISSN":"1369-6513","note":"PMID: 11493320","title-short":"Healthcare in a land called PeoplePower","journalAbbreviation":"Health Expect","language":"eng","author":[{"family":"Delbanco","given":"T."},{"family":"Berwick","given":"D. M."},{"family":"Boufford","given":"J. I."},{"family":"Edgman-Levitan","given":"S."},{"family":"Ollenschläger","given":"G."},{"family":"Plamping","given":"D."},{"family":"Rockefeller","given":"R. G."}],"issued":{"date-parts":[["2001",9]]}}},{"id":2431,"uris":["http://zotero.org/users/1122291/items/VI48Z687"],"uri":["http://zotero.org/users/1122291/items/VI48Z687"],"itemData":{"id":2431,"type":"chapter","title":"Duties of a doctor","container-title":"Good Medical Practice","volume":"Item 31","URL":"http://www.gmc-uk.org/guidance/good_medical_practice/communication_partnership_teamwork.asp","author":[{"literal":"General Medical Council"}],"issued":{"date-parts":[["2013"]]},"accessed":{"date-parts":[["2014",3,3]]}}},{"id":9921,"uris":["http://zotero.org/users/1122291/items/3GBJJA4J"],"uri":["http://zotero.org/users/1122291/items/3GBJJA4J"],"itemData":{"id":9921,"type":"article","title":"Equity and excellence: Liberating the NHS","publisher":"The Stationery Office","URL":"https://www.gov.uk/government/uploads/system/uploads/attachment_data/file/213823/dh_117794.pdf","author":[{"literal":"Department of Health"}],"issued":{"date-parts":[["2010"]]},"accessed":{"date-parts":[["2016",7,15]]}}}],"schema":"https://github.com/citation-style-language/schema/raw/master/csl-citation.json"} </w:instrText>
      </w:r>
      <w:r w:rsidR="008A4657">
        <w:fldChar w:fldCharType="separate"/>
      </w:r>
      <w:r w:rsidR="004D7A64" w:rsidRPr="004D7A64">
        <w:rPr>
          <w:rFonts w:cs="Calibri"/>
          <w:szCs w:val="24"/>
        </w:rPr>
        <w:t>[23–25]</w:t>
      </w:r>
      <w:r w:rsidR="008A4657">
        <w:fldChar w:fldCharType="end"/>
      </w:r>
      <w:r>
        <w:t xml:space="preserve"> </w:t>
      </w:r>
      <w:r w:rsidR="00FD5D67">
        <w:t>D</w:t>
      </w:r>
      <w:r w:rsidR="00BC6B30">
        <w:t xml:space="preserve">espite </w:t>
      </w:r>
      <w:r>
        <w:t>th</w:t>
      </w:r>
      <w:r w:rsidR="00C33924">
        <w:t>i</w:t>
      </w:r>
      <w:r w:rsidR="00FD5D67">
        <w:t>s</w:t>
      </w:r>
      <w:r>
        <w:t>,</w:t>
      </w:r>
      <w:r w:rsidR="005F2613">
        <w:t xml:space="preserve"> m</w:t>
      </w:r>
      <w:r>
        <w:t xml:space="preserve">edical paternalism, including retaining power over information and control over treatment pathways, remains the predominant method of </w:t>
      </w:r>
      <w:r w:rsidR="00943FE6">
        <w:t xml:space="preserve">healthcare </w:t>
      </w:r>
      <w:r w:rsidR="00C33924">
        <w:t>decision-</w:t>
      </w:r>
      <w:r>
        <w:t>making.</w:t>
      </w:r>
      <w:r w:rsidR="008A4657">
        <w:fldChar w:fldCharType="begin"/>
      </w:r>
      <w:r w:rsidR="004D7A64">
        <w:instrText xml:space="preserve"> ADDIN ZOTERO_ITEM CSL_CITATION {"citationID":"aaaaxCra","properties":{"formattedCitation":"[26, 27]","plainCitation":"[26, 27]","noteIndex":0},"citationItems":[{"id":9973,"uris":["http://zotero.org/users/1122291/items/DUVSPKVW"],"uri":["http://zotero.org/users/1122291/items/DUVSPKVW"],"itemData":{"id":9973,"type":"article-journal","title":"Physician attitudes toward shared decision making: A systematic review","container-title":"Patient Education and Counseling","page":"1046-1057","volume":"98","issue":"9","source":"ScienceDirect","abstract":"Objective\nAlthough evidence suggests that shared decision-making (SDM) can improve patient outcomes, uptake to date has been sparse. The purpose of this review was to determine the reported opinions of physicians regarding the use of SDM in clinical practice and to identify strategies to promote uptake.\nMethods\nWe conducted a systematic review, including papers published between 2007 and 2014.\nResults\nThe electronic search yielded 11,761 results. Following abstract review, 123 papers were selected for full text review, and 43 papers were included for analysis. Fourteen of the included studies considered SDM within the context of primary care, 25 in secondary care, and 4 in both.\nConclusions\nPhysicians express positive attitudes toward SDM in clinical practice, although the level of support varies by clinical scenario, treatment decision and patient characteristics.\nPractice implications\nPhysician support for SDM is a necessary, if not sufficient, condition to facilitate meaningful SDM. In order to garner support for SDM, additional empirical evidence regarding the clinical and patient important outcomes must be established. Based on the results of this review, the authors suggest assessing the impact of SDM within the context of chronic disease management where multiple therapeutic options exist, and outcomes may be measured long-term.","DOI":"10.1016/j.pec.2015.05.004","ISSN":"0738-3991","title-short":"Physician attitudes toward shared decision making","journalAbbreviation":"Patient Education and Counseling","author":[{"family":"Pollard","given":"Samantha"},{"family":"Bansback","given":"Nick"},{"family":"Bryan","given":"Stirling"}],"issued":{"date-parts":[["2015",9]]}}},{"id":9964,"uris":["http://zotero.org/users/1122291/items/M8QZJ82P"],"uri":["http://zotero.org/users/1122291/items/M8QZJ82P"],"itemData":{"id":9964,"type":"article-journal","title":"Idealistic, impractical, impossible? Shared decision making in the real world","container-title":"The British Journal of General Practice","page":"403-404","volume":"56","issue":"527","source":"PubMed Central","ISSN":"0960-1643","note":"PMID: 16762119\nPMCID: PMC1839012","title-short":"Idealistic, impractical, impossible?","journalAbbreviation":"Br J Gen Pract","author":[{"family":"Elwyn","given":"Glyn"}],"issued":{"date-parts":[["2006",6,1]]}}}],"schema":"https://github.com/citation-style-language/schema/raw/master/csl-citation.json"} </w:instrText>
      </w:r>
      <w:r w:rsidR="008A4657">
        <w:fldChar w:fldCharType="separate"/>
      </w:r>
      <w:r w:rsidR="004D7A64" w:rsidRPr="004D7A64">
        <w:rPr>
          <w:rFonts w:cs="Calibri"/>
        </w:rPr>
        <w:t>[26, 27]</w:t>
      </w:r>
      <w:r w:rsidR="008A4657">
        <w:fldChar w:fldCharType="end"/>
      </w:r>
      <w:r w:rsidR="007D3C17">
        <w:t xml:space="preserve"> </w:t>
      </w:r>
      <w:r w:rsidR="00BC6B30">
        <w:t>P</w:t>
      </w:r>
      <w:r>
        <w:t xml:space="preserve">rofessionals may feel they </w:t>
      </w:r>
      <w:r w:rsidR="00C33924">
        <w:t>practice</w:t>
      </w:r>
      <w:r>
        <w:t xml:space="preserve"> </w:t>
      </w:r>
      <w:r w:rsidR="002B3EB2">
        <w:t>SDM</w:t>
      </w:r>
      <w:r>
        <w:t xml:space="preserve">, but research </w:t>
      </w:r>
      <w:r w:rsidR="00C33924">
        <w:t>shows</w:t>
      </w:r>
      <w:r>
        <w:t xml:space="preserve"> they often do not discuss</w:t>
      </w:r>
      <w:r w:rsidR="00BC6B30">
        <w:t xml:space="preserve"> patient values or provide</w:t>
      </w:r>
      <w:r>
        <w:t xml:space="preserve"> accurate representations of options and risks to patients.</w:t>
      </w:r>
      <w:r w:rsidR="008A4657">
        <w:fldChar w:fldCharType="begin"/>
      </w:r>
      <w:r w:rsidR="004D7A64">
        <w:instrText xml:space="preserve"> ADDIN ZOTERO_ITEM CSL_CITATION {"citationID":"sodEJ7t9","properties":{"formattedCitation":"[28]","plainCitation":"[28]","noteIndex":0},"citationItems":[{"id":9970,"uris":["http://zotero.org/users/1122291/items/JF9MUUP2"],"uri":["http://zotero.org/users/1122291/items/JF9MUUP2"],"itemData":{"id":9970,"type":"article-journal","title":"Shared Decision Making, Contextualized","container-title":"Annals of Family Medicine","page":"303-305","volume":"11","issue":"4","source":"PubMed Central","DOI":"10.1370/afm.1551","ISSN":"1544-1709","note":"PMID: 23835815\nPMCID: PMC3704489","journalAbbreviation":"Ann Fam Med","author":[{"family":"Ferrer","given":"Robert L."},{"family":"Gill","given":"James M."}],"issued":{"date-parts":[["2013",7]]}}}],"schema":"https://github.com/citation-style-language/schema/raw/master/csl-citation.json"} </w:instrText>
      </w:r>
      <w:r w:rsidR="008A4657">
        <w:fldChar w:fldCharType="separate"/>
      </w:r>
      <w:r w:rsidR="004D7A64" w:rsidRPr="004D7A64">
        <w:rPr>
          <w:rFonts w:cs="Calibri"/>
        </w:rPr>
        <w:t>[28]</w:t>
      </w:r>
      <w:r w:rsidR="008A4657">
        <w:fldChar w:fldCharType="end"/>
      </w:r>
      <w:r w:rsidR="00C3412A">
        <w:t xml:space="preserve"> </w:t>
      </w:r>
      <w:r w:rsidR="002B3EB2">
        <w:t>P</w:t>
      </w:r>
      <w:r>
        <w:t xml:space="preserve">atients report a desire to receive more information and be more involved in </w:t>
      </w:r>
      <w:r w:rsidR="00C33924">
        <w:t xml:space="preserve">treatment </w:t>
      </w:r>
      <w:r>
        <w:t>decisions</w:t>
      </w:r>
      <w:r w:rsidR="0092468D">
        <w:t xml:space="preserve">, as </w:t>
      </w:r>
      <w:r w:rsidR="00FD5D67">
        <w:t>demonstrated in our current study</w:t>
      </w:r>
      <w:r>
        <w:t>.</w:t>
      </w:r>
      <w:r w:rsidR="00C3412A">
        <w:fldChar w:fldCharType="begin"/>
      </w:r>
      <w:r w:rsidR="004D7A64">
        <w:instrText xml:space="preserve"> ADDIN ZOTERO_ITEM CSL_CITATION {"citationID":"Tbel4f9a","properties":{"formattedCitation":"[29]","plainCitation":"[29]","noteIndex":0},"citationItems":[{"id":9954,"uris":["http://zotero.org/users/1122291/items/F6PDIPIS"],"uri":["http://zotero.org/users/1122291/items/F6PDIPIS"],"itemData":{"id":9954,"type":"article-journal","title":"Decisions, decisions . . .","container-title":"BMJ","page":"c6236","volume":"341","source":"www.bmj.com","abstract":"At a trivial level I’ve always found too much choice disabling: too many types of pasta sauce on the supermarket shelves and I’ve walked away empty handed. So if choice can be disabling as well as enabling, it’s important that “choice” in the serious matter of healthcare is well managed and supported. This week’s BMJ offers lots of evidence on choice and how to support it.\n\nAngela Coulter reviews what we know about giving patients more choice over their healthcare, against the background that the government in England wants to increase their choices (doi:10.1136/bmj.c4989). In general, she says, patients like the idea of choice and respond to offers of options of where to be treated (even though their …","DOI":"10.1136/bmj.c6236","ISSN":"0959-8138, 1468-5833","journalAbbreviation":"BMJ","language":"en","author":[{"family":"Smith","given":"Jane"}],"issued":{"date-parts":[["2010",11,3]]}}}],"schema":"https://github.com/citation-style-language/schema/raw/master/csl-citation.json"} </w:instrText>
      </w:r>
      <w:r w:rsidR="00C3412A">
        <w:fldChar w:fldCharType="separate"/>
      </w:r>
      <w:r w:rsidR="004D7A64" w:rsidRPr="004D7A64">
        <w:rPr>
          <w:rFonts w:cs="Calibri"/>
        </w:rPr>
        <w:t>[29]</w:t>
      </w:r>
      <w:r w:rsidR="00C3412A">
        <w:fldChar w:fldCharType="end"/>
      </w:r>
    </w:p>
    <w:p w14:paraId="2171DD00" w14:textId="1B7B3AC7" w:rsidR="006837B8" w:rsidRDefault="0092468D" w:rsidP="006837B8">
      <w:r>
        <w:t>T</w:t>
      </w:r>
      <w:r w:rsidR="006837B8">
        <w:t xml:space="preserve">here are many challenges </w:t>
      </w:r>
      <w:r w:rsidR="00C33924">
        <w:t>to</w:t>
      </w:r>
      <w:r w:rsidR="006837B8">
        <w:t xml:space="preserve"> implementing </w:t>
      </w:r>
      <w:r w:rsidR="002B3EB2">
        <w:t>SDM</w:t>
      </w:r>
      <w:r w:rsidR="006837B8">
        <w:t xml:space="preserve">. </w:t>
      </w:r>
      <w:r>
        <w:t>P</w:t>
      </w:r>
      <w:r w:rsidR="006837B8">
        <w:t>rofessionals can feel that sharing their lack of certainty may jeopardise patients</w:t>
      </w:r>
      <w:r w:rsidR="00C33924">
        <w:t>’</w:t>
      </w:r>
      <w:r w:rsidR="006837B8">
        <w:t xml:space="preserve"> trust, thus undermining the paternalistic nature of medicine</w:t>
      </w:r>
      <w:r w:rsidR="00973940">
        <w:t>.</w:t>
      </w:r>
      <w:r w:rsidR="00C3412A">
        <w:fldChar w:fldCharType="begin"/>
      </w:r>
      <w:r w:rsidR="004D7A64">
        <w:instrText xml:space="preserve"> ADDIN ZOTERO_ITEM CSL_CITATION {"citationID":"ujx0ZVXv","properties":{"formattedCitation":"[26, 30]","plainCitation":"[26, 30]","noteIndex":0},"citationItems":[{"id":9973,"uris":["http://zotero.org/users/1122291/items/DUVSPKVW"],"uri":["http://zotero.org/users/1122291/items/DUVSPKVW"],"itemData":{"id":9973,"type":"article-journal","title":"Physician attitudes toward shared decision making: A systematic review","container-title":"Patient Education and Counseling","page":"1046-1057","volume":"98","issue":"9","source":"ScienceDirect","abstract":"Objective\nAlthough evidence suggests that shared decision-making (SDM) can improve patient outcomes, uptake to date has been sparse. The purpose of this review was to determine the reported opinions of physicians regarding the use of SDM in clinical practice and to identify strategies to promote uptake.\nMethods\nWe conducted a systematic review, including papers published between 2007 and 2014.\nResults\nThe electronic search yielded 11,761 results. Following abstract review, 123 papers were selected for full text review, and 43 papers were included for analysis. Fourteen of the included studies considered SDM within the context of primary care, 25 in secondary care, and 4 in both.\nConclusions\nPhysicians express positive attitudes toward SDM in clinical practice, although the level of support varies by clinical scenario, treatment decision and patient characteristics.\nPractice implications\nPhysician support for SDM is a necessary, if not sufficient, condition to facilitate meaningful SDM. In order to garner support for SDM, additional empirical evidence regarding the clinical and patient important outcomes must be established. Based on the results of this review, the authors suggest assessing the impact of SDM within the context of chronic disease management where multiple therapeutic options exist, and outcomes may be measured long-term.","DOI":"10.1016/j.pec.2015.05.004","ISSN":"0738-3991","title-short":"Physician attitudes toward shared decision making","journalAbbreviation":"Patient Education and Counseling","author":[{"family":"Pollard","given":"Samantha"},{"family":"Bansback","given":"Nick"},{"family":"Bryan","given":"Stirling"}],"issued":{"date-parts":[["2015",9]]}}},{"id":9971,"uris":["http://zotero.org/users/1122291/items/XQSGTXXU"],"uri":["http://zotero.org/users/1122291/items/XQSGTXXU"],"itemData":{"id":9971,"type":"article-journal","title":"What's in shared decision-making for the physician?","container-title":"Patient Education and Counseling","page":"145-146","volume":"97","issue":"2","source":"ScienceDirect","DOI":"10.1016/j.pec.2014.09.001","ISSN":"0738-3991","journalAbbreviation":"Patient Education and Counseling","author":[{"family":"Gulbrandsen","given":"Pål"}],"issued":{"date-parts":[["2014",11]]}}}],"schema":"https://github.com/citation-style-language/schema/raw/master/csl-citation.json"} </w:instrText>
      </w:r>
      <w:r w:rsidR="00C3412A">
        <w:fldChar w:fldCharType="separate"/>
      </w:r>
      <w:r w:rsidR="004D7A64" w:rsidRPr="004D7A64">
        <w:rPr>
          <w:rFonts w:cs="Calibri"/>
        </w:rPr>
        <w:t>[26, 30]</w:t>
      </w:r>
      <w:r w:rsidR="00C3412A">
        <w:fldChar w:fldCharType="end"/>
      </w:r>
      <w:r w:rsidR="006837B8">
        <w:t xml:space="preserve"> </w:t>
      </w:r>
      <w:r w:rsidR="00624BC7">
        <w:t>Counter</w:t>
      </w:r>
      <w:r w:rsidR="006837B8">
        <w:t xml:space="preserve"> to this, through sharing </w:t>
      </w:r>
      <w:r w:rsidR="00624BC7">
        <w:t>un</w:t>
      </w:r>
      <w:r w:rsidR="006837B8">
        <w:t xml:space="preserve">certainty, professionals may instead create a more balanced power dynamic with patients and thus allow a more equal </w:t>
      </w:r>
      <w:r w:rsidR="00BC6B30">
        <w:t>share</w:t>
      </w:r>
      <w:r w:rsidR="00C33924">
        <w:t xml:space="preserve"> in decision-</w:t>
      </w:r>
      <w:r w:rsidR="006837B8">
        <w:t>making.</w:t>
      </w:r>
      <w:r w:rsidR="00973940">
        <w:fldChar w:fldCharType="begin"/>
      </w:r>
      <w:r w:rsidR="004D7A64">
        <w:instrText xml:space="preserve"> ADDIN ZOTERO_ITEM CSL_CITATION {"citationID":"ABYCgf5T","properties":{"formattedCitation":"[31]","plainCitation":"[31]","noteIndex":0},"citationItems":[{"id":9972,"uris":["http://zotero.org/users/1122291/items/4VBTUIBD"],"uri":["http://zotero.org/users/1122291/items/4VBTUIBD"],"itemData":{"id":9972,"type":"article-journal","title":"Navigating the Unknown: Shared Decision-Making in the Face of Uncertainty","container-title":"Journal of General Internal Medicine","page":"675-678","volume":"30","issue":"5","source":"PubMed Central","abstract":"In shared decision-making (SDM), patient and physician deliberate together on the basis of shared evidence, supporting the patient’s choice among multiple options, informed by her values and preferences. One factor complicating the implementation of SDM is uncertainty, which has long been recognized in medicine but perhaps not sufficiently addressed in the context of SDM. In order to ensure that SDM can be realistically applied to real-world clinical encounters, the issue of uncertainty should be recognized and explicitly incorporated into SDM strategies. Here we propose practical approaches, based in doctor–patient communication science and bioethics, that may be of help for incorporating the uncertainty factor into SDM in the context of the doctor-patient encounter. We also discuss how decision aids might be more widely applicable through routinely acknowledging the preference sensitivity of decisions and supplementing these tools with a discussion of uncertainty.","DOI":"10.1007/s11606-014-3074-8","ISSN":"0884-8734","note":"PMID: 25536912\nPMCID: PMC4395589","title-short":"Navigating the Unknown","journalAbbreviation":"J Gen Intern Med","author":[{"family":"Berger","given":"Zackary"}],"issued":{"date-parts":[["2015",5]]}}}],"schema":"https://github.com/citation-style-language/schema/raw/master/csl-citation.json"} </w:instrText>
      </w:r>
      <w:r w:rsidR="00973940">
        <w:fldChar w:fldCharType="separate"/>
      </w:r>
      <w:r w:rsidR="004D7A64" w:rsidRPr="004D7A64">
        <w:rPr>
          <w:rFonts w:cs="Calibri"/>
        </w:rPr>
        <w:t>[31]</w:t>
      </w:r>
      <w:r w:rsidR="00973940">
        <w:fldChar w:fldCharType="end"/>
      </w:r>
    </w:p>
    <w:p w14:paraId="28380C70" w14:textId="53BEE013" w:rsidR="006837B8" w:rsidRDefault="0092468D" w:rsidP="006837B8">
      <w:r>
        <w:t>Another challenge is that</w:t>
      </w:r>
      <w:r w:rsidR="006837B8">
        <w:t xml:space="preserve"> patients</w:t>
      </w:r>
      <w:r>
        <w:t xml:space="preserve"> </w:t>
      </w:r>
      <w:r w:rsidR="006837B8">
        <w:t xml:space="preserve">may weigh </w:t>
      </w:r>
      <w:r>
        <w:t>risks</w:t>
      </w:r>
      <w:r w:rsidR="006837B8">
        <w:t xml:space="preserve"> differently to professional</w:t>
      </w:r>
      <w:r>
        <w:t>s</w:t>
      </w:r>
      <w:r w:rsidR="006837B8">
        <w:t xml:space="preserve"> and autonomously choose the ‘wrong’ option.</w:t>
      </w:r>
      <w:r w:rsidR="00973940">
        <w:fldChar w:fldCharType="begin"/>
      </w:r>
      <w:r w:rsidR="004D7A64">
        <w:instrText xml:space="preserve"> ADDIN ZOTERO_ITEM CSL_CITATION {"citationID":"bGUCIMgv","properties":{"formattedCitation":"[20, 26, 32]","plainCitation":"[20, 26, 32]","noteIndex":0},"citationItems":[{"id":9968,"uris":["http://zotero.org/users/1122291/items/47KNFUWA"],"uri":["http://zotero.org/users/1122291/items/47KNFUWA"],"itemData":{"id":9968,"type":"article-journal","title":"Shared decision-making: Personal, professional and political","container-title":"International Journal of Surgery","page":"195-197","volume":"9","issue":"3","source":"ScienceDirect","DOI":"10.1016/j.ijsu.2010.11.013","ISSN":"1743-9191","title-short":"Shared decision-making","journalAbbreviation":"International Journal of Surgery","author":[{"family":"Thornton","given":"Hazel"}],"issued":{"date-parts":[["2011"]]}}},{"id":9973,"uris":["http://zotero.org/users/1122291/items/DUVSPKVW"],"uri":["http://zotero.org/users/1122291/items/DUVSPKVW"],"itemData":{"id":9973,"type":"article-journal","title":"Physician attitudes toward shared decision making: A systematic review","container-title":"Patient Education and Counseling","page":"1046-1057","volume":"98","issue":"9","source":"ScienceDirect","abstract":"Objective\nAlthough evidence suggests that shared decision-making (SDM) can improve patient outcomes, uptake to date has been sparse. The purpose of this review was to determine the reported opinions of physicians regarding the use of SDM in clinical practice and to identify strategies to promote uptake.\nMethods\nWe conducted a systematic review, including papers published between 2007 and 2014.\nResults\nThe electronic search yielded 11,761 results. Following abstract review, 123 papers were selected for full text review, and 43 papers were included for analysis. Fourteen of the included studies considered SDM within the context of primary care, 25 in secondary care, and 4 in both.\nConclusions\nPhysicians express positive attitudes toward SDM in clinical practice, although the level of support varies by clinical scenario, treatment decision and patient characteristics.\nPractice implications\nPhysician support for SDM is a necessary, if not sufficient, condition to facilitate meaningful SDM. In order to garner support for SDM, additional empirical evidence regarding the clinical and patient important outcomes must be established. Based on the results of this review, the authors suggest assessing the impact of SDM within the context of chronic disease management where multiple therapeutic options exist, and outcomes may be measured long-term.","DOI":"10.1016/j.pec.2015.05.004","ISSN":"0738-3991","title-short":"Physician attitudes toward shared decision making","journalAbbreviation":"Patient Education and Counseling","author":[{"family":"Pollard","given":"Samantha"},{"family":"Bansback","given":"Nick"},{"family":"Bryan","given":"Stirling"}],"issued":{"date-parts":[["2015",9]]}}},{"id":9976,"uris":["http://zotero.org/users/1122291/items/HM75SV3P"],"uri":["http://zotero.org/users/1122291/items/HM75SV3P"],"itemData":{"id":9976,"type":"article-journal","title":"Helping Doctors and Patients Make Sense of Health Statistics","container-title":"Psychological Science in the Public Interest","page":"53-96","volume":"8","issue":"2","author":[{"family":"Gigerenzer","given":"Gerd"},{"family":"Gaissmaier","given":"Wolfgang"},{"family":"Kurz-Mileke","given":"Elke"},{"family":"Schwartz","given":"Lisa M."},{"family":"Woloshin","given":"Steven"}],"issued":{"date-parts":[["2008"]]}}}],"schema":"https://github.com/citation-style-language/schema/raw/master/csl-citation.json"} </w:instrText>
      </w:r>
      <w:r w:rsidR="00973940">
        <w:fldChar w:fldCharType="separate"/>
      </w:r>
      <w:r w:rsidR="004D7A64" w:rsidRPr="004D7A64">
        <w:rPr>
          <w:rFonts w:cs="Calibri"/>
        </w:rPr>
        <w:t>[20, 26, 32]</w:t>
      </w:r>
      <w:r w:rsidR="00973940">
        <w:fldChar w:fldCharType="end"/>
      </w:r>
      <w:r w:rsidR="006837B8">
        <w:t xml:space="preserve"> Indeed, st</w:t>
      </w:r>
      <w:r w:rsidR="00C33924">
        <w:t>udies have found that patients</w:t>
      </w:r>
      <w:r w:rsidR="006837B8">
        <w:t xml:space="preserve"> enabled through </w:t>
      </w:r>
      <w:r w:rsidR="003D2504">
        <w:t>SDM</w:t>
      </w:r>
      <w:r w:rsidR="006837B8">
        <w:t xml:space="preserve"> to make</w:t>
      </w:r>
      <w:r>
        <w:t xml:space="preserve"> healthcare</w:t>
      </w:r>
      <w:r w:rsidR="006837B8">
        <w:t xml:space="preserve"> choice</w:t>
      </w:r>
      <w:r>
        <w:t>s</w:t>
      </w:r>
      <w:r w:rsidR="006837B8">
        <w:t xml:space="preserve">, often reduce the amount of intervention that would have been suggested by clinicians. The lack of paternalistic control over such decisions can be disconcerting for clinicians, particularly when they feel that there is a ‘correct’ </w:t>
      </w:r>
      <w:r w:rsidR="00624BC7">
        <w:t>choice</w:t>
      </w:r>
      <w:r w:rsidR="006837B8">
        <w:t>.</w:t>
      </w:r>
      <w:r w:rsidR="00973940">
        <w:fldChar w:fldCharType="begin"/>
      </w:r>
      <w:r w:rsidR="004D7A64">
        <w:instrText xml:space="preserve"> ADDIN ZOTERO_ITEM CSL_CITATION {"citationID":"1DN3ueKV","properties":{"formattedCitation":"[26]","plainCitation":"[26]","noteIndex":0},"citationItems":[{"id":9973,"uris":["http://zotero.org/users/1122291/items/DUVSPKVW"],"uri":["http://zotero.org/users/1122291/items/DUVSPKVW"],"itemData":{"id":9973,"type":"article-journal","title":"Physician attitudes toward shared decision making: A systematic review","container-title":"Patient Education and Counseling","page":"1046-1057","volume":"98","issue":"9","source":"ScienceDirect","abstract":"Objective\nAlthough evidence suggests that shared decision-making (SDM) can improve patient outcomes, uptake to date has been sparse. The purpose of this review was to determine the reported opinions of physicians regarding the use of SDM in clinical practice and to identify strategies to promote uptake.\nMethods\nWe conducted a systematic review, including papers published between 2007 and 2014.\nResults\nThe electronic search yielded 11,761 results. Following abstract review, 123 papers were selected for full text review, and 43 papers were included for analysis. Fourteen of the included studies considered SDM within the context of primary care, 25 in secondary care, and 4 in both.\nConclusions\nPhysicians express positive attitudes toward SDM in clinical practice, although the level of support varies by clinical scenario, treatment decision and patient characteristics.\nPractice implications\nPhysician support for SDM is a necessary, if not sufficient, condition to facilitate meaningful SDM. In order to garner support for SDM, additional empirical evidence regarding the clinical and patient important outcomes must be established. Based on the results of this review, the authors suggest assessing the impact of SDM within the context of chronic disease management where multiple therapeutic options exist, and outcomes may be measured long-term.","DOI":"10.1016/j.pec.2015.05.004","ISSN":"0738-3991","title-short":"Physician attitudes toward shared decision making","journalAbbreviation":"Patient Education and Counseling","author":[{"family":"Pollard","given":"Samantha"},{"family":"Bansback","given":"Nick"},{"family":"Bryan","given":"Stirling"}],"issued":{"date-parts":[["2015",9]]}}}],"schema":"https://github.com/citation-style-language/schema/raw/master/csl-citation.json"} </w:instrText>
      </w:r>
      <w:r w:rsidR="00973940">
        <w:fldChar w:fldCharType="separate"/>
      </w:r>
      <w:r w:rsidR="004D7A64" w:rsidRPr="004D7A64">
        <w:rPr>
          <w:rFonts w:cs="Calibri"/>
        </w:rPr>
        <w:t>[26]</w:t>
      </w:r>
      <w:r w:rsidR="00973940">
        <w:fldChar w:fldCharType="end"/>
      </w:r>
    </w:p>
    <w:p w14:paraId="0941EA73" w14:textId="228D17A3" w:rsidR="006837B8" w:rsidRDefault="006837B8" w:rsidP="006837B8">
      <w:r>
        <w:t>F</w:t>
      </w:r>
      <w:r w:rsidR="00FD5D67">
        <w:t>amilies are also</w:t>
      </w:r>
      <w:r>
        <w:t xml:space="preserve"> concern</w:t>
      </w:r>
      <w:r w:rsidR="00FD5D67">
        <w:t>ed</w:t>
      </w:r>
      <w:r>
        <w:t xml:space="preserve"> about making the </w:t>
      </w:r>
      <w:r w:rsidR="00C33924">
        <w:t>‘</w:t>
      </w:r>
      <w:r w:rsidR="00BB4D60">
        <w:t>wrong</w:t>
      </w:r>
      <w:r w:rsidR="00C33924">
        <w:t>’</w:t>
      </w:r>
      <w:r w:rsidR="00BB4D60">
        <w:t xml:space="preserve"> choice</w:t>
      </w:r>
      <w:r>
        <w:t>.</w:t>
      </w:r>
      <w:r w:rsidR="00FD5D67">
        <w:t xml:space="preserve"> </w:t>
      </w:r>
      <w:r w:rsidR="00C33924">
        <w:t>P</w:t>
      </w:r>
      <w:r w:rsidR="00FD5D67">
        <w:t xml:space="preserve">articipants worried about </w:t>
      </w:r>
      <w:r>
        <w:t>potential negative effects of particular choices and the increased accoun</w:t>
      </w:r>
      <w:r w:rsidR="00C33924">
        <w:t xml:space="preserve">tability that would come with </w:t>
      </w:r>
      <w:r>
        <w:t xml:space="preserve">reduced therapy options. This was more prominent for some participants than others. </w:t>
      </w:r>
    </w:p>
    <w:p w14:paraId="40CBF560" w14:textId="30F12AA7" w:rsidR="006837B8" w:rsidRDefault="009D1299" w:rsidP="006837B8">
      <w:r>
        <w:t>The</w:t>
      </w:r>
      <w:r w:rsidR="006837B8">
        <w:t xml:space="preserve"> desire for </w:t>
      </w:r>
      <w:r w:rsidR="003D2504">
        <w:t xml:space="preserve">SDM </w:t>
      </w:r>
      <w:r w:rsidR="000B1B9C">
        <w:t xml:space="preserve">seems influenced by </w:t>
      </w:r>
      <w:r w:rsidR="006837B8">
        <w:t xml:space="preserve">trust. </w:t>
      </w:r>
      <w:r w:rsidR="0092468D">
        <w:t>P</w:t>
      </w:r>
      <w:r w:rsidR="006837B8">
        <w:t xml:space="preserve">atients who show </w:t>
      </w:r>
      <w:r w:rsidR="00F11774">
        <w:t>unquestioning</w:t>
      </w:r>
      <w:r w:rsidR="006837B8">
        <w:t xml:space="preserve"> trust in their clinicians are more likely to be passive in </w:t>
      </w:r>
      <w:r w:rsidR="00C33924">
        <w:t>decision-</w:t>
      </w:r>
      <w:r w:rsidR="006837B8">
        <w:t xml:space="preserve">making, where as those with moderate to high levels of trust prefer a </w:t>
      </w:r>
      <w:r w:rsidR="003D2504">
        <w:t>SDM</w:t>
      </w:r>
      <w:r w:rsidR="00973940">
        <w:t xml:space="preserve"> approach.</w:t>
      </w:r>
      <w:r w:rsidR="00973940">
        <w:fldChar w:fldCharType="begin"/>
      </w:r>
      <w:r w:rsidR="004D7A64">
        <w:instrText xml:space="preserve"> ADDIN ZOTERO_ITEM CSL_CITATION {"citationID":"mpjTzTj6","properties":{"formattedCitation":"[33]","plainCitation":"[33]","noteIndex":0},"citationItems":[{"id":9958,"uris":["http://zotero.org/users/1122291/items/5GCG6HB3"],"uri":["http://zotero.org/users/1122291/items/5GCG6HB3"],"itemData":{"id":9958,"type":"article-journal","title":"How does trust affect patient preferences for participation in decision-making?","container-title":"Health Expectations","page":"317-326","volume":"7","issue":"4","source":"Wiley Online Library","abstract":"Objective  Does trust in physicians aid or hinder patient autonomy? We examine the relationship between trust in the recipient's doctor, and desire for a participative role in decisions about medical treatment. Design  We conducted a cross-sectional survey in an urban Canadian teaching hospital. Setting and participants  A total of 606 respondents in three clinics (breast cancer, prostate cancer, fracture) completed questionnaires. Variables studied  The instrument included the Problem Solving Decision Making (PSDM) Scale, which used two vignettes (current health condition, chest pain) to categorize respondents by preferred role, and the Trust-in-Physician Scale. Results  Few respondents preferred an autonomous role (2.9% for the current health condition vignette and 1.2% for the chest pain vignette); most preferred shared decision-making (DM) (67.3% current health condition; 48.7% chest pain) or a passive role (29.6% current health condition; 50.1% chest pain). Trust-in-physician yielded 6.3% with blind trust, 36.1% with high trust, 48.6% moderate trust and 9.0% low trust. As hypothesized, autonomous patients had relatively low levels of trust, passive respondents were more likely to have blind trust, while shared respondents had high but not excessive trust. Trust had a significant influence on preferred role even after controlling for the demographic factors such as sex, age and education. Conclusions  Very few respondents wish an autonomous role; those who do tend to have lower trust in their providers. Familiarity with a clinical condition increases desire for a shared (as opposed to passive) role. Shared DM often accompanies, and may require, a trusting patient–physician relationship.","DOI":"10.1111/j.1369-7625.2004.00296.x","ISSN":"1369-7625","language":"en","author":[{"family":"Kraetschmer","given":"Nancy"},{"family":"Sharpe","given":"Natasha"},{"family":"Urowitz","given":"Sara"},{"family":"Deber","given":"Raisa B."}],"issued":{"date-parts":[["2004",12,1]]}}}],"schema":"https://github.com/citation-style-language/schema/raw/master/csl-citation.json"} </w:instrText>
      </w:r>
      <w:r w:rsidR="00973940">
        <w:fldChar w:fldCharType="separate"/>
      </w:r>
      <w:r w:rsidR="004D7A64" w:rsidRPr="004D7A64">
        <w:rPr>
          <w:rFonts w:cs="Calibri"/>
        </w:rPr>
        <w:t>[33]</w:t>
      </w:r>
      <w:r w:rsidR="00973940">
        <w:fldChar w:fldCharType="end"/>
      </w:r>
      <w:r w:rsidR="006837B8">
        <w:t xml:space="preserve"> This seems to fit with the findings of our</w:t>
      </w:r>
      <w:r w:rsidR="0092468D">
        <w:t xml:space="preserve"> study. </w:t>
      </w:r>
      <w:r w:rsidR="0092468D">
        <w:lastRenderedPageBreak/>
        <w:t>P</w:t>
      </w:r>
      <w:r w:rsidR="006837B8">
        <w:t xml:space="preserve">articipants with increased knowledge </w:t>
      </w:r>
      <w:r w:rsidR="003D2504">
        <w:t xml:space="preserve">and experience of FN </w:t>
      </w:r>
      <w:r w:rsidR="006837B8">
        <w:t xml:space="preserve">tended to be more keen to be involved in </w:t>
      </w:r>
      <w:r w:rsidR="00FD5D67">
        <w:t>SDM</w:t>
      </w:r>
      <w:r w:rsidR="006837B8">
        <w:t xml:space="preserve">, consistent with </w:t>
      </w:r>
      <w:r w:rsidR="00FD5D67">
        <w:t>o</w:t>
      </w:r>
      <w:r w:rsidR="0092468D">
        <w:t>the</w:t>
      </w:r>
      <w:r w:rsidR="00FD5D67">
        <w:t>r</w:t>
      </w:r>
      <w:r w:rsidR="0092468D">
        <w:t xml:space="preserve"> literature</w:t>
      </w:r>
      <w:r w:rsidR="006837B8">
        <w:t>.</w:t>
      </w:r>
      <w:r w:rsidR="00973940">
        <w:fldChar w:fldCharType="begin"/>
      </w:r>
      <w:r w:rsidR="004D7A64">
        <w:instrText xml:space="preserve"> ADDIN ZOTERO_ITEM CSL_CITATION {"citationID":"MzOq0776","properties":{"formattedCitation":"[34]","plainCitation":"[34]","noteIndex":0},"citationItems":[{"id":9960,"uris":["http://zotero.org/users/1122291/items/IET4WHW3"],"uri":["http://zotero.org/users/1122291/items/IET4WHW3"],"itemData":{"id":9960,"type":"article-journal","title":"Trust and shared decision-making: an emerging research agenda","container-title":"Health Expectations","page":"271-273","volume":"7","issue":"4","source":"Wiley Online Library","DOI":"10.1111/j.1369-7625.2004.00304.x","ISSN":"1369-7625","title-short":"Trust and shared decision-making","language":"en","author":[{"family":"Entwistle","given":"Vikki"}],"issued":{"date-parts":[["2004",12,1]]}}}],"schema":"https://github.com/citation-style-language/schema/raw/master/csl-citation.json"} </w:instrText>
      </w:r>
      <w:r w:rsidR="00973940">
        <w:fldChar w:fldCharType="separate"/>
      </w:r>
      <w:r w:rsidR="004D7A64" w:rsidRPr="004D7A64">
        <w:rPr>
          <w:rFonts w:cs="Calibri"/>
        </w:rPr>
        <w:t>[34]</w:t>
      </w:r>
      <w:r w:rsidR="00973940">
        <w:fldChar w:fldCharType="end"/>
      </w:r>
      <w:r w:rsidR="000B1B9C">
        <w:t xml:space="preserve"> </w:t>
      </w:r>
    </w:p>
    <w:p w14:paraId="6B91352B" w14:textId="0DAE3894" w:rsidR="006837B8" w:rsidRDefault="00973940" w:rsidP="006837B8">
      <w:r>
        <w:t>R</w:t>
      </w:r>
      <w:r w:rsidR="00FD5D67">
        <w:t>esearcher</w:t>
      </w:r>
      <w:r w:rsidR="006837B8">
        <w:t xml:space="preserve">s have </w:t>
      </w:r>
      <w:r>
        <w:t xml:space="preserve">also </w:t>
      </w:r>
      <w:r w:rsidR="006837B8">
        <w:t>found professionals who trust their patients and believe in their competence to understand and make decisions a</w:t>
      </w:r>
      <w:r w:rsidR="0092468D">
        <w:t xml:space="preserve">re more likely to engage in </w:t>
      </w:r>
      <w:r w:rsidR="002B3EB2">
        <w:t>SDM</w:t>
      </w:r>
      <w:r w:rsidR="006837B8">
        <w:t>.</w:t>
      </w:r>
      <w:r>
        <w:fldChar w:fldCharType="begin"/>
      </w:r>
      <w:r w:rsidR="004D7A64">
        <w:instrText xml:space="preserve"> ADDIN ZOTERO_ITEM CSL_CITATION {"citationID":"39dTgS7u","properties":{"formattedCitation":"[34]","plainCitation":"[34]","noteIndex":0},"citationItems":[{"id":9960,"uris":["http://zotero.org/users/1122291/items/IET4WHW3"],"uri":["http://zotero.org/users/1122291/items/IET4WHW3"],"itemData":{"id":9960,"type":"article-journal","title":"Trust and shared decision-making: an emerging research agenda","container-title":"Health Expectations","page":"271-273","volume":"7","issue":"4","source":"Wiley Online Library","DOI":"10.1111/j.1369-7625.2004.00304.x","ISSN":"1369-7625","title-short":"Trust and shared decision-making","language":"en","author":[{"family":"Entwistle","given":"Vikki"}],"issued":{"date-parts":[["2004",12,1]]}}}],"schema":"https://github.com/citation-style-language/schema/raw/master/csl-citation.json"} </w:instrText>
      </w:r>
      <w:r>
        <w:fldChar w:fldCharType="separate"/>
      </w:r>
      <w:r w:rsidR="004D7A64" w:rsidRPr="004D7A64">
        <w:rPr>
          <w:rFonts w:cs="Calibri"/>
        </w:rPr>
        <w:t>[34]</w:t>
      </w:r>
      <w:r>
        <w:fldChar w:fldCharType="end"/>
      </w:r>
      <w:r w:rsidR="00111F34">
        <w:t xml:space="preserve"> </w:t>
      </w:r>
      <w:r w:rsidR="000B1B9C">
        <w:t xml:space="preserve">As demonstrated by </w:t>
      </w:r>
      <w:r w:rsidR="006837B8">
        <w:t>Centre 3</w:t>
      </w:r>
      <w:r w:rsidR="00BC6B30">
        <w:t>’s professionals</w:t>
      </w:r>
      <w:r w:rsidR="006837B8">
        <w:t>, who showed a more positive attitude to parents and their competence felt more willing to engage in dis</w:t>
      </w:r>
      <w:r w:rsidR="00FD5D67">
        <w:t>cussions about early discharge</w:t>
      </w:r>
      <w:r w:rsidR="00A05086">
        <w:t xml:space="preserve"> in LRFN</w:t>
      </w:r>
      <w:r w:rsidR="006837B8">
        <w:t xml:space="preserve">. </w:t>
      </w:r>
    </w:p>
    <w:p w14:paraId="7ED3CCF8" w14:textId="60F46AC9" w:rsidR="000C5B12" w:rsidRDefault="007D3C17" w:rsidP="00ED2F3A">
      <w:r>
        <w:t xml:space="preserve">The main strengths of this work lie in its inclusion of new voices in the discussion of febrile neutropenia across multiple centres. Meanwhile the most significant limitations relate to </w:t>
      </w:r>
      <w:r w:rsidR="000C5B12">
        <w:t>the recruitment difficulties for certain groups</w:t>
      </w:r>
      <w:r w:rsidR="00A05086">
        <w:t>, namely young people</w:t>
      </w:r>
      <w:r w:rsidR="005E5725">
        <w:t xml:space="preserve">, </w:t>
      </w:r>
      <w:r w:rsidR="00A05086">
        <w:t>ethnic minority backgrounds,</w:t>
      </w:r>
      <w:r w:rsidR="005E5725">
        <w:t xml:space="preserve"> different family structures, and those with more limited resources, where we acknowledge that </w:t>
      </w:r>
      <w:r w:rsidR="005E5725" w:rsidRPr="005E5725">
        <w:t xml:space="preserve">social disadvantage can make </w:t>
      </w:r>
      <w:r w:rsidR="005E5725">
        <w:t>episodes of febrile neutropenia</w:t>
      </w:r>
      <w:r w:rsidR="005E5725" w:rsidRPr="005E5725">
        <w:t xml:space="preserve"> more difficult to manage for families</w:t>
      </w:r>
      <w:r w:rsidR="00E3791B">
        <w:t xml:space="preserve">. </w:t>
      </w:r>
      <w:r w:rsidR="000C5B12">
        <w:t xml:space="preserve"> </w:t>
      </w:r>
      <w:r w:rsidR="00F11774">
        <w:t>These</w:t>
      </w:r>
      <w:r w:rsidR="00446CB0">
        <w:t xml:space="preserve"> recruitment difficulties</w:t>
      </w:r>
      <w:r w:rsidR="000C5B12">
        <w:t xml:space="preserve"> persisted despite attempts to mitigate this using appropriate remuneration of participants. </w:t>
      </w:r>
      <w:r w:rsidR="00E3791B">
        <w:t xml:space="preserve">As such, we recognise that this study represents a relatively small number of participants, though it explores their perspectives in depth. Small focus groups can lead to limitations in the extent of discussions and can be more acutely affected by shy or domineering participants. </w:t>
      </w:r>
      <w:r>
        <w:t>These issues are discussed further within our previous paper.</w:t>
      </w:r>
      <w:r>
        <w:fldChar w:fldCharType="begin"/>
      </w:r>
      <w:r w:rsidR="004D7A64">
        <w:instrText xml:space="preserve"> ADDIN ZOTERO_ITEM CSL_CITATION {"citationID":"C2xiuMtL","properties":{"formattedCitation":"[17]","plainCitation":"[17]","noteIndex":0},"citationItems":[{"id":58068,"uris":["http://zotero.org/users/1122291/items/MYPEY2NS"],"uri":["http://zotero.org/users/1122291/items/MYPEY2NS"],"itemData":{"id":58068,"type":"article-journal","title":"Quest for certainty regarding early discharge in paediatric low-risk febrile neutropenia: a multicentre qualitative focus group discussion study involving patients, parents and healthcare professionals in the UK","container-title":"BMJ Open","page":"e020324","volume":"8","issue":"5","source":"bmjopen.bmj.com","abstract":"Objectives A systematic review of paediatric low-risk febrile neutropenia found that outpatient care is safe, with low rates of treatment failure. However, this review, and a subsequent meta-ethnography, suggested that early discharge of these patients may not be acceptable to key stakeholders. This study aimed to explore experiences and perceptions of patients, parents and healthcare professionals involved in paediatric febrile neutropenia care in the UK.\nSetting Three different centres within the UK, purposively selected from a national survey on the basis of differences in their service structure and febrile neutropenia management.\nParticipants Thirty-two participants were included in eight focus group discussions.\nPrimary outcomes Experiences and perceptions of paediatric febrile neutropenia care, including possible future reductions in therapy.\nResults Participants described a quest for certainty, in which they attempted to balance the uncertainty involved in understanding, expressing and negotiating risk with the illusion of certainty provided by strict protocols. Participants assessed risk using both formal and informal stratification tools, overlaid with emotional reactions to risk and experiences of risk within other situations. The benefits of certainty provided by protocols were counterbalanced by frustration at their strict constraints. The perceived benefits and harms of previous inpatient care informed participants’ appraisals of future treatment strategies.\nConclusions This study highlighted the previously underestimated harms of admission for febrile neutropenia and the paternalistic nature of decision making, along with the frustrations and challenges for all parties involved in febrile neutropenia care. It demonstrates how the same statistics, generated by systematic reviews, can be used by key stakeholders to interpret risk differently, and how families in particular can view the harms of therapeutic options as different from the outcomes used within the literature. It justifies a reassessment of current treatment strategies for these children and further exploration of the potential to introduce shared decision making.","DOI":"10.1136/bmjopen-2017-020324","ISSN":"2044-6055, 2044-6055","note":"PMID: 29764879","title-short":"Quest for certainty regarding early discharge in paediatric low-risk febrile neutropenia","language":"en","author":[{"family":"Morgan","given":"Jessica E."},{"family":"Phillips","given":"Bob"},{"family":"Stewart","given":"Lesley A."},{"family":"Atkin","given":"Karl"}],"issued":{"date-parts":[["2018",5,1]]}}}],"schema":"https://github.com/citation-style-language/schema/raw/master/csl-citation.json"} </w:instrText>
      </w:r>
      <w:r>
        <w:fldChar w:fldCharType="separate"/>
      </w:r>
      <w:r w:rsidR="004D7A64" w:rsidRPr="004D7A64">
        <w:rPr>
          <w:rFonts w:cs="Calibri"/>
        </w:rPr>
        <w:t>[17]</w:t>
      </w:r>
      <w:r>
        <w:fldChar w:fldCharType="end"/>
      </w:r>
      <w:r>
        <w:t xml:space="preserve"> </w:t>
      </w:r>
      <w:r w:rsidR="000C5B12">
        <w:t>We continue to advise that further work is done to attempt to capture the opinions of these under-researched groups, th</w:t>
      </w:r>
      <w:r w:rsidR="00C33924">
        <w:t>r</w:t>
      </w:r>
      <w:r w:rsidR="000C5B12">
        <w:t xml:space="preserve">ough methods such as online interactions and translated interviews. </w:t>
      </w:r>
    </w:p>
    <w:p w14:paraId="3818B79A" w14:textId="1A9AA7E2" w:rsidR="00915D66" w:rsidRDefault="000C5B12" w:rsidP="00ED2F3A">
      <w:r>
        <w:t>One key strength not already discussed is highlighted within this manuscript. This is the strong rapport created within the focus groups, as demonstrated in the</w:t>
      </w:r>
      <w:r w:rsidRPr="00EC796E">
        <w:t xml:space="preserve"> occurrence of discussions </w:t>
      </w:r>
      <w:r>
        <w:t>of non-attendance with FN within parental groups, where participants</w:t>
      </w:r>
      <w:r w:rsidRPr="00EC796E">
        <w:t xml:space="preserve"> felt </w:t>
      </w:r>
      <w:r>
        <w:t>safe to</w:t>
      </w:r>
      <w:r w:rsidRPr="00EC796E">
        <w:t xml:space="preserve"> discuss this relatively prohibited behaviour</w:t>
      </w:r>
      <w:r>
        <w:t xml:space="preserve">. </w:t>
      </w:r>
    </w:p>
    <w:p w14:paraId="4C968B4D" w14:textId="6EAAFD7A" w:rsidR="006B6FD9" w:rsidRDefault="00104EE9" w:rsidP="006837B8">
      <w:r>
        <w:t>In conclusion, the</w:t>
      </w:r>
      <w:r w:rsidR="006837B8" w:rsidRPr="006837B8">
        <w:t xml:space="preserve"> significance of shared decision making in improving the experience of all involved</w:t>
      </w:r>
      <w:r w:rsidR="00A05086">
        <w:t xml:space="preserve"> </w:t>
      </w:r>
      <w:r w:rsidR="006837B8" w:rsidRPr="006837B8">
        <w:t xml:space="preserve">through sharing risks, developing mutual trust and negotiating control to achieve individualised treatment </w:t>
      </w:r>
      <w:r w:rsidR="00A05086">
        <w:t xml:space="preserve">of paediatric LRFN </w:t>
      </w:r>
      <w:r w:rsidR="006837B8" w:rsidRPr="006837B8">
        <w:t>cannot be underestimated.</w:t>
      </w:r>
    </w:p>
    <w:p w14:paraId="466AD579" w14:textId="210786E1" w:rsidR="006B6FD9" w:rsidRDefault="006B6FD9" w:rsidP="004B3F9B">
      <w:r>
        <w:lastRenderedPageBreak/>
        <w:t>References</w:t>
      </w:r>
    </w:p>
    <w:p w14:paraId="7C890D16" w14:textId="77777777" w:rsidR="004D7A64" w:rsidRPr="004D7A64" w:rsidRDefault="006B6FD9" w:rsidP="004B3F9B">
      <w:pPr>
        <w:rPr>
          <w:rFonts w:cs="Calibri"/>
        </w:rPr>
      </w:pPr>
      <w:r w:rsidRPr="006C1E99">
        <w:rPr>
          <w:b/>
        </w:rPr>
        <w:fldChar w:fldCharType="begin"/>
      </w:r>
      <w:r w:rsidR="004D7A64">
        <w:rPr>
          <w:b/>
        </w:rPr>
        <w:instrText xml:space="preserve"> ADDIN ZOTERO_BIBL {"uncited":[],"omitted":[],"custom":[]} CSL_BIBLIOGRAPHY </w:instrText>
      </w:r>
      <w:r w:rsidRPr="006C1E99">
        <w:rPr>
          <w:b/>
        </w:rPr>
        <w:fldChar w:fldCharType="separate"/>
      </w:r>
      <w:r w:rsidR="004D7A64" w:rsidRPr="004D7A64">
        <w:rPr>
          <w:rFonts w:cs="Calibri"/>
        </w:rPr>
        <w:t xml:space="preserve">1. </w:t>
      </w:r>
      <w:r w:rsidR="004D7A64" w:rsidRPr="004D7A64">
        <w:rPr>
          <w:rFonts w:cs="Calibri"/>
        </w:rPr>
        <w:tab/>
        <w:t>Basu SK, Fernandez ID, Fisher SG, et al (2005) Length of Stay and Mortality Associated With Febrile Neutropenia Among Children With Cancer. J Clin Oncol 23:7958–7966. https://doi.org/10.1200/JCO.2005.01.6378</w:t>
      </w:r>
    </w:p>
    <w:p w14:paraId="30C7F098" w14:textId="77777777" w:rsidR="004D7A64" w:rsidRPr="004D7A64" w:rsidRDefault="004D7A64" w:rsidP="004B3F9B">
      <w:pPr>
        <w:rPr>
          <w:rFonts w:cs="Calibri"/>
        </w:rPr>
      </w:pPr>
      <w:r w:rsidRPr="004D7A64">
        <w:rPr>
          <w:rFonts w:cs="Calibri"/>
        </w:rPr>
        <w:t xml:space="preserve">2. </w:t>
      </w:r>
      <w:r w:rsidRPr="004D7A64">
        <w:rPr>
          <w:rFonts w:cs="Calibri"/>
        </w:rPr>
        <w:tab/>
        <w:t>Castagnola E, Fontana V, Caviglia I, et al (2007) A Prospective Study on the Epidemiology of Febrile Episodes during Chemotherapy-Induced Neutropenia in Children with Cancer or after Hemopoietic Stem Cell Transplantation. Clin Infect Dis 45:1296–1304. https://doi.org/10.1086/522533</w:t>
      </w:r>
    </w:p>
    <w:p w14:paraId="0165BB7C" w14:textId="77777777" w:rsidR="004D7A64" w:rsidRPr="004D7A64" w:rsidRDefault="004D7A64" w:rsidP="004B3F9B">
      <w:pPr>
        <w:rPr>
          <w:rFonts w:cs="Calibri"/>
        </w:rPr>
      </w:pPr>
      <w:r w:rsidRPr="004D7A64">
        <w:rPr>
          <w:rFonts w:cs="Calibri"/>
        </w:rPr>
        <w:t xml:space="preserve">3. </w:t>
      </w:r>
      <w:r w:rsidRPr="004D7A64">
        <w:rPr>
          <w:rFonts w:cs="Calibri"/>
        </w:rPr>
        <w:tab/>
        <w:t>Hargrave DR, Hann IM, Richards SM, et al (2001) Progressive reduction in treatment-related deaths in Medical Research Council childhood lymphoblastic leukaemia trials from 1980 to 1997 (UKALL VIII, X and XI). Br J Haematol 112:293–299. https://doi.org/10.1046/j.1365-2141.2001.02543.x</w:t>
      </w:r>
    </w:p>
    <w:p w14:paraId="36D6235E" w14:textId="77777777" w:rsidR="004D7A64" w:rsidRPr="004D7A64" w:rsidRDefault="004D7A64" w:rsidP="004B3F9B">
      <w:pPr>
        <w:rPr>
          <w:rFonts w:cs="Calibri"/>
        </w:rPr>
      </w:pPr>
      <w:r w:rsidRPr="004D7A64">
        <w:rPr>
          <w:rFonts w:cs="Calibri"/>
        </w:rPr>
        <w:t xml:space="preserve">4. </w:t>
      </w:r>
      <w:r w:rsidRPr="004D7A64">
        <w:rPr>
          <w:rFonts w:cs="Calibri"/>
        </w:rPr>
        <w:tab/>
        <w:t>Chisholm JC, Dommett R (2006) The evolution towards ambulatory and day-case management of febrile neutropenia. Br J Haematol 135:3–16. https://doi.org/10.1111/j.1365-2141.2006.06253.x</w:t>
      </w:r>
    </w:p>
    <w:p w14:paraId="5017A424" w14:textId="77777777" w:rsidR="004D7A64" w:rsidRPr="004D7A64" w:rsidRDefault="004D7A64" w:rsidP="004B3F9B">
      <w:pPr>
        <w:rPr>
          <w:rFonts w:cs="Calibri"/>
        </w:rPr>
      </w:pPr>
      <w:r w:rsidRPr="004D7A64">
        <w:rPr>
          <w:rFonts w:cs="Calibri"/>
        </w:rPr>
        <w:t xml:space="preserve">5. </w:t>
      </w:r>
      <w:r w:rsidRPr="004D7A64">
        <w:rPr>
          <w:rFonts w:cs="Calibri"/>
        </w:rPr>
        <w:tab/>
        <w:t>Morgan JE, Cleminson J, Atkin K, et al (2016) Systematic review of reduced therapy regimens for children with low risk febrile neutropenia. Support Care Cancer Off J Multinatl Assoc Support Care Cancer. https://doi.org/10.1007/s00520-016-3074-9</w:t>
      </w:r>
    </w:p>
    <w:p w14:paraId="3600D9F6" w14:textId="77777777" w:rsidR="004D7A64" w:rsidRPr="004D7A64" w:rsidRDefault="004D7A64" w:rsidP="004B3F9B">
      <w:pPr>
        <w:rPr>
          <w:rFonts w:cs="Calibri"/>
        </w:rPr>
      </w:pPr>
      <w:r w:rsidRPr="004D7A64">
        <w:rPr>
          <w:rFonts w:cs="Calibri"/>
        </w:rPr>
        <w:t xml:space="preserve">6. </w:t>
      </w:r>
      <w:r w:rsidRPr="004D7A64">
        <w:rPr>
          <w:rFonts w:cs="Calibri"/>
        </w:rPr>
        <w:tab/>
        <w:t>Phillips RS, Lehrnbecher T, Alexander S, Sung L (2012) Updated systematic review and meta-analysis of the performance of risk prediction rules in children and young people with febrile neutropenia. PloS One 7:e38300. https://doi.org/10.1371/journal.pone.0038300</w:t>
      </w:r>
    </w:p>
    <w:p w14:paraId="59B686E3" w14:textId="77777777" w:rsidR="004D7A64" w:rsidRPr="004D7A64" w:rsidRDefault="004D7A64" w:rsidP="004B3F9B">
      <w:pPr>
        <w:rPr>
          <w:rFonts w:cs="Calibri"/>
        </w:rPr>
      </w:pPr>
      <w:r w:rsidRPr="004D7A64">
        <w:rPr>
          <w:rFonts w:cs="Calibri"/>
        </w:rPr>
        <w:t xml:space="preserve">7. </w:t>
      </w:r>
      <w:r w:rsidRPr="004D7A64">
        <w:rPr>
          <w:rFonts w:cs="Calibri"/>
        </w:rPr>
        <w:tab/>
        <w:t>Dommett R, Geary J, Freeman S, et al (2009) Successful introduction and audit of a step-down oral antibiotic strategy for low risk paediatric febrile neutropaenia in a UK, multicentre, shared care setting. Eur J Cancer 45:2843–2849. https://doi.org/10.1016/j.ejca.2009.06.003</w:t>
      </w:r>
    </w:p>
    <w:p w14:paraId="4A61881C" w14:textId="77777777" w:rsidR="004D7A64" w:rsidRPr="004D7A64" w:rsidRDefault="004D7A64" w:rsidP="004B3F9B">
      <w:pPr>
        <w:rPr>
          <w:rFonts w:cs="Calibri"/>
        </w:rPr>
      </w:pPr>
      <w:r w:rsidRPr="004D7A64">
        <w:rPr>
          <w:rFonts w:cs="Calibri"/>
        </w:rPr>
        <w:lastRenderedPageBreak/>
        <w:t xml:space="preserve">8. </w:t>
      </w:r>
      <w:r w:rsidRPr="004D7A64">
        <w:rPr>
          <w:rFonts w:cs="Calibri"/>
        </w:rPr>
        <w:tab/>
        <w:t>Morgan JE, Phillips B (2018) Winter 2017 Children’s Cancer and Leukaemia Group febrile neutropenia audit. Arch Dis Child archdischild-2018-315249. https://doi.org/10.1136/archdischild-2018-315249</w:t>
      </w:r>
    </w:p>
    <w:p w14:paraId="1AAF6541" w14:textId="77777777" w:rsidR="004D7A64" w:rsidRPr="004D7A64" w:rsidRDefault="004D7A64" w:rsidP="004B3F9B">
      <w:pPr>
        <w:rPr>
          <w:rFonts w:cs="Calibri"/>
        </w:rPr>
      </w:pPr>
      <w:r w:rsidRPr="004D7A64">
        <w:rPr>
          <w:rFonts w:cs="Calibri"/>
        </w:rPr>
        <w:t xml:space="preserve">9. </w:t>
      </w:r>
      <w:r w:rsidRPr="004D7A64">
        <w:rPr>
          <w:rFonts w:cs="Calibri"/>
        </w:rPr>
        <w:tab/>
        <w:t>NICE CG151 Neutropenic sepsis: full guideline. In: NICE. http://www.nice.org.uk/. Accessed 25 Sep 2013</w:t>
      </w:r>
    </w:p>
    <w:p w14:paraId="55CC223D" w14:textId="77777777" w:rsidR="004D7A64" w:rsidRPr="004D7A64" w:rsidRDefault="004D7A64" w:rsidP="004B3F9B">
      <w:pPr>
        <w:rPr>
          <w:rFonts w:cs="Calibri"/>
        </w:rPr>
      </w:pPr>
      <w:r w:rsidRPr="004D7A64">
        <w:rPr>
          <w:rFonts w:cs="Calibri"/>
        </w:rPr>
        <w:t xml:space="preserve">10. </w:t>
      </w:r>
      <w:r w:rsidRPr="004D7A64">
        <w:rPr>
          <w:rFonts w:cs="Calibri"/>
        </w:rPr>
        <w:tab/>
        <w:t>Johnson E, Phillips RS, Chisholm J, et al (2015) CCLG National Febrile Neutropenia Audit Report 2015</w:t>
      </w:r>
    </w:p>
    <w:p w14:paraId="134A5DC6" w14:textId="77777777" w:rsidR="004D7A64" w:rsidRPr="004D7A64" w:rsidRDefault="004D7A64" w:rsidP="004B3F9B">
      <w:pPr>
        <w:rPr>
          <w:rFonts w:cs="Calibri"/>
        </w:rPr>
      </w:pPr>
      <w:r w:rsidRPr="004D7A64">
        <w:rPr>
          <w:rFonts w:cs="Calibri"/>
        </w:rPr>
        <w:t xml:space="preserve">11. </w:t>
      </w:r>
      <w:r w:rsidRPr="004D7A64">
        <w:rPr>
          <w:rFonts w:cs="Calibri"/>
        </w:rPr>
        <w:tab/>
        <w:t>Bate J, Gibson F, Selwood K, et al (2013) A reaudit of current febrile neutropenia practice in UK paediatric oncology centres prior to implementation of NICE guidance. Arch Dis Child 98:315–316. https://doi.org/10.1136/archdischild-2013-303810</w:t>
      </w:r>
    </w:p>
    <w:p w14:paraId="26FC1FB7" w14:textId="77777777" w:rsidR="004D7A64" w:rsidRPr="004D7A64" w:rsidRDefault="004D7A64" w:rsidP="004B3F9B">
      <w:pPr>
        <w:rPr>
          <w:rFonts w:cs="Calibri"/>
        </w:rPr>
      </w:pPr>
      <w:r w:rsidRPr="004D7A64">
        <w:rPr>
          <w:rFonts w:cs="Calibri"/>
        </w:rPr>
        <w:t xml:space="preserve">12. </w:t>
      </w:r>
      <w:r w:rsidRPr="004D7A64">
        <w:rPr>
          <w:rFonts w:cs="Calibri"/>
        </w:rPr>
        <w:tab/>
        <w:t>Ammann RA, Bodmer N, Hirt A, et al (2010) Predicting Adverse Events in Children With Fever and Chemotherapy-Induced Neutropenia: The Prospective Multicenter SPOG 2003 FN Study. J Clin Oncol 28:2008–2014. https://doi.org/10.1200/JCO.2009.25.8988</w:t>
      </w:r>
    </w:p>
    <w:p w14:paraId="31597E75" w14:textId="77777777" w:rsidR="004D7A64" w:rsidRPr="004D7A64" w:rsidRDefault="004D7A64" w:rsidP="004B3F9B">
      <w:pPr>
        <w:rPr>
          <w:rFonts w:cs="Calibri"/>
        </w:rPr>
      </w:pPr>
      <w:r w:rsidRPr="004D7A64">
        <w:rPr>
          <w:rFonts w:cs="Calibri"/>
        </w:rPr>
        <w:t xml:space="preserve">13. </w:t>
      </w:r>
      <w:r w:rsidRPr="004D7A64">
        <w:rPr>
          <w:rFonts w:cs="Calibri"/>
        </w:rPr>
        <w:tab/>
        <w:t>Sung L, Aplenc R, Alonzo TA, et al (2013) Effectiveness of supportive care measures to reduce infections in pediatric AML: a report from the Children’s Oncology Group. Blood 121:3573–3577. https://doi.org/10.1182/blood-2013-01-476614</w:t>
      </w:r>
    </w:p>
    <w:p w14:paraId="51551336" w14:textId="77777777" w:rsidR="004D7A64" w:rsidRPr="004D7A64" w:rsidRDefault="004D7A64" w:rsidP="004B3F9B">
      <w:pPr>
        <w:rPr>
          <w:rFonts w:cs="Calibri"/>
        </w:rPr>
      </w:pPr>
      <w:r w:rsidRPr="004D7A64">
        <w:rPr>
          <w:rFonts w:cs="Calibri"/>
        </w:rPr>
        <w:t xml:space="preserve">14. </w:t>
      </w:r>
      <w:r w:rsidRPr="004D7A64">
        <w:rPr>
          <w:rFonts w:cs="Calibri"/>
        </w:rPr>
        <w:tab/>
        <w:t>Mustafa MM, Aquino VM, Pappo A, et al (1996) A pilot study of outpatient management of febrile neutropenic children with cancer at low risk of bacteremia. J Pediatr 128:847–849</w:t>
      </w:r>
    </w:p>
    <w:p w14:paraId="47CEEE1C" w14:textId="77777777" w:rsidR="004D7A64" w:rsidRPr="004D7A64" w:rsidRDefault="004D7A64" w:rsidP="004B3F9B">
      <w:pPr>
        <w:rPr>
          <w:rFonts w:cs="Calibri"/>
        </w:rPr>
      </w:pPr>
      <w:r w:rsidRPr="004D7A64">
        <w:rPr>
          <w:rFonts w:cs="Calibri"/>
        </w:rPr>
        <w:t xml:space="preserve">15. </w:t>
      </w:r>
      <w:r w:rsidRPr="004D7A64">
        <w:rPr>
          <w:rFonts w:cs="Calibri"/>
        </w:rPr>
        <w:tab/>
        <w:t>Teuffel O, Amir E, Alibhai SMH, et al (2011) Cost-effectiveness of outpatient management for febrile neutropenia in children with cancer. Pediatrics 127:e279-286. https://doi.org/10.1542/peds.2010-0734</w:t>
      </w:r>
    </w:p>
    <w:p w14:paraId="68918CCC" w14:textId="77777777" w:rsidR="004D7A64" w:rsidRPr="004D7A64" w:rsidRDefault="004D7A64" w:rsidP="004B3F9B">
      <w:pPr>
        <w:rPr>
          <w:rFonts w:cs="Calibri"/>
        </w:rPr>
      </w:pPr>
      <w:r w:rsidRPr="004D7A64">
        <w:rPr>
          <w:rFonts w:cs="Calibri"/>
        </w:rPr>
        <w:t xml:space="preserve">16. </w:t>
      </w:r>
      <w:r w:rsidRPr="004D7A64">
        <w:rPr>
          <w:rFonts w:cs="Calibri"/>
        </w:rPr>
        <w:tab/>
        <w:t>Morgan JE, Cleminson J, Stewart LA, et al (2018) Meta-ethnography of experiences of early discharge, with a focus on paediatric febrile neutropenia. Support Care Cancer Off J Multinatl Assoc Support Care Cancer 26:1039–1050. https://doi.org/10.1007/s00520-017-3983-2</w:t>
      </w:r>
    </w:p>
    <w:p w14:paraId="32D36C24" w14:textId="77777777" w:rsidR="004D7A64" w:rsidRPr="004D7A64" w:rsidRDefault="004D7A64" w:rsidP="004B3F9B">
      <w:pPr>
        <w:rPr>
          <w:rFonts w:cs="Calibri"/>
        </w:rPr>
      </w:pPr>
      <w:r w:rsidRPr="004D7A64">
        <w:rPr>
          <w:rFonts w:cs="Calibri"/>
        </w:rPr>
        <w:lastRenderedPageBreak/>
        <w:t xml:space="preserve">17. </w:t>
      </w:r>
      <w:r w:rsidRPr="004D7A64">
        <w:rPr>
          <w:rFonts w:cs="Calibri"/>
        </w:rPr>
        <w:tab/>
        <w:t>Morgan JE, Phillips B, Stewart LA, Atkin K (2018) Quest for certainty regarding early discharge in paediatric low-risk febrile neutropenia: a multicentre qualitative focus group discussion study involving patients, parents and healthcare professionals in the UK. BMJ Open 8:e020324. https://doi.org/10.1136/bmjopen-2017-020324</w:t>
      </w:r>
    </w:p>
    <w:p w14:paraId="73E8687B" w14:textId="77777777" w:rsidR="004D7A64" w:rsidRPr="004D7A64" w:rsidRDefault="004D7A64" w:rsidP="004B3F9B">
      <w:pPr>
        <w:rPr>
          <w:rFonts w:cs="Calibri"/>
        </w:rPr>
      </w:pPr>
      <w:r w:rsidRPr="004D7A64">
        <w:rPr>
          <w:rFonts w:cs="Calibri"/>
        </w:rPr>
        <w:t xml:space="preserve">18. </w:t>
      </w:r>
      <w:r w:rsidRPr="004D7A64">
        <w:rPr>
          <w:rFonts w:cs="Calibri"/>
        </w:rPr>
        <w:tab/>
        <w:t>Mental Health Research Network and INVOLVE (2013) Budgeting for Involvement: Practical advice for budgeting for actively involving the public in research studies</w:t>
      </w:r>
    </w:p>
    <w:p w14:paraId="35FD3ADC" w14:textId="77777777" w:rsidR="004D7A64" w:rsidRPr="004D7A64" w:rsidRDefault="004D7A64" w:rsidP="004B3F9B">
      <w:pPr>
        <w:rPr>
          <w:rFonts w:cs="Calibri"/>
        </w:rPr>
      </w:pPr>
      <w:r w:rsidRPr="004D7A64">
        <w:rPr>
          <w:rFonts w:cs="Calibri"/>
        </w:rPr>
        <w:t xml:space="preserve">19. </w:t>
      </w:r>
      <w:r w:rsidRPr="004D7A64">
        <w:rPr>
          <w:rFonts w:cs="Calibri"/>
        </w:rPr>
        <w:tab/>
        <w:t>Légaré F, Stacey D, Turcotte S, et al (2014) Interventions for improving the adoption of shared decision making by healthcare professionals. Cochrane Database Syst Rev CD006732. https://doi.org/10.1002/14651858.CD006732.pub3</w:t>
      </w:r>
    </w:p>
    <w:p w14:paraId="4EC7CD48" w14:textId="77777777" w:rsidR="004D7A64" w:rsidRPr="004D7A64" w:rsidRDefault="004D7A64" w:rsidP="004B3F9B">
      <w:pPr>
        <w:rPr>
          <w:rFonts w:cs="Calibri"/>
        </w:rPr>
      </w:pPr>
      <w:r w:rsidRPr="004D7A64">
        <w:rPr>
          <w:rFonts w:cs="Calibri"/>
        </w:rPr>
        <w:t xml:space="preserve">20. </w:t>
      </w:r>
      <w:r w:rsidRPr="004D7A64">
        <w:rPr>
          <w:rFonts w:cs="Calibri"/>
        </w:rPr>
        <w:tab/>
        <w:t>Thornton H (2011) Shared decision-making: Personal, professional and political. Int J Surg 9:195–197. https://doi.org/10.1016/j.ijsu.2010.11.013</w:t>
      </w:r>
    </w:p>
    <w:p w14:paraId="621B284F" w14:textId="77777777" w:rsidR="004D7A64" w:rsidRPr="004D7A64" w:rsidRDefault="004D7A64" w:rsidP="004B3F9B">
      <w:pPr>
        <w:rPr>
          <w:rFonts w:cs="Calibri"/>
        </w:rPr>
      </w:pPr>
      <w:r w:rsidRPr="004D7A64">
        <w:rPr>
          <w:rFonts w:cs="Calibri"/>
        </w:rPr>
        <w:t xml:space="preserve">21. </w:t>
      </w:r>
      <w:r w:rsidRPr="004D7A64">
        <w:rPr>
          <w:rFonts w:cs="Calibri"/>
        </w:rPr>
        <w:tab/>
        <w:t>Légaré F, Ratté S, Gravel K, Graham ID (2008) Barriers and facilitators to implementing shared decision-making in clinical practice: update of a systematic review of health professionals’ perceptions. Patient Educ Couns 73:526–535. https://doi.org/10.1016/j.pec.2008.07.018</w:t>
      </w:r>
    </w:p>
    <w:p w14:paraId="46E640C8" w14:textId="77777777" w:rsidR="004D7A64" w:rsidRPr="004D7A64" w:rsidRDefault="004D7A64" w:rsidP="004B3F9B">
      <w:pPr>
        <w:rPr>
          <w:rFonts w:cs="Calibri"/>
        </w:rPr>
      </w:pPr>
      <w:r w:rsidRPr="004D7A64">
        <w:rPr>
          <w:rFonts w:cs="Calibri"/>
        </w:rPr>
        <w:t xml:space="preserve">22. </w:t>
      </w:r>
      <w:r w:rsidRPr="004D7A64">
        <w:rPr>
          <w:rFonts w:cs="Calibri"/>
        </w:rPr>
        <w:tab/>
        <w:t>Graham ID, O’Connor AM (2006) Research in shared decision making is growing deeper roots and more branches. Patient Educ Couns 63:259–261. https://doi.org/10.1016/j.pec.2006.09.002</w:t>
      </w:r>
    </w:p>
    <w:p w14:paraId="0A500995" w14:textId="77777777" w:rsidR="004D7A64" w:rsidRPr="004D7A64" w:rsidRDefault="004D7A64" w:rsidP="004B3F9B">
      <w:pPr>
        <w:rPr>
          <w:rFonts w:cs="Calibri"/>
        </w:rPr>
      </w:pPr>
      <w:r w:rsidRPr="004D7A64">
        <w:rPr>
          <w:rFonts w:cs="Calibri"/>
        </w:rPr>
        <w:t xml:space="preserve">23. </w:t>
      </w:r>
      <w:r w:rsidRPr="004D7A64">
        <w:rPr>
          <w:rFonts w:cs="Calibri"/>
        </w:rPr>
        <w:tab/>
        <w:t>Delbanco T, Berwick DM, Boufford JI, et al (2001) Healthcare in a land called PeoplePower: nothing about me without me. Health Expect Int J Public Particip Health Care Health Policy 4:144–150</w:t>
      </w:r>
    </w:p>
    <w:p w14:paraId="3B8C5333" w14:textId="77777777" w:rsidR="004D7A64" w:rsidRPr="004D7A64" w:rsidRDefault="004D7A64" w:rsidP="004B3F9B">
      <w:pPr>
        <w:rPr>
          <w:rFonts w:cs="Calibri"/>
        </w:rPr>
      </w:pPr>
      <w:r w:rsidRPr="004D7A64">
        <w:rPr>
          <w:rFonts w:cs="Calibri"/>
        </w:rPr>
        <w:t xml:space="preserve">24. </w:t>
      </w:r>
      <w:r w:rsidRPr="004D7A64">
        <w:rPr>
          <w:rFonts w:cs="Calibri"/>
        </w:rPr>
        <w:tab/>
        <w:t>General Medical Council (2013) Duties of a doctor. In: Good Medical Practice</w:t>
      </w:r>
    </w:p>
    <w:p w14:paraId="11609C9A" w14:textId="77777777" w:rsidR="004D7A64" w:rsidRPr="004D7A64" w:rsidRDefault="004D7A64" w:rsidP="004B3F9B">
      <w:pPr>
        <w:rPr>
          <w:rFonts w:cs="Calibri"/>
        </w:rPr>
      </w:pPr>
      <w:r w:rsidRPr="004D7A64">
        <w:rPr>
          <w:rFonts w:cs="Calibri"/>
        </w:rPr>
        <w:t xml:space="preserve">25. </w:t>
      </w:r>
      <w:r w:rsidRPr="004D7A64">
        <w:rPr>
          <w:rFonts w:cs="Calibri"/>
        </w:rPr>
        <w:tab/>
        <w:t>Department of Health (2010) Equity and excellence: Liberating the NHS</w:t>
      </w:r>
    </w:p>
    <w:p w14:paraId="426487F4" w14:textId="77777777" w:rsidR="004D7A64" w:rsidRPr="004D7A64" w:rsidRDefault="004D7A64" w:rsidP="004B3F9B">
      <w:pPr>
        <w:rPr>
          <w:rFonts w:cs="Calibri"/>
        </w:rPr>
      </w:pPr>
      <w:r w:rsidRPr="004D7A64">
        <w:rPr>
          <w:rFonts w:cs="Calibri"/>
        </w:rPr>
        <w:t xml:space="preserve">26. </w:t>
      </w:r>
      <w:r w:rsidRPr="004D7A64">
        <w:rPr>
          <w:rFonts w:cs="Calibri"/>
        </w:rPr>
        <w:tab/>
        <w:t>Pollard S, Bansback N, Bryan S (2015) Physician attitudes toward shared decision making: A systematic review. Patient Educ Couns 98:1046–1057. https://doi.org/10.1016/j.pec.2015.05.004</w:t>
      </w:r>
    </w:p>
    <w:p w14:paraId="25C06479" w14:textId="77777777" w:rsidR="004D7A64" w:rsidRPr="004D7A64" w:rsidRDefault="004D7A64" w:rsidP="004B3F9B">
      <w:pPr>
        <w:rPr>
          <w:rFonts w:cs="Calibri"/>
        </w:rPr>
      </w:pPr>
      <w:r w:rsidRPr="004D7A64">
        <w:rPr>
          <w:rFonts w:cs="Calibri"/>
        </w:rPr>
        <w:lastRenderedPageBreak/>
        <w:t xml:space="preserve">27. </w:t>
      </w:r>
      <w:r w:rsidRPr="004D7A64">
        <w:rPr>
          <w:rFonts w:cs="Calibri"/>
        </w:rPr>
        <w:tab/>
        <w:t>Elwyn G (2006) Idealistic, impractical, impossible? Shared decision making in the real world. Br J Gen Pract 56:403–404</w:t>
      </w:r>
    </w:p>
    <w:p w14:paraId="60DB3EB6" w14:textId="77777777" w:rsidR="004D7A64" w:rsidRPr="004D7A64" w:rsidRDefault="004D7A64" w:rsidP="004B3F9B">
      <w:pPr>
        <w:rPr>
          <w:rFonts w:cs="Calibri"/>
        </w:rPr>
      </w:pPr>
      <w:r w:rsidRPr="004D7A64">
        <w:rPr>
          <w:rFonts w:cs="Calibri"/>
        </w:rPr>
        <w:t xml:space="preserve">28. </w:t>
      </w:r>
      <w:r w:rsidRPr="004D7A64">
        <w:rPr>
          <w:rFonts w:cs="Calibri"/>
        </w:rPr>
        <w:tab/>
        <w:t>Ferrer RL, Gill JM (2013) Shared Decision Making, Contextualized. Ann Fam Med 11:303–305. https://doi.org/10.1370/afm.1551</w:t>
      </w:r>
    </w:p>
    <w:p w14:paraId="5601B444" w14:textId="77777777" w:rsidR="004D7A64" w:rsidRPr="004D7A64" w:rsidRDefault="004D7A64" w:rsidP="004B3F9B">
      <w:pPr>
        <w:rPr>
          <w:rFonts w:cs="Calibri"/>
        </w:rPr>
      </w:pPr>
      <w:r w:rsidRPr="004D7A64">
        <w:rPr>
          <w:rFonts w:cs="Calibri"/>
        </w:rPr>
        <w:t xml:space="preserve">29. </w:t>
      </w:r>
      <w:r w:rsidRPr="004D7A64">
        <w:rPr>
          <w:rFonts w:cs="Calibri"/>
        </w:rPr>
        <w:tab/>
        <w:t>Smith J (2010) Decisions, decisions . . . BMJ 341:c6236. https://doi.org/10.1136/bmj.c6236</w:t>
      </w:r>
    </w:p>
    <w:p w14:paraId="1A6D80FA" w14:textId="77777777" w:rsidR="004D7A64" w:rsidRPr="004D7A64" w:rsidRDefault="004D7A64" w:rsidP="004B3F9B">
      <w:pPr>
        <w:rPr>
          <w:rFonts w:cs="Calibri"/>
        </w:rPr>
      </w:pPr>
      <w:r w:rsidRPr="004D7A64">
        <w:rPr>
          <w:rFonts w:cs="Calibri"/>
        </w:rPr>
        <w:t xml:space="preserve">30. </w:t>
      </w:r>
      <w:r w:rsidRPr="004D7A64">
        <w:rPr>
          <w:rFonts w:cs="Calibri"/>
        </w:rPr>
        <w:tab/>
        <w:t>Gulbrandsen P (2014) What’s in shared decision-making for the physician? Patient Educ Couns 97:145–146. https://doi.org/10.1016/j.pec.2014.09.001</w:t>
      </w:r>
    </w:p>
    <w:p w14:paraId="75F9BC5A" w14:textId="77777777" w:rsidR="004D7A64" w:rsidRPr="004D7A64" w:rsidRDefault="004D7A64" w:rsidP="004B3F9B">
      <w:pPr>
        <w:rPr>
          <w:rFonts w:cs="Calibri"/>
        </w:rPr>
      </w:pPr>
      <w:r w:rsidRPr="004D7A64">
        <w:rPr>
          <w:rFonts w:cs="Calibri"/>
        </w:rPr>
        <w:t xml:space="preserve">31. </w:t>
      </w:r>
      <w:r w:rsidRPr="004D7A64">
        <w:rPr>
          <w:rFonts w:cs="Calibri"/>
        </w:rPr>
        <w:tab/>
        <w:t>Berger Z (2015) Navigating the Unknown: Shared Decision-Making in the Face of Uncertainty. J Gen Intern Med 30:675–678. https://doi.org/10.1007/s11606-014-3074-8</w:t>
      </w:r>
    </w:p>
    <w:p w14:paraId="08BBB81E" w14:textId="77777777" w:rsidR="004D7A64" w:rsidRPr="004D7A64" w:rsidRDefault="004D7A64" w:rsidP="004B3F9B">
      <w:pPr>
        <w:rPr>
          <w:rFonts w:cs="Calibri"/>
        </w:rPr>
      </w:pPr>
      <w:r w:rsidRPr="004D7A64">
        <w:rPr>
          <w:rFonts w:cs="Calibri"/>
        </w:rPr>
        <w:t xml:space="preserve">32. </w:t>
      </w:r>
      <w:r w:rsidRPr="004D7A64">
        <w:rPr>
          <w:rFonts w:cs="Calibri"/>
        </w:rPr>
        <w:tab/>
        <w:t>Gigerenzer G, Gaissmaier W, Kurz-Mileke E, et al (2008) Helping Doctors and Patients Make Sense of Health Statistics. Psychol Sci Public Interest 8:53–96</w:t>
      </w:r>
    </w:p>
    <w:p w14:paraId="24930E46" w14:textId="77777777" w:rsidR="004D7A64" w:rsidRPr="004D7A64" w:rsidRDefault="004D7A64" w:rsidP="004B3F9B">
      <w:pPr>
        <w:rPr>
          <w:rFonts w:cs="Calibri"/>
        </w:rPr>
      </w:pPr>
      <w:r w:rsidRPr="004D7A64">
        <w:rPr>
          <w:rFonts w:cs="Calibri"/>
        </w:rPr>
        <w:t xml:space="preserve">33. </w:t>
      </w:r>
      <w:r w:rsidRPr="004D7A64">
        <w:rPr>
          <w:rFonts w:cs="Calibri"/>
        </w:rPr>
        <w:tab/>
        <w:t>Kraetschmer N, Sharpe N, Urowitz S, Deber RB (2004) How does trust affect patient preferences for participation in decision-making? Health Expect 7:317–326. https://doi.org/10.1111/j.1369-7625.2004.00296.x</w:t>
      </w:r>
    </w:p>
    <w:p w14:paraId="38974FD3" w14:textId="77777777" w:rsidR="004D7A64" w:rsidRPr="004D7A64" w:rsidRDefault="004D7A64" w:rsidP="004B3F9B">
      <w:pPr>
        <w:rPr>
          <w:rFonts w:cs="Calibri"/>
        </w:rPr>
      </w:pPr>
      <w:r w:rsidRPr="004D7A64">
        <w:rPr>
          <w:rFonts w:cs="Calibri"/>
        </w:rPr>
        <w:t xml:space="preserve">34. </w:t>
      </w:r>
      <w:r w:rsidRPr="004D7A64">
        <w:rPr>
          <w:rFonts w:cs="Calibri"/>
        </w:rPr>
        <w:tab/>
        <w:t>Entwistle V (2004) Trust and shared decision-making: an emerging research agenda. Health Expect 7:271–273. https://doi.org/10.1111/j.1369-7625.2004.00304.x</w:t>
      </w:r>
    </w:p>
    <w:p w14:paraId="5F197BC1" w14:textId="1FDE1491" w:rsidR="00252EC2" w:rsidRDefault="006B6FD9" w:rsidP="004B3F9B">
      <w:r w:rsidRPr="006C1E99">
        <w:fldChar w:fldCharType="end"/>
      </w:r>
    </w:p>
    <w:p w14:paraId="6C6018B2" w14:textId="77777777" w:rsidR="00252EC2" w:rsidRDefault="00252EC2">
      <w:pPr>
        <w:spacing w:after="160" w:line="259" w:lineRule="auto"/>
        <w:rPr>
          <w:rFonts w:eastAsiaTheme="majorEastAsia" w:cstheme="majorBidi"/>
          <w:color w:val="2E74B5" w:themeColor="accent1" w:themeShade="BF"/>
        </w:rPr>
      </w:pPr>
      <w:r>
        <w:br w:type="page"/>
      </w:r>
    </w:p>
    <w:p w14:paraId="6E1F5294" w14:textId="0295B360" w:rsidR="00252EC2" w:rsidRDefault="00252EC2" w:rsidP="00252EC2">
      <w:pPr>
        <w:pStyle w:val="Heading2"/>
      </w:pPr>
      <w:r>
        <w:lastRenderedPageBreak/>
        <w:t>Figure Legends:</w:t>
      </w:r>
    </w:p>
    <w:p w14:paraId="4941ED42" w14:textId="6C551C95" w:rsidR="00BA45FA" w:rsidRDefault="00252EC2" w:rsidP="00252EC2">
      <w:r>
        <w:t>Figure 1 – Map of themes</w:t>
      </w:r>
    </w:p>
    <w:p w14:paraId="571C6F53" w14:textId="736C56DA" w:rsidR="00BA45FA" w:rsidRDefault="00BA45FA" w:rsidP="0036420E">
      <w:pPr>
        <w:spacing w:after="160" w:line="259" w:lineRule="auto"/>
      </w:pPr>
      <w:r>
        <w:br w:type="page"/>
      </w:r>
    </w:p>
    <w:p w14:paraId="03764C2D" w14:textId="6D0BB860" w:rsidR="00252EC2" w:rsidRPr="00252EC2" w:rsidRDefault="00252EC2" w:rsidP="00252EC2"/>
    <w:sectPr w:rsidR="00252EC2" w:rsidRPr="00252EC2" w:rsidSect="0036420E">
      <w:footerReference w:type="default" r:id="rId10"/>
      <w:pgSz w:w="11906" w:h="16838"/>
      <w:pgMar w:top="1440" w:right="1440" w:bottom="1440" w:left="1440" w:header="708" w:footer="708"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FF6CD" w14:textId="77777777" w:rsidR="005C673D" w:rsidRDefault="005C673D" w:rsidP="00ED2F3A">
      <w:pPr>
        <w:spacing w:after="0" w:line="240" w:lineRule="auto"/>
      </w:pPr>
      <w:r>
        <w:separator/>
      </w:r>
    </w:p>
  </w:endnote>
  <w:endnote w:type="continuationSeparator" w:id="0">
    <w:p w14:paraId="61F0BA56" w14:textId="77777777" w:rsidR="005C673D" w:rsidRDefault="005C673D" w:rsidP="00ED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98388" w14:textId="7CD9EAEE" w:rsidR="00AF1701" w:rsidRDefault="00AF1701" w:rsidP="00900216">
    <w:pPr>
      <w:pStyle w:val="Footer"/>
      <w:jc w:val="cen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022422"/>
      <w:docPartObj>
        <w:docPartGallery w:val="Page Numbers (Bottom of Page)"/>
        <w:docPartUnique/>
      </w:docPartObj>
    </w:sdtPr>
    <w:sdtEndPr>
      <w:rPr>
        <w:noProof/>
      </w:rPr>
    </w:sdtEndPr>
    <w:sdtContent>
      <w:p w14:paraId="620980B3" w14:textId="5A348563" w:rsidR="00AF1701" w:rsidRDefault="00AF1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0DB2C" w14:textId="77777777" w:rsidR="00AF1701" w:rsidRDefault="00AF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CD505" w14:textId="77777777" w:rsidR="005C673D" w:rsidRDefault="005C673D" w:rsidP="00ED2F3A">
      <w:pPr>
        <w:spacing w:after="0" w:line="240" w:lineRule="auto"/>
      </w:pPr>
      <w:r>
        <w:separator/>
      </w:r>
    </w:p>
  </w:footnote>
  <w:footnote w:type="continuationSeparator" w:id="0">
    <w:p w14:paraId="02BA5886" w14:textId="77777777" w:rsidR="005C673D" w:rsidRDefault="005C673D" w:rsidP="00ED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4404C"/>
    <w:multiLevelType w:val="hybridMultilevel"/>
    <w:tmpl w:val="E4A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192"/>
    <w:multiLevelType w:val="multilevel"/>
    <w:tmpl w:val="7132E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E36DDB"/>
    <w:multiLevelType w:val="multilevel"/>
    <w:tmpl w:val="65EA4C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E7348A9"/>
    <w:multiLevelType w:val="hybridMultilevel"/>
    <w:tmpl w:val="B8EA7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67E99"/>
    <w:multiLevelType w:val="hybridMultilevel"/>
    <w:tmpl w:val="206E9ABA"/>
    <w:lvl w:ilvl="0" w:tplc="7654DC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41787"/>
    <w:multiLevelType w:val="multilevel"/>
    <w:tmpl w:val="957896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C1164C6"/>
    <w:multiLevelType w:val="multilevel"/>
    <w:tmpl w:val="A2926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3A"/>
    <w:rsid w:val="00031A3D"/>
    <w:rsid w:val="0005768E"/>
    <w:rsid w:val="00057BE6"/>
    <w:rsid w:val="00061E07"/>
    <w:rsid w:val="000777C2"/>
    <w:rsid w:val="0009122B"/>
    <w:rsid w:val="000B1B9C"/>
    <w:rsid w:val="000B449C"/>
    <w:rsid w:val="000B7F9F"/>
    <w:rsid w:val="000C116C"/>
    <w:rsid w:val="000C21CC"/>
    <w:rsid w:val="000C5AA3"/>
    <w:rsid w:val="000C5B12"/>
    <w:rsid w:val="000C66DD"/>
    <w:rsid w:val="000E5008"/>
    <w:rsid w:val="00100600"/>
    <w:rsid w:val="00104EE9"/>
    <w:rsid w:val="00111F34"/>
    <w:rsid w:val="0012591C"/>
    <w:rsid w:val="001268E6"/>
    <w:rsid w:val="00132348"/>
    <w:rsid w:val="00154823"/>
    <w:rsid w:val="00155388"/>
    <w:rsid w:val="001576E2"/>
    <w:rsid w:val="00160F92"/>
    <w:rsid w:val="001960E2"/>
    <w:rsid w:val="001A0AC8"/>
    <w:rsid w:val="001A38A9"/>
    <w:rsid w:val="001E3347"/>
    <w:rsid w:val="00200B29"/>
    <w:rsid w:val="0021059A"/>
    <w:rsid w:val="002135A1"/>
    <w:rsid w:val="00216D47"/>
    <w:rsid w:val="002339CF"/>
    <w:rsid w:val="00252EC2"/>
    <w:rsid w:val="002A620F"/>
    <w:rsid w:val="002A653E"/>
    <w:rsid w:val="002B2A4D"/>
    <w:rsid w:val="002B3EB2"/>
    <w:rsid w:val="002B582D"/>
    <w:rsid w:val="002C206F"/>
    <w:rsid w:val="002C7811"/>
    <w:rsid w:val="002D0FB2"/>
    <w:rsid w:val="002E1ACE"/>
    <w:rsid w:val="002F760F"/>
    <w:rsid w:val="003158AF"/>
    <w:rsid w:val="00322E4D"/>
    <w:rsid w:val="003322DF"/>
    <w:rsid w:val="00341754"/>
    <w:rsid w:val="00353560"/>
    <w:rsid w:val="00353FA5"/>
    <w:rsid w:val="00362430"/>
    <w:rsid w:val="0036420E"/>
    <w:rsid w:val="003778F4"/>
    <w:rsid w:val="00393CF2"/>
    <w:rsid w:val="003C0470"/>
    <w:rsid w:val="003D2504"/>
    <w:rsid w:val="003D2B34"/>
    <w:rsid w:val="003D5EAF"/>
    <w:rsid w:val="003F7258"/>
    <w:rsid w:val="003F7603"/>
    <w:rsid w:val="003F768D"/>
    <w:rsid w:val="004120CC"/>
    <w:rsid w:val="0042728A"/>
    <w:rsid w:val="004310E6"/>
    <w:rsid w:val="00446CB0"/>
    <w:rsid w:val="00452C3C"/>
    <w:rsid w:val="004535B0"/>
    <w:rsid w:val="004A0E74"/>
    <w:rsid w:val="004B1AEF"/>
    <w:rsid w:val="004B3F9B"/>
    <w:rsid w:val="004B760C"/>
    <w:rsid w:val="004D7A64"/>
    <w:rsid w:val="00516C4E"/>
    <w:rsid w:val="00517915"/>
    <w:rsid w:val="0053422F"/>
    <w:rsid w:val="00545C8E"/>
    <w:rsid w:val="0056795D"/>
    <w:rsid w:val="005753E1"/>
    <w:rsid w:val="00576ED6"/>
    <w:rsid w:val="005B7BA0"/>
    <w:rsid w:val="005C185A"/>
    <w:rsid w:val="005C673D"/>
    <w:rsid w:val="005D4605"/>
    <w:rsid w:val="005E1FCB"/>
    <w:rsid w:val="005E2551"/>
    <w:rsid w:val="005E3DCA"/>
    <w:rsid w:val="005E5725"/>
    <w:rsid w:val="005F2613"/>
    <w:rsid w:val="005F5955"/>
    <w:rsid w:val="00600CE9"/>
    <w:rsid w:val="0060412B"/>
    <w:rsid w:val="006041DB"/>
    <w:rsid w:val="00612C5A"/>
    <w:rsid w:val="00623F44"/>
    <w:rsid w:val="00624BC7"/>
    <w:rsid w:val="00631274"/>
    <w:rsid w:val="006837B8"/>
    <w:rsid w:val="006A08B8"/>
    <w:rsid w:val="006A6101"/>
    <w:rsid w:val="006B3F74"/>
    <w:rsid w:val="006B6FD9"/>
    <w:rsid w:val="006C1E99"/>
    <w:rsid w:val="006C3E6E"/>
    <w:rsid w:val="006D379C"/>
    <w:rsid w:val="006D73B4"/>
    <w:rsid w:val="00712007"/>
    <w:rsid w:val="00724129"/>
    <w:rsid w:val="00753CCF"/>
    <w:rsid w:val="00756BC9"/>
    <w:rsid w:val="0076199B"/>
    <w:rsid w:val="00762048"/>
    <w:rsid w:val="00765D73"/>
    <w:rsid w:val="00777DAB"/>
    <w:rsid w:val="00785FE8"/>
    <w:rsid w:val="007905A7"/>
    <w:rsid w:val="007A004B"/>
    <w:rsid w:val="007B0C92"/>
    <w:rsid w:val="007B2801"/>
    <w:rsid w:val="007C1480"/>
    <w:rsid w:val="007C14CD"/>
    <w:rsid w:val="007C4404"/>
    <w:rsid w:val="007C5C53"/>
    <w:rsid w:val="007C6EB3"/>
    <w:rsid w:val="007D3C17"/>
    <w:rsid w:val="007D70FD"/>
    <w:rsid w:val="007D7CFC"/>
    <w:rsid w:val="007D7D68"/>
    <w:rsid w:val="007E375B"/>
    <w:rsid w:val="007F3EE2"/>
    <w:rsid w:val="008151C5"/>
    <w:rsid w:val="00827B8B"/>
    <w:rsid w:val="00833494"/>
    <w:rsid w:val="008460E4"/>
    <w:rsid w:val="008622BC"/>
    <w:rsid w:val="00865D8F"/>
    <w:rsid w:val="008802FB"/>
    <w:rsid w:val="00884C93"/>
    <w:rsid w:val="008A4657"/>
    <w:rsid w:val="008B01D3"/>
    <w:rsid w:val="008B4926"/>
    <w:rsid w:val="008C6EBF"/>
    <w:rsid w:val="008D0255"/>
    <w:rsid w:val="008F4ABE"/>
    <w:rsid w:val="00900216"/>
    <w:rsid w:val="00915D66"/>
    <w:rsid w:val="009212E2"/>
    <w:rsid w:val="0092468D"/>
    <w:rsid w:val="0092499C"/>
    <w:rsid w:val="00926737"/>
    <w:rsid w:val="009437A8"/>
    <w:rsid w:val="00943FE6"/>
    <w:rsid w:val="009503B7"/>
    <w:rsid w:val="009555E8"/>
    <w:rsid w:val="00973940"/>
    <w:rsid w:val="009A35E9"/>
    <w:rsid w:val="009B30CD"/>
    <w:rsid w:val="009B407A"/>
    <w:rsid w:val="009B4C24"/>
    <w:rsid w:val="009B5FE2"/>
    <w:rsid w:val="009D1299"/>
    <w:rsid w:val="009D1F0A"/>
    <w:rsid w:val="009D7712"/>
    <w:rsid w:val="009E651A"/>
    <w:rsid w:val="009E68ED"/>
    <w:rsid w:val="009F669C"/>
    <w:rsid w:val="00A05086"/>
    <w:rsid w:val="00A421B8"/>
    <w:rsid w:val="00A52BEA"/>
    <w:rsid w:val="00A54FEC"/>
    <w:rsid w:val="00A76A34"/>
    <w:rsid w:val="00A835A5"/>
    <w:rsid w:val="00A95561"/>
    <w:rsid w:val="00AA2255"/>
    <w:rsid w:val="00AA4F61"/>
    <w:rsid w:val="00AB2BFA"/>
    <w:rsid w:val="00AB475C"/>
    <w:rsid w:val="00AB47CA"/>
    <w:rsid w:val="00AC1432"/>
    <w:rsid w:val="00AC4262"/>
    <w:rsid w:val="00AE56DD"/>
    <w:rsid w:val="00AE7FB6"/>
    <w:rsid w:val="00AF1701"/>
    <w:rsid w:val="00B04DDE"/>
    <w:rsid w:val="00B11202"/>
    <w:rsid w:val="00B159C2"/>
    <w:rsid w:val="00B206EB"/>
    <w:rsid w:val="00B2606E"/>
    <w:rsid w:val="00B46FE0"/>
    <w:rsid w:val="00B517D3"/>
    <w:rsid w:val="00B51F1A"/>
    <w:rsid w:val="00B6046A"/>
    <w:rsid w:val="00B661FA"/>
    <w:rsid w:val="00B827CA"/>
    <w:rsid w:val="00B93B8F"/>
    <w:rsid w:val="00BA12D9"/>
    <w:rsid w:val="00BA45FA"/>
    <w:rsid w:val="00BA6468"/>
    <w:rsid w:val="00BB4D60"/>
    <w:rsid w:val="00BC1422"/>
    <w:rsid w:val="00BC1DBF"/>
    <w:rsid w:val="00BC6B30"/>
    <w:rsid w:val="00BD41FC"/>
    <w:rsid w:val="00BE35DB"/>
    <w:rsid w:val="00C018F3"/>
    <w:rsid w:val="00C06247"/>
    <w:rsid w:val="00C10687"/>
    <w:rsid w:val="00C23BB0"/>
    <w:rsid w:val="00C31BFC"/>
    <w:rsid w:val="00C33924"/>
    <w:rsid w:val="00C3412A"/>
    <w:rsid w:val="00C424DC"/>
    <w:rsid w:val="00C4707E"/>
    <w:rsid w:val="00C5067F"/>
    <w:rsid w:val="00C50996"/>
    <w:rsid w:val="00C536BA"/>
    <w:rsid w:val="00C673BE"/>
    <w:rsid w:val="00C71FFB"/>
    <w:rsid w:val="00C751DE"/>
    <w:rsid w:val="00C80389"/>
    <w:rsid w:val="00CA50C8"/>
    <w:rsid w:val="00CA7A80"/>
    <w:rsid w:val="00CB1C2F"/>
    <w:rsid w:val="00CB47E1"/>
    <w:rsid w:val="00CB6388"/>
    <w:rsid w:val="00CC6F02"/>
    <w:rsid w:val="00CD71E9"/>
    <w:rsid w:val="00CF7693"/>
    <w:rsid w:val="00D057D1"/>
    <w:rsid w:val="00D06981"/>
    <w:rsid w:val="00D21F00"/>
    <w:rsid w:val="00D341AB"/>
    <w:rsid w:val="00D44614"/>
    <w:rsid w:val="00D5521E"/>
    <w:rsid w:val="00D81D25"/>
    <w:rsid w:val="00D92ACF"/>
    <w:rsid w:val="00D95651"/>
    <w:rsid w:val="00DA48CF"/>
    <w:rsid w:val="00DB1FA4"/>
    <w:rsid w:val="00DB44D9"/>
    <w:rsid w:val="00E119A2"/>
    <w:rsid w:val="00E1335C"/>
    <w:rsid w:val="00E16DBC"/>
    <w:rsid w:val="00E2383D"/>
    <w:rsid w:val="00E30E19"/>
    <w:rsid w:val="00E317D6"/>
    <w:rsid w:val="00E3791B"/>
    <w:rsid w:val="00E5059C"/>
    <w:rsid w:val="00E515EB"/>
    <w:rsid w:val="00E5560F"/>
    <w:rsid w:val="00E6049A"/>
    <w:rsid w:val="00E75BE9"/>
    <w:rsid w:val="00E90879"/>
    <w:rsid w:val="00EA55EA"/>
    <w:rsid w:val="00EB3A9C"/>
    <w:rsid w:val="00EB6843"/>
    <w:rsid w:val="00EB6B56"/>
    <w:rsid w:val="00EC1F6B"/>
    <w:rsid w:val="00ED2F3A"/>
    <w:rsid w:val="00EE05EE"/>
    <w:rsid w:val="00EE1C29"/>
    <w:rsid w:val="00EF2BEE"/>
    <w:rsid w:val="00F00971"/>
    <w:rsid w:val="00F024B0"/>
    <w:rsid w:val="00F11774"/>
    <w:rsid w:val="00F1325F"/>
    <w:rsid w:val="00F33523"/>
    <w:rsid w:val="00F37469"/>
    <w:rsid w:val="00F46960"/>
    <w:rsid w:val="00F55A25"/>
    <w:rsid w:val="00F569E1"/>
    <w:rsid w:val="00F6536B"/>
    <w:rsid w:val="00F71BF0"/>
    <w:rsid w:val="00F755D6"/>
    <w:rsid w:val="00F75FC8"/>
    <w:rsid w:val="00F97829"/>
    <w:rsid w:val="00FA60F5"/>
    <w:rsid w:val="00FB5C62"/>
    <w:rsid w:val="00FC541A"/>
    <w:rsid w:val="00FD5D67"/>
    <w:rsid w:val="00FF5102"/>
    <w:rsid w:val="00FF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278BD"/>
  <w15:docId w15:val="{DFB44BB1-1EB1-46E6-A2C0-BB08DDCA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F6B"/>
    <w:pPr>
      <w:spacing w:after="120" w:line="480" w:lineRule="auto"/>
    </w:pPr>
    <w:rPr>
      <w:rFonts w:ascii="Calibri" w:hAnsi="Calibri"/>
    </w:rPr>
  </w:style>
  <w:style w:type="paragraph" w:styleId="Heading1">
    <w:name w:val="heading 1"/>
    <w:basedOn w:val="Normal"/>
    <w:next w:val="Normal"/>
    <w:link w:val="Heading1Char"/>
    <w:uiPriority w:val="9"/>
    <w:qFormat/>
    <w:rsid w:val="00F02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section headings"/>
    <w:basedOn w:val="Normal"/>
    <w:next w:val="Normal"/>
    <w:link w:val="Heading2Char"/>
    <w:uiPriority w:val="9"/>
    <w:unhideWhenUsed/>
    <w:qFormat/>
    <w:rsid w:val="00F024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subsections)"/>
    <w:basedOn w:val="Normal"/>
    <w:next w:val="Normal"/>
    <w:link w:val="Heading3Char"/>
    <w:uiPriority w:val="9"/>
    <w:unhideWhenUsed/>
    <w:qFormat/>
    <w:rsid w:val="00F024B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024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024B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F6B"/>
    <w:pPr>
      <w:spacing w:after="0"/>
      <w:ind w:left="720"/>
      <w:contextualSpacing/>
    </w:pPr>
  </w:style>
  <w:style w:type="character" w:styleId="Hyperlink">
    <w:name w:val="Hyperlink"/>
    <w:basedOn w:val="DefaultParagraphFont"/>
    <w:uiPriority w:val="99"/>
    <w:unhideWhenUsed/>
    <w:rsid w:val="00ED2F3A"/>
    <w:rPr>
      <w:color w:val="0563C1" w:themeColor="hyperlink"/>
      <w:u w:val="single"/>
    </w:rPr>
  </w:style>
  <w:style w:type="paragraph" w:styleId="Header">
    <w:name w:val="header"/>
    <w:basedOn w:val="Normal"/>
    <w:link w:val="HeaderChar"/>
    <w:uiPriority w:val="99"/>
    <w:unhideWhenUsed/>
    <w:rsid w:val="00ED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A"/>
  </w:style>
  <w:style w:type="paragraph" w:styleId="Footer">
    <w:name w:val="footer"/>
    <w:basedOn w:val="Normal"/>
    <w:link w:val="FooterChar"/>
    <w:uiPriority w:val="99"/>
    <w:unhideWhenUsed/>
    <w:rsid w:val="00ED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A"/>
  </w:style>
  <w:style w:type="character" w:customStyle="1" w:styleId="Heading1Char">
    <w:name w:val="Heading 1 Char"/>
    <w:basedOn w:val="DefaultParagraphFont"/>
    <w:link w:val="Heading1"/>
    <w:uiPriority w:val="9"/>
    <w:rsid w:val="00F024B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eading 2 (section headings Char"/>
    <w:basedOn w:val="DefaultParagraphFont"/>
    <w:link w:val="Heading2"/>
    <w:uiPriority w:val="9"/>
    <w:rsid w:val="00F024B0"/>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eading 3 (subsections) Char"/>
    <w:basedOn w:val="DefaultParagraphFont"/>
    <w:link w:val="Heading3"/>
    <w:uiPriority w:val="9"/>
    <w:rsid w:val="00F024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024B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024B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024B0"/>
    <w:rPr>
      <w:sz w:val="16"/>
      <w:szCs w:val="16"/>
    </w:rPr>
  </w:style>
  <w:style w:type="paragraph" w:styleId="CommentText">
    <w:name w:val="annotation text"/>
    <w:basedOn w:val="Normal"/>
    <w:link w:val="CommentTextChar"/>
    <w:uiPriority w:val="99"/>
    <w:semiHidden/>
    <w:unhideWhenUsed/>
    <w:rsid w:val="00F024B0"/>
    <w:pPr>
      <w:spacing w:line="240" w:lineRule="auto"/>
    </w:pPr>
    <w:rPr>
      <w:sz w:val="20"/>
      <w:szCs w:val="20"/>
    </w:rPr>
  </w:style>
  <w:style w:type="character" w:customStyle="1" w:styleId="CommentTextChar">
    <w:name w:val="Comment Text Char"/>
    <w:basedOn w:val="DefaultParagraphFont"/>
    <w:link w:val="CommentText"/>
    <w:uiPriority w:val="99"/>
    <w:semiHidden/>
    <w:rsid w:val="00F024B0"/>
    <w:rPr>
      <w:sz w:val="20"/>
      <w:szCs w:val="20"/>
    </w:rPr>
  </w:style>
  <w:style w:type="paragraph" w:styleId="CommentSubject">
    <w:name w:val="annotation subject"/>
    <w:basedOn w:val="CommentText"/>
    <w:next w:val="CommentText"/>
    <w:link w:val="CommentSubjectChar"/>
    <w:uiPriority w:val="99"/>
    <w:semiHidden/>
    <w:unhideWhenUsed/>
    <w:rsid w:val="00F024B0"/>
    <w:rPr>
      <w:b/>
      <w:bCs/>
    </w:rPr>
  </w:style>
  <w:style w:type="character" w:customStyle="1" w:styleId="CommentSubjectChar">
    <w:name w:val="Comment Subject Char"/>
    <w:basedOn w:val="CommentTextChar"/>
    <w:link w:val="CommentSubject"/>
    <w:uiPriority w:val="99"/>
    <w:semiHidden/>
    <w:rsid w:val="00F024B0"/>
    <w:rPr>
      <w:b/>
      <w:bCs/>
      <w:sz w:val="20"/>
      <w:szCs w:val="20"/>
    </w:rPr>
  </w:style>
  <w:style w:type="paragraph" w:styleId="BalloonText">
    <w:name w:val="Balloon Text"/>
    <w:basedOn w:val="Normal"/>
    <w:link w:val="BalloonTextChar"/>
    <w:uiPriority w:val="99"/>
    <w:semiHidden/>
    <w:unhideWhenUsed/>
    <w:rsid w:val="00F0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4B0"/>
    <w:rPr>
      <w:rFonts w:ascii="Segoe UI" w:hAnsi="Segoe UI" w:cs="Segoe UI"/>
      <w:sz w:val="18"/>
      <w:szCs w:val="18"/>
    </w:rPr>
  </w:style>
  <w:style w:type="paragraph" w:styleId="Quote">
    <w:name w:val="Quote"/>
    <w:basedOn w:val="Normal"/>
    <w:next w:val="Normal"/>
    <w:link w:val="QuoteChar"/>
    <w:uiPriority w:val="29"/>
    <w:qFormat/>
    <w:rsid w:val="00EC1F6B"/>
    <w:pPr>
      <w:ind w:left="284"/>
      <w:contextualSpacing/>
    </w:pPr>
    <w:rPr>
      <w:i/>
      <w:iCs/>
      <w:color w:val="000000" w:themeColor="text1"/>
    </w:rPr>
  </w:style>
  <w:style w:type="character" w:customStyle="1" w:styleId="QuoteChar">
    <w:name w:val="Quote Char"/>
    <w:basedOn w:val="DefaultParagraphFont"/>
    <w:link w:val="Quote"/>
    <w:uiPriority w:val="29"/>
    <w:rsid w:val="00EC1F6B"/>
    <w:rPr>
      <w:rFonts w:ascii="Calibri" w:hAnsi="Calibri"/>
      <w:i/>
      <w:iCs/>
      <w:color w:val="000000" w:themeColor="text1"/>
    </w:rPr>
  </w:style>
  <w:style w:type="paragraph" w:styleId="FootnoteText">
    <w:name w:val="footnote text"/>
    <w:basedOn w:val="Normal"/>
    <w:link w:val="FootnoteTextChar"/>
    <w:uiPriority w:val="99"/>
    <w:semiHidden/>
    <w:unhideWhenUsed/>
    <w:rsid w:val="0076199B"/>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76199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6199B"/>
    <w:rPr>
      <w:vertAlign w:val="superscript"/>
    </w:rPr>
  </w:style>
  <w:style w:type="paragraph" w:styleId="Bibliography">
    <w:name w:val="Bibliography"/>
    <w:basedOn w:val="Normal"/>
    <w:next w:val="Normal"/>
    <w:uiPriority w:val="37"/>
    <w:unhideWhenUsed/>
    <w:rsid w:val="00900216"/>
    <w:pPr>
      <w:tabs>
        <w:tab w:val="left" w:pos="504"/>
      </w:tabs>
      <w:spacing w:after="240" w:line="240" w:lineRule="auto"/>
      <w:ind w:left="504" w:hanging="504"/>
    </w:pPr>
  </w:style>
  <w:style w:type="table" w:styleId="TableGrid">
    <w:name w:val="Table Grid"/>
    <w:basedOn w:val="TableNormal"/>
    <w:uiPriority w:val="39"/>
    <w:rsid w:val="0077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0996"/>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10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morgan@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E37D-2DF4-4B14-AF61-9FEFF47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18994</Words>
  <Characters>108268</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Morgan</dc:creator>
  <cp:lastModifiedBy>Jessica Morgan</cp:lastModifiedBy>
  <cp:revision>3</cp:revision>
  <cp:lastPrinted>2018-07-02T09:20:00Z</cp:lastPrinted>
  <dcterms:created xsi:type="dcterms:W3CDTF">2020-04-16T11:10:00Z</dcterms:created>
  <dcterms:modified xsi:type="dcterms:W3CDTF">2020-04-16T11:10:00Z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id="hcO1pXo6"/&gt;&lt;style id="http://www.zotero.org/styles/supportive-care-in-cancer"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value="true"/&gt;&lt;/prefs&gt;&lt;/data&gt;</vt:lpwstr>
  </property>
</Properties>
</file>