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2C8B" w:rsidRPr="00151D71" w:rsidRDefault="000F3A41" w:rsidP="004C531E">
      <w:pPr>
        <w:pStyle w:val="RSCM01ReceivedAccepted"/>
      </w:pPr>
      <w:r w:rsidRPr="00151D71">
        <mc:AlternateContent>
          <mc:Choice Requires="wps">
            <w:drawing>
              <wp:anchor distT="180340" distB="0" distL="114300" distR="114300" simplePos="0" relativeHeight="251662336" behindDoc="1" locked="1" layoutInCell="0" allowOverlap="0" wp14:anchorId="3F0B5922" wp14:editId="316744DE">
                <wp:simplePos x="0" y="0"/>
                <wp:positionH relativeFrom="column">
                  <wp:posOffset>0</wp:posOffset>
                </wp:positionH>
                <wp:positionV relativeFrom="margin">
                  <wp:posOffset>7085330</wp:posOffset>
                </wp:positionV>
                <wp:extent cx="3158490" cy="1627505"/>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490" cy="1627505"/>
                        </a:xfrm>
                        <a:prstGeom prst="rect">
                          <a:avLst/>
                        </a:prstGeom>
                        <a:solidFill>
                          <a:srgbClr val="FFFFFF"/>
                        </a:solidFill>
                        <a:ln w="9525">
                          <a:noFill/>
                          <a:miter lim="800000"/>
                          <a:headEnd/>
                          <a:tailEnd/>
                        </a:ln>
                      </wps:spPr>
                      <wps:txbx>
                        <w:txbxContent>
                          <w:p w:rsidR="00AC6870" w:rsidRPr="00C405FD" w:rsidRDefault="00AC6870" w:rsidP="003C5B76">
                            <w:pPr>
                              <w:pStyle w:val="RSCF01FootnoteAuthorAddress"/>
                            </w:pPr>
                            <w:r>
                              <w:t>Department of Chemistry, University of York, Heslington, York, YO10 5DD, UK.</w:t>
                            </w:r>
                          </w:p>
                          <w:p w:rsidR="00AC6870" w:rsidRPr="00241ACD" w:rsidRDefault="00AC6870" w:rsidP="00241ACD">
                            <w:pPr>
                              <w:pStyle w:val="RSCF02FootnotestoTitleAuthors"/>
                            </w:pPr>
                            <w:r w:rsidRPr="00241ACD">
                              <w:t xml:space="preserve">Electronic Supplementary Information (ESI) available: </w:t>
                            </w:r>
                            <w:r>
                              <w:t>X-ray data and copies of all recorded and simulated spectra</w:t>
                            </w:r>
                            <w:r w:rsidRPr="00241ACD">
                              <w:t>. See DOI: 10.1039/x0xx00000x</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97AF1AC" id="_x0000_t202" coordsize="21600,21600" o:spt="202" path="m,l,21600r21600,l21600,xe">
                <v:stroke joinstyle="miter"/>
                <v:path gradientshapeok="t" o:connecttype="rect"/>
              </v:shapetype>
              <v:shape id="Text Box 2" o:spid="_x0000_s1026" type="#_x0000_t202" style="position:absolute;margin-left:0;margin-top:557.9pt;width:248.7pt;height:128.15pt;z-index:-251654144;visibility:visible;mso-wrap-style:square;mso-width-percent:0;mso-height-percent:200;mso-wrap-distance-left:9pt;mso-wrap-distance-top:14.2pt;mso-wrap-distance-right:9pt;mso-wrap-distance-bottom:0;mso-position-horizontal:absolute;mso-position-horizontal-relative:text;mso-position-vertical:absolute;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" o:allowincell="f" o:allowoverlap="f" stroked="f">
                <o:lock v:ext="edit" aspectratio="t"/>
                <v:textbox style="mso-fit-shape-to-text:t" inset="0,1mm,0,1mm">
                  <w:txbxContent>
                    <w:p w:rsidR="00AC6870" w:rsidRPr="00C405FD" w:rsidRDefault="00AC6870" w:rsidP="003C5B76">
                      <w:pPr>
                        <w:pStyle w:val="RSCF01FootnoteAuthorAddress"/>
                      </w:pPr>
                      <w:r>
                        <w:t>Department of Chemistry, University of York, Heslington, York, YO10 5DD, UK.</w:t>
                      </w:r>
                    </w:p>
                    <w:p w:rsidR="00AC6870" w:rsidRPr="00241ACD" w:rsidRDefault="00AC6870" w:rsidP="00241ACD">
                      <w:pPr>
                        <w:pStyle w:val="RSCF02FootnotestoTitleAuthors"/>
                      </w:pPr>
                      <w:r w:rsidRPr="00241ACD">
                        <w:t xml:space="preserve">Electronic Supplementary Information (ESI) available: </w:t>
                      </w:r>
                      <w:r>
                        <w:t>X-ray data and copies of all recorded and simulated spectra</w:t>
                      </w:r>
                      <w:r w:rsidRPr="00241ACD">
                        <w:t>. See DOI: 10.1039/x0xx00000x</w:t>
                      </w:r>
                    </w:p>
                  </w:txbxContent>
                </v:textbox>
                <w10:wrap type="topAndBottom" anchory="margin"/>
                <w10:anchorlock/>
              </v:shape>
            </w:pict>
          </mc:Fallback>
        </mc:AlternateContent>
      </w:r>
      <w:r w:rsidR="00F62C8B" w:rsidRPr="00151D71">
        <w:t>Received 00th January 20</w:t>
      </w:r>
      <w:r w:rsidR="00F15F90" w:rsidRPr="00151D71">
        <w:t>xx</w:t>
      </w:r>
      <w:r w:rsidR="00F62C8B" w:rsidRPr="00151D71">
        <w:t>,</w:t>
      </w:r>
    </w:p>
    <w:p w:rsidR="00F62C8B" w:rsidRPr="00151D71" w:rsidRDefault="00F62C8B" w:rsidP="004C531E">
      <w:pPr>
        <w:pStyle w:val="RSCM01ReceivedAccepted"/>
      </w:pPr>
      <w:r w:rsidRPr="00151D71">
        <w:t>Accepted 00th January 20</w:t>
      </w:r>
      <w:r w:rsidR="00F15F90" w:rsidRPr="00151D71">
        <w:t>xx</w:t>
      </w:r>
    </w:p>
    <w:p w:rsidR="00F62C8B" w:rsidRPr="00151D71" w:rsidRDefault="00F62C8B" w:rsidP="004C531E">
      <w:pPr>
        <w:pStyle w:val="RSCM02DOI"/>
      </w:pPr>
      <w:r w:rsidRPr="00151D71">
        <w:t>DOI: 10.1039/x0xx00000x</w:t>
      </w:r>
    </w:p>
    <w:p w:rsidR="00A9649E" w:rsidRPr="00151D71" w:rsidRDefault="00A9649E" w:rsidP="004C531E">
      <w:pPr>
        <w:pStyle w:val="RSCM03Website"/>
      </w:pPr>
    </w:p>
    <w:p w:rsidR="004414A5" w:rsidRPr="00151D71" w:rsidRDefault="00F62C8B" w:rsidP="00C32EDF">
      <w:pPr>
        <w:pStyle w:val="RSCH01PaperTitle"/>
      </w:pPr>
      <w:r w:rsidRPr="00151D71">
        <w:br w:type="column"/>
      </w:r>
      <w:r w:rsidR="00D04124" w:rsidRPr="00151D71">
        <w:lastRenderedPageBreak/>
        <w:t>Structural Analysis of Five-Coordinate Aluminium(Salen) Complexes and its Relationship to their Catalytic Activity</w:t>
      </w:r>
      <w:r w:rsidR="004414A5" w:rsidRPr="00151D71">
        <w:t xml:space="preserve"> </w:t>
      </w:r>
    </w:p>
    <w:p w:rsidR="008125A0" w:rsidRPr="00151D71" w:rsidRDefault="00D04124" w:rsidP="008125A0">
      <w:pPr>
        <w:pStyle w:val="RSCB01ARTAbstract"/>
        <w:rPr>
          <w:rFonts w:cs="Times New Roman"/>
          <w:sz w:val="20"/>
          <w:vertAlign w:val="superscript"/>
        </w:rPr>
      </w:pPr>
      <w:r w:rsidRPr="00151D71">
        <w:rPr>
          <w:rFonts w:cs="Times New Roman"/>
          <w:sz w:val="20"/>
        </w:rPr>
        <w:t>Heather Fish,</w:t>
      </w:r>
      <w:r w:rsidRPr="00151D71">
        <w:rPr>
          <w:rFonts w:cs="Times New Roman"/>
          <w:sz w:val="20"/>
          <w:vertAlign w:val="superscript"/>
        </w:rPr>
        <w:t>a</w:t>
      </w:r>
      <w:r w:rsidRPr="00151D71">
        <w:rPr>
          <w:rFonts w:cs="Times New Roman"/>
          <w:sz w:val="20"/>
        </w:rPr>
        <w:t xml:space="preserve"> Sam Hart,</w:t>
      </w:r>
      <w:r w:rsidRPr="00151D71">
        <w:rPr>
          <w:rFonts w:cs="Times New Roman"/>
          <w:sz w:val="20"/>
          <w:vertAlign w:val="superscript"/>
        </w:rPr>
        <w:t>a</w:t>
      </w:r>
      <w:r w:rsidRPr="00151D71">
        <w:rPr>
          <w:rFonts w:cs="Times New Roman"/>
          <w:sz w:val="20"/>
        </w:rPr>
        <w:t xml:space="preserve"> Katie J. Lamb,</w:t>
      </w:r>
      <w:r w:rsidRPr="00151D71">
        <w:rPr>
          <w:rFonts w:cs="Times New Roman"/>
          <w:sz w:val="20"/>
          <w:vertAlign w:val="superscript"/>
        </w:rPr>
        <w:t>a</w:t>
      </w:r>
      <w:r w:rsidRPr="00151D71">
        <w:rPr>
          <w:rFonts w:cs="Times New Roman"/>
          <w:sz w:val="20"/>
        </w:rPr>
        <w:t xml:space="preserve"> Michael North,</w:t>
      </w:r>
      <w:r w:rsidRPr="00151D71">
        <w:rPr>
          <w:rFonts w:cs="Times New Roman"/>
          <w:sz w:val="20"/>
          <w:vertAlign w:val="superscript"/>
        </w:rPr>
        <w:t>a</w:t>
      </w:r>
      <w:r w:rsidRPr="00151D71">
        <w:rPr>
          <w:rFonts w:cs="Times New Roman"/>
          <w:sz w:val="20"/>
        </w:rPr>
        <w:t>* Sophie C. Z. Quek,</w:t>
      </w:r>
      <w:r w:rsidRPr="00151D71">
        <w:rPr>
          <w:rFonts w:cs="Times New Roman"/>
          <w:sz w:val="20"/>
          <w:vertAlign w:val="superscript"/>
        </w:rPr>
        <w:t>a</w:t>
      </w:r>
      <w:r w:rsidRPr="00151D71">
        <w:rPr>
          <w:rFonts w:cs="Times New Roman"/>
          <w:sz w:val="20"/>
        </w:rPr>
        <w:t xml:space="preserve"> Adrian C. Whitwood,</w:t>
      </w:r>
      <w:r w:rsidRPr="00151D71">
        <w:rPr>
          <w:rFonts w:cs="Times New Roman"/>
          <w:sz w:val="20"/>
          <w:vertAlign w:val="superscript"/>
        </w:rPr>
        <w:t>a</w:t>
      </w:r>
      <w:r w:rsidRPr="00151D71">
        <w:rPr>
          <w:rFonts w:cs="Times New Roman"/>
          <w:sz w:val="20"/>
        </w:rPr>
        <w:t xml:space="preserve"> Barnaby Woods</w:t>
      </w:r>
      <w:r w:rsidRPr="00151D71">
        <w:rPr>
          <w:rFonts w:cs="Times New Roman"/>
          <w:sz w:val="20"/>
          <w:vertAlign w:val="superscript"/>
        </w:rPr>
        <w:t>a</w:t>
      </w:r>
      <w:r w:rsidRPr="00151D71">
        <w:rPr>
          <w:rFonts w:cs="Times New Roman"/>
          <w:sz w:val="20"/>
        </w:rPr>
        <w:t xml:space="preserve"> and Xiao Wu</w:t>
      </w:r>
      <w:r w:rsidRPr="00151D71">
        <w:rPr>
          <w:rFonts w:cs="Times New Roman"/>
          <w:sz w:val="20"/>
          <w:vertAlign w:val="superscript"/>
        </w:rPr>
        <w:t>a</w:t>
      </w:r>
    </w:p>
    <w:p w:rsidR="00FA2DA2" w:rsidRPr="00151D71" w:rsidRDefault="00D04124" w:rsidP="00FA2DA2">
      <w:pPr>
        <w:pStyle w:val="RSCB01ARTAbstract"/>
        <w:rPr>
          <w:color w:val="000000" w:themeColor="text1"/>
        </w:rPr>
      </w:pPr>
      <w:r w:rsidRPr="00151D71">
        <w:rPr>
          <w:color w:val="000000" w:themeColor="text1"/>
        </w:rPr>
        <w:t>The crystal structure of [Al(</w:t>
      </w:r>
      <w:r w:rsidRPr="00151D71">
        <w:rPr>
          <w:color w:val="000000" w:themeColor="text1"/>
          <w:vertAlign w:val="superscript"/>
        </w:rPr>
        <w:t>t</w:t>
      </w:r>
      <w:r w:rsidRPr="00151D71">
        <w:rPr>
          <w:color w:val="000000" w:themeColor="text1"/>
        </w:rPr>
        <w:t>Bu-salen)]</w:t>
      </w:r>
      <w:r w:rsidRPr="00151D71">
        <w:rPr>
          <w:color w:val="000000" w:themeColor="text1"/>
          <w:vertAlign w:val="subscript"/>
        </w:rPr>
        <w:t>2</w:t>
      </w:r>
      <w:r w:rsidRPr="00151D71">
        <w:rPr>
          <w:color w:val="000000" w:themeColor="text1"/>
        </w:rPr>
        <w:t xml:space="preserve">O.HCl shows major changes compared to </w:t>
      </w:r>
      <w:r w:rsidRPr="00151D71">
        <w:t>that of [Al(</w:t>
      </w:r>
      <w:r w:rsidRPr="00151D71">
        <w:rPr>
          <w:vertAlign w:val="superscript"/>
        </w:rPr>
        <w:t>t</w:t>
      </w:r>
      <w:r w:rsidRPr="00151D71">
        <w:t>Bu-salen)]</w:t>
      </w:r>
      <w:r w:rsidRPr="00151D71">
        <w:rPr>
          <w:vertAlign w:val="subscript"/>
        </w:rPr>
        <w:t>2</w:t>
      </w:r>
      <w:r w:rsidRPr="00151D71">
        <w:t xml:space="preserve">O. The additional proton is localized on the bridging oxygen atom, making the aluminium atoms more electron deficient. As a result, a water molecule coordinates to one of the aluminium atoms, </w:t>
      </w:r>
      <w:r w:rsidR="0046425B" w:rsidRPr="00151D71">
        <w:t>which becomes</w:t>
      </w:r>
      <w:r w:rsidRPr="00151D71">
        <w:t xml:space="preserve"> six-coordinate. This pushes the salen ligand associated with the six-coordinate aluminium ion closer to the other salen ligand and results in the geometry around the five-coordinate aluminium atom becoming more trigonal bipyramidal. These results experimentally </w:t>
      </w:r>
      <w:r w:rsidR="0046425B" w:rsidRPr="00151D71">
        <w:t>mirror</w:t>
      </w:r>
      <w:r w:rsidRPr="00151D71">
        <w:t xml:space="preserve"> the predications of DFT calculations on the interaction of [Al(</w:t>
      </w:r>
      <w:r w:rsidRPr="00151D71">
        <w:rPr>
          <w:vertAlign w:val="superscript"/>
        </w:rPr>
        <w:t>t</w:t>
      </w:r>
      <w:r w:rsidRPr="00151D71">
        <w:t>Bu-salen)]</w:t>
      </w:r>
      <w:r w:rsidRPr="00151D71">
        <w:rPr>
          <w:vertAlign w:val="subscript"/>
        </w:rPr>
        <w:t>2</w:t>
      </w:r>
      <w:r w:rsidRPr="00151D71">
        <w:t>O and related complexes with carbon dioxide. Variable temperature NMR studies of protonated [Al(</w:t>
      </w:r>
      <w:r w:rsidRPr="00151D71">
        <w:rPr>
          <w:vertAlign w:val="superscript"/>
        </w:rPr>
        <w:t>t</w:t>
      </w:r>
      <w:r w:rsidRPr="00151D71">
        <w:t>Bu-salen)]</w:t>
      </w:r>
      <w:r w:rsidRPr="00151D71">
        <w:rPr>
          <w:vertAlign w:val="subscript"/>
        </w:rPr>
        <w:t>2</w:t>
      </w:r>
      <w:r w:rsidRPr="00151D71">
        <w:t>O complexes revealed that the structures were dynamic and could be explained on the basis of an intramolecular rearrangement in which the non-salen substituent of a five-coordinate aluminium(</w:t>
      </w:r>
      <w:r w:rsidRPr="00151D71">
        <w:rPr>
          <w:vertAlign w:val="superscript"/>
        </w:rPr>
        <w:t>t</w:t>
      </w:r>
      <w:r w:rsidRPr="00151D71">
        <w:t xml:space="preserve">Bu-salen) unit migrates from one face of a square based pyramidal structure to the other via the formation of structures with trigonal bipyramidal geometries. Protonated </w:t>
      </w:r>
      <w:r w:rsidRPr="00151D71">
        <w:rPr>
          <w:color w:val="000000" w:themeColor="text1"/>
        </w:rPr>
        <w:t>[Al(</w:t>
      </w:r>
      <w:r w:rsidRPr="00151D71">
        <w:rPr>
          <w:color w:val="000000" w:themeColor="text1"/>
          <w:vertAlign w:val="superscript"/>
        </w:rPr>
        <w:t>t</w:t>
      </w:r>
      <w:r w:rsidRPr="00151D71">
        <w:rPr>
          <w:color w:val="000000" w:themeColor="text1"/>
        </w:rPr>
        <w:t>Bu-salen)]</w:t>
      </w:r>
      <w:r w:rsidRPr="00151D71">
        <w:rPr>
          <w:color w:val="000000" w:themeColor="text1"/>
          <w:vertAlign w:val="subscript"/>
        </w:rPr>
        <w:t>2</w:t>
      </w:r>
      <w:r w:rsidRPr="00151D71">
        <w:rPr>
          <w:color w:val="000000" w:themeColor="text1"/>
        </w:rPr>
        <w:t>O complexes were shown to have enhanced Lewis acidity relative to [Al(</w:t>
      </w:r>
      <w:r w:rsidRPr="00151D71">
        <w:rPr>
          <w:color w:val="000000" w:themeColor="text1"/>
          <w:vertAlign w:val="superscript"/>
        </w:rPr>
        <w:t>t</w:t>
      </w:r>
      <w:r w:rsidRPr="00151D71">
        <w:rPr>
          <w:color w:val="000000" w:themeColor="text1"/>
        </w:rPr>
        <w:t>Bu-salen)]</w:t>
      </w:r>
      <w:r w:rsidRPr="00151D71">
        <w:rPr>
          <w:color w:val="000000" w:themeColor="text1"/>
          <w:vertAlign w:val="subscript"/>
        </w:rPr>
        <w:t>2</w:t>
      </w:r>
      <w:r w:rsidRPr="00151D71">
        <w:rPr>
          <w:color w:val="000000" w:themeColor="text1"/>
        </w:rPr>
        <w:t>O</w:t>
      </w:r>
      <w:r w:rsidR="0046425B" w:rsidRPr="00151D71">
        <w:rPr>
          <w:color w:val="000000" w:themeColor="text1"/>
        </w:rPr>
        <w:t>, coordinating to</w:t>
      </w:r>
      <w:r w:rsidRPr="00151D71">
        <w:rPr>
          <w:color w:val="000000" w:themeColor="text1"/>
        </w:rPr>
        <w:t xml:space="preserve"> </w:t>
      </w:r>
      <w:r w:rsidR="0046425B" w:rsidRPr="00151D71">
        <w:rPr>
          <w:color w:val="000000" w:themeColor="text1"/>
        </w:rPr>
        <w:t xml:space="preserve">water, </w:t>
      </w:r>
      <w:r w:rsidRPr="00151D71">
        <w:rPr>
          <w:color w:val="000000" w:themeColor="text1"/>
        </w:rPr>
        <w:t xml:space="preserve">dioxane and 1,2-epoxyhexane. </w:t>
      </w:r>
      <w:r w:rsidR="0046425B" w:rsidRPr="00151D71">
        <w:rPr>
          <w:color w:val="000000" w:themeColor="text1"/>
        </w:rPr>
        <w:t xml:space="preserve">Coordinated </w:t>
      </w:r>
      <w:r w:rsidRPr="00151D71">
        <w:rPr>
          <w:color w:val="000000" w:themeColor="text1"/>
        </w:rPr>
        <w:t>epoxyhexane was activated towards ring-opening, resulting in the formation of oligomeric ethers which remain</w:t>
      </w:r>
      <w:r w:rsidR="0046425B" w:rsidRPr="00151D71">
        <w:rPr>
          <w:color w:val="000000" w:themeColor="text1"/>
        </w:rPr>
        <w:t>ed</w:t>
      </w:r>
      <w:r w:rsidRPr="00151D71">
        <w:rPr>
          <w:color w:val="000000" w:themeColor="text1"/>
        </w:rPr>
        <w:t xml:space="preserve"> coordinated to the aluminium centers. The </w:t>
      </w:r>
      <w:r w:rsidRPr="00151D71">
        <w:t xml:space="preserve">protonated </w:t>
      </w:r>
      <w:r w:rsidRPr="00151D71">
        <w:rPr>
          <w:color w:val="000000" w:themeColor="text1"/>
        </w:rPr>
        <w:t>[Al(</w:t>
      </w:r>
      <w:r w:rsidRPr="00151D71">
        <w:rPr>
          <w:color w:val="000000" w:themeColor="text1"/>
          <w:vertAlign w:val="superscript"/>
        </w:rPr>
        <w:t>t</w:t>
      </w:r>
      <w:r w:rsidRPr="00151D71">
        <w:rPr>
          <w:color w:val="000000" w:themeColor="text1"/>
        </w:rPr>
        <w:t>Bu-salen)]</w:t>
      </w:r>
      <w:r w:rsidRPr="00151D71">
        <w:rPr>
          <w:color w:val="000000" w:themeColor="text1"/>
          <w:vertAlign w:val="subscript"/>
        </w:rPr>
        <w:t>2</w:t>
      </w:r>
      <w:r w:rsidRPr="00151D71">
        <w:rPr>
          <w:color w:val="000000" w:themeColor="text1"/>
        </w:rPr>
        <w:t xml:space="preserve">O complexes </w:t>
      </w:r>
      <w:r w:rsidR="0046425B" w:rsidRPr="00151D71">
        <w:rPr>
          <w:color w:val="000000" w:themeColor="text1"/>
        </w:rPr>
        <w:t>catalysed</w:t>
      </w:r>
      <w:r w:rsidRPr="00151D71">
        <w:rPr>
          <w:color w:val="000000" w:themeColor="text1"/>
        </w:rPr>
        <w:t xml:space="preserve"> the synthesis of cyclic carbonates from epoxides and carbon dioxide both in the presence and absence of tetrabutylammonium bromide as a nucleophilic cocatalyst. The catalytic activity was principally determined by the nature of the nucleophilic species within the catalyst structure rather than by changes to the Lewis acidity of the metal centers.</w:t>
      </w:r>
    </w:p>
    <w:p w:rsidR="0046425B" w:rsidRPr="00151D71" w:rsidRDefault="0046425B" w:rsidP="00FA2DA2">
      <w:pPr>
        <w:pStyle w:val="RSCB01ARTAbstract"/>
        <w:sectPr w:rsidR="0046425B" w:rsidRPr="00151D71" w:rsidSect="00514CBA">
          <w:headerReference w:type="even" r:id="rId9"/>
          <w:headerReference w:type="default" r:id="rId10"/>
          <w:footerReference w:type="even" r:id="rId11"/>
          <w:footerReference w:type="default" r:id="rId12"/>
          <w:headerReference w:type="first" r:id="rId13"/>
          <w:footerReference w:type="first" r:id="rId14"/>
          <w:endnotePr>
            <w:numFmt w:val="decimal"/>
          </w:endnotePr>
          <w:pgSz w:w="11907" w:h="16840" w:code="9"/>
          <w:pgMar w:top="1009" w:right="851" w:bottom="1758" w:left="851" w:header="851" w:footer="1049" w:gutter="0"/>
          <w:cols w:num="2" w:space="227" w:equalWidth="0">
            <w:col w:w="1985" w:space="227"/>
            <w:col w:w="7993"/>
          </w:cols>
          <w:titlePg/>
          <w:docGrid w:linePitch="360"/>
        </w:sectPr>
      </w:pPr>
    </w:p>
    <w:p w:rsidR="00FA2DA2" w:rsidRPr="00151D71" w:rsidRDefault="003C5B76" w:rsidP="00FA2DA2">
      <w:pPr>
        <w:pStyle w:val="RSCB04AHeadingSection"/>
      </w:pPr>
      <w:r w:rsidRPr="00151D71">
        <w:lastRenderedPageBreak/>
        <w:t>Introduction</w:t>
      </w:r>
    </w:p>
    <w:p w:rsidR="00515D7B" w:rsidRPr="00151D71" w:rsidRDefault="003C5B76" w:rsidP="00515D7B">
      <w:pPr>
        <w:pStyle w:val="RSCB02ArticleText"/>
      </w:pPr>
      <w:r w:rsidRPr="00151D71">
        <w:t>Salen ligands have the general structure shown in Figure 1 and are considered to be privileged ligands</w:t>
      </w:r>
      <w:r w:rsidRPr="00151D71">
        <w:rPr>
          <w:vertAlign w:val="superscript"/>
        </w:rPr>
        <w:endnoteReference w:id="2"/>
      </w:r>
      <w:r w:rsidRPr="00151D71">
        <w:t xml:space="preserve"> as they will complex to just about any metal in the periodic table and the resulting mono- or poly-metallic complexes can be used to cataly</w:t>
      </w:r>
      <w:r w:rsidR="00CA01C2" w:rsidRPr="00151D71">
        <w:t>s</w:t>
      </w:r>
      <w:r w:rsidRPr="00151D71">
        <w:t>e a wide range of chemical reactions.</w:t>
      </w:r>
      <w:r w:rsidRPr="00151D71">
        <w:rPr>
          <w:vertAlign w:val="superscript"/>
        </w:rPr>
        <w:endnoteReference w:id="3"/>
      </w:r>
      <w:r w:rsidR="00515D7B" w:rsidRPr="00151D71">
        <w:t xml:space="preserve"> The</w:t>
      </w:r>
      <w:r w:rsidR="002865D4" w:rsidRPr="00151D71">
        <w:t xml:space="preserve"> ligands are synthesized by reacting a diamine with two equivalents of an aldehyde or ketone and the majority of such reactions involve a 1,2-diamine to give salen ligands represented by n=2 in Figure 1. There are a number of</w:t>
      </w:r>
      <w:r w:rsidR="0046425B" w:rsidRPr="00151D71">
        <w:t xml:space="preserve"> stereochemical aspects of such salen ligands and their metal</w:t>
      </w:r>
      <w:r w:rsidR="00515D7B" w:rsidRPr="00151D71">
        <w:t xml:space="preserve"> complexes which can have an important influence on the</w:t>
      </w:r>
      <w:r w:rsidR="002F14CF" w:rsidRPr="00151D71">
        <w:t xml:space="preserve"> structure and catalytic activity of</w:t>
      </w:r>
    </w:p>
    <w:p w:rsidR="00AF345C" w:rsidRPr="00151D71" w:rsidRDefault="00AF345C" w:rsidP="00AF345C">
      <w:pPr>
        <w:pStyle w:val="RSCI02FigureSchemeChartwithtopbar"/>
        <w:jc w:val="center"/>
      </w:pPr>
      <w:r w:rsidRPr="00151D71">
        <w:object w:dxaOrig="2393" w:dyaOrig="13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9.65pt;height:68.9pt" o:ole="">
            <v:imagedata r:id="rId15" o:title=""/>
          </v:shape>
          <o:OLEObject Type="Embed" ProgID="ChemDraw.Document.6.0" ShapeID="_x0000_i1025" DrawAspect="Content" ObjectID="_1668948218" r:id="rId16"/>
        </w:object>
      </w:r>
    </w:p>
    <w:p w:rsidR="00AF345C" w:rsidRPr="00151D71" w:rsidRDefault="00AF345C" w:rsidP="00B705B3">
      <w:pPr>
        <w:pStyle w:val="RSCI04CaptiontoFigureSchemeChart"/>
        <w:spacing w:after="0"/>
        <w:rPr>
          <w:color w:val="FF0000"/>
        </w:rPr>
      </w:pPr>
      <w:r w:rsidRPr="00151D71">
        <w:rPr>
          <w:b/>
        </w:rPr>
        <w:t xml:space="preserve"> Figure 1</w:t>
      </w:r>
      <w:r w:rsidRPr="00151D71">
        <w:t>: General structure of salen ligands.</w:t>
      </w:r>
    </w:p>
    <w:p w:rsidR="00AF345C" w:rsidRPr="00151D71" w:rsidRDefault="00AF345C" w:rsidP="002F14CF">
      <w:pPr>
        <w:pStyle w:val="RSCB02ArticleText"/>
      </w:pPr>
      <w:r w:rsidRPr="00151D71">
        <w:lastRenderedPageBreak/>
        <w:t>metal(salen) complexes. Metal complexed salen ligands are not planar, but rather adopt stepped and bowl conformations, giving four potentially interconverting conformations as shown in Figure 2A.</w:t>
      </w:r>
      <w:bookmarkStart w:id="0" w:name="_Ref53563250"/>
      <w:r w:rsidR="00472D42" w:rsidRPr="00151D71">
        <w:rPr>
          <w:rStyle w:val="EndnoteReference"/>
        </w:rPr>
        <w:endnoteReference w:id="4"/>
      </w:r>
      <w:bookmarkEnd w:id="0"/>
      <w:r w:rsidRPr="00151D71">
        <w:t xml:space="preserve">  Any substituents on the diamine derived part of the salen ligand (R</w:t>
      </w:r>
      <w:r w:rsidRPr="00151D71">
        <w:rPr>
          <w:vertAlign w:val="superscript"/>
        </w:rPr>
        <w:t>1</w:t>
      </w:r>
      <w:r w:rsidRPr="00151D71">
        <w:t xml:space="preserve"> in Figure 1) can then adopt axial or equatorial positions within the 5-membered chelate ring (Figure 2B).</w:t>
      </w:r>
    </w:p>
    <w:p w:rsidR="002F14CF" w:rsidRPr="00151D71" w:rsidRDefault="00954217" w:rsidP="002F14CF">
      <w:pPr>
        <w:pStyle w:val="RSCB02ArticleText"/>
        <w:ind w:firstLine="284"/>
      </w:pPr>
      <w:r w:rsidRPr="00151D71">
        <w:t>A metal ion coordinated to a salen ligand is most commonly six-coordinate with two additional ligands (X and Y) also coordinated to the metal to give an octahedral geometry. However, depending on the metal and its oxidation state, four-coordinate</w:t>
      </w:r>
      <w:r w:rsidRPr="00151D71">
        <w:rPr>
          <w:vertAlign w:val="superscript"/>
        </w:rPr>
        <w:endnoteReference w:id="5"/>
      </w:r>
      <w:r w:rsidRPr="00151D71">
        <w:t xml:space="preserve"> and five-coordinate</w:t>
      </w:r>
      <w:r w:rsidRPr="00151D71">
        <w:rPr>
          <w:vertAlign w:val="superscript"/>
        </w:rPr>
        <w:endnoteReference w:id="6"/>
      </w:r>
      <w:r w:rsidRPr="00151D71">
        <w:t xml:space="preserve"> complexes can also be formed and for larger metals, higher coordination-numbers are possible.</w:t>
      </w:r>
      <w:r w:rsidRPr="00151D71">
        <w:rPr>
          <w:vertAlign w:val="superscript"/>
        </w:rPr>
        <w:endnoteReference w:id="7"/>
      </w:r>
      <w:r w:rsidRPr="00151D71">
        <w:t xml:space="preserve"> Within an octahedral, six-coordinate salen complex, there are three theoretically possible configurations for the salen ligand: trans, cis-</w:t>
      </w:r>
      <w:r w:rsidRPr="00151D71">
        <w:rPr>
          <w:rFonts w:ascii="Symbol" w:hAnsi="Symbol"/>
        </w:rPr>
        <w:t></w:t>
      </w:r>
      <w:r w:rsidRPr="00151D71">
        <w:t xml:space="preserve"> and cis-</w:t>
      </w:r>
      <w:r w:rsidRPr="00151D71">
        <w:rPr>
          <w:rFonts w:ascii="Symbol" w:hAnsi="Symbol"/>
        </w:rPr>
        <w:t></w:t>
      </w:r>
      <w:r w:rsidRPr="00151D71">
        <w:t xml:space="preserve"> as shown in Figure 3.</w:t>
      </w:r>
      <w:bookmarkStart w:id="1" w:name="_Ref34748455"/>
      <w:r w:rsidRPr="00151D71">
        <w:rPr>
          <w:vertAlign w:val="superscript"/>
        </w:rPr>
        <w:endnoteReference w:id="8"/>
      </w:r>
      <w:bookmarkEnd w:id="1"/>
      <w:r w:rsidRPr="00151D71">
        <w:t xml:space="preserve"> The </w:t>
      </w:r>
      <w:r w:rsidRPr="00151D71">
        <w:rPr>
          <w:i/>
        </w:rPr>
        <w:t>trans</w:t>
      </w:r>
      <w:r w:rsidRPr="00151D71">
        <w:t xml:space="preserve">-configuration is by far the most common, but in </w:t>
      </w:r>
      <w:r w:rsidR="002865D4" w:rsidRPr="00151D71">
        <w:t xml:space="preserve">complexes composed of a salen ligand and a bidentate ligand, the salen ligand adopts the </w:t>
      </w:r>
      <w:r w:rsidR="002865D4" w:rsidRPr="00151D71">
        <w:rPr>
          <w:i/>
        </w:rPr>
        <w:t>cis</w:t>
      </w:r>
      <w:r w:rsidR="002865D4" w:rsidRPr="00151D71">
        <w:t>-</w:t>
      </w:r>
      <w:r w:rsidR="002865D4" w:rsidRPr="00151D71">
        <w:rPr>
          <w:rFonts w:ascii="Symbol" w:hAnsi="Symbol"/>
        </w:rPr>
        <w:t></w:t>
      </w:r>
      <w:r w:rsidR="002865D4" w:rsidRPr="00151D71">
        <w:t xml:space="preserve"> configuration.</w:t>
      </w:r>
      <w:bookmarkStart w:id="2" w:name="_Ref34922317"/>
      <w:r w:rsidR="002865D4" w:rsidRPr="00151D71">
        <w:rPr>
          <w:vertAlign w:val="superscript"/>
        </w:rPr>
        <w:endnoteReference w:id="9"/>
      </w:r>
      <w:bookmarkEnd w:id="2"/>
      <w:r w:rsidR="002865D4" w:rsidRPr="00151D71">
        <w:t xml:space="preserve"> Complexes with a </w:t>
      </w:r>
      <w:r w:rsidR="002865D4" w:rsidRPr="00151D71">
        <w:rPr>
          <w:i/>
        </w:rPr>
        <w:t>trans</w:t>
      </w:r>
      <w:r w:rsidR="002865D4" w:rsidRPr="00151D71">
        <w:t xml:space="preserve">-configuration are achiral whilst complexes with </w:t>
      </w:r>
      <w:r w:rsidR="002865D4" w:rsidRPr="00151D71">
        <w:rPr>
          <w:i/>
        </w:rPr>
        <w:t>cis</w:t>
      </w:r>
      <w:r w:rsidR="002865D4" w:rsidRPr="00151D71">
        <w:t>-</w:t>
      </w:r>
      <w:r w:rsidR="002865D4" w:rsidRPr="00151D71">
        <w:rPr>
          <w:rFonts w:ascii="Symbol" w:hAnsi="Symbol"/>
        </w:rPr>
        <w:t></w:t>
      </w:r>
      <w:r w:rsidR="002865D4" w:rsidRPr="00151D71">
        <w:t xml:space="preserve"> or </w:t>
      </w:r>
      <w:r w:rsidR="002865D4" w:rsidRPr="00151D71">
        <w:rPr>
          <w:i/>
        </w:rPr>
        <w:t>cis</w:t>
      </w:r>
      <w:r w:rsidR="002865D4" w:rsidRPr="00151D71">
        <w:t>-</w:t>
      </w:r>
      <w:r w:rsidR="002865D4" w:rsidRPr="00151D71">
        <w:rPr>
          <w:rFonts w:ascii="Symbol" w:hAnsi="Symbol"/>
        </w:rPr>
        <w:t></w:t>
      </w:r>
      <w:r w:rsidR="002865D4" w:rsidRPr="00151D71">
        <w:t xml:space="preserve"> configurations are inherently chiral, giving rise to </w:t>
      </w:r>
      <w:r w:rsidR="002865D4" w:rsidRPr="00151D71">
        <w:rPr>
          <w:rFonts w:ascii="Symbol" w:hAnsi="Symbol"/>
        </w:rPr>
        <w:t></w:t>
      </w:r>
      <w:r w:rsidR="002865D4" w:rsidRPr="00151D71">
        <w:t xml:space="preserve"> and </w:t>
      </w:r>
      <w:r w:rsidR="002865D4" w:rsidRPr="00151D71">
        <w:rPr>
          <w:rFonts w:ascii="Symbol" w:hAnsi="Symbol"/>
        </w:rPr>
        <w:t></w:t>
      </w:r>
      <w:r w:rsidR="002865D4" w:rsidRPr="00151D71">
        <w:t xml:space="preserve"> stereoisomers.</w:t>
      </w:r>
      <w:r w:rsidR="002865D4" w:rsidRPr="00151D71">
        <w:fldChar w:fldCharType="begin"/>
      </w:r>
      <w:r w:rsidR="002865D4" w:rsidRPr="00151D71">
        <w:instrText xml:space="preserve"> NOTEREF _Ref34748455 \f \h  \* MERGEFORMAT </w:instrText>
      </w:r>
      <w:r w:rsidR="002865D4" w:rsidRPr="00151D71">
        <w:fldChar w:fldCharType="separate"/>
      </w:r>
      <w:r w:rsidR="00B705B3" w:rsidRPr="00151D71">
        <w:rPr>
          <w:rStyle w:val="EndnoteReference"/>
        </w:rPr>
        <w:t>7</w:t>
      </w:r>
      <w:r w:rsidR="002865D4" w:rsidRPr="00151D71">
        <w:fldChar w:fldCharType="end"/>
      </w:r>
    </w:p>
    <w:p w:rsidR="002F14CF" w:rsidRPr="00151D71" w:rsidRDefault="002F14CF" w:rsidP="002F14CF">
      <w:pPr>
        <w:pStyle w:val="RSCB02ArticleText"/>
        <w:ind w:firstLine="284"/>
      </w:pPr>
      <w:r w:rsidRPr="00151D71">
        <w:t xml:space="preserve">In recent years, we have worked extensively on five-coordinate aluminium complexes of salen and related ligands, showing that complexes </w:t>
      </w:r>
      <w:r w:rsidRPr="00151D71">
        <w:rPr>
          <w:b/>
        </w:rPr>
        <w:t>1–5</w:t>
      </w:r>
      <w:r w:rsidRPr="00151D71">
        <w:t xml:space="preserve"> (Figure 4) formed active catalysts</w:t>
      </w:r>
    </w:p>
    <w:p w:rsidR="00AF345C" w:rsidRPr="00151D71" w:rsidRDefault="00954217" w:rsidP="00B705B3">
      <w:pPr>
        <w:pStyle w:val="RSCI03FigureSchemeChartUncaptioned"/>
      </w:pPr>
      <w:r w:rsidRPr="00151D71">
        <w:object w:dxaOrig="4976" w:dyaOrig="3936">
          <v:shape id="_x0000_i1026" type="#_x0000_t75" style="width:248.8pt;height:196.8pt" o:ole="">
            <v:imagedata r:id="rId17" o:title=""/>
          </v:shape>
          <o:OLEObject Type="Embed" ProgID="ChemDraw.Document.6.0" ShapeID="_x0000_i1026" DrawAspect="Content" ObjectID="_1668948219" r:id="rId18"/>
        </w:object>
      </w:r>
    </w:p>
    <w:p w:rsidR="00954217" w:rsidRPr="00151D71" w:rsidRDefault="00954217" w:rsidP="00B705B3">
      <w:pPr>
        <w:pStyle w:val="RSCI05CaptiontoFigureSchemeChartwithbottombar"/>
        <w:rPr>
          <w:rFonts w:cs="Times New Roman"/>
          <w:b/>
        </w:rPr>
      </w:pPr>
      <w:r w:rsidRPr="00151D71">
        <w:rPr>
          <w:b/>
        </w:rPr>
        <w:t>Figure 2</w:t>
      </w:r>
      <w:r w:rsidRPr="00151D71">
        <w:t>: A: Stepped and bowl conformations of a salen ligand within a metal(salen) complex. B: Illustration of substituents (R</w:t>
      </w:r>
      <w:r w:rsidRPr="00151D71">
        <w:rPr>
          <w:vertAlign w:val="superscript"/>
        </w:rPr>
        <w:t>1</w:t>
      </w:r>
      <w:r w:rsidRPr="00151D71">
        <w:t>) in axial or equatorial positions.</w:t>
      </w:r>
    </w:p>
    <w:p w:rsidR="003A4651" w:rsidRPr="00151D71" w:rsidRDefault="003A4651" w:rsidP="00B705B3">
      <w:pPr>
        <w:pStyle w:val="RSCI03FigureSchemeChartUncaptioned"/>
      </w:pPr>
      <w:r w:rsidRPr="00151D71">
        <w:object w:dxaOrig="3958" w:dyaOrig="2492">
          <v:shape id="_x0000_i1027" type="#_x0000_t75" style="width:197.9pt;height:124.6pt" o:ole="">
            <v:imagedata r:id="rId19" o:title=""/>
          </v:shape>
          <o:OLEObject Type="Embed" ProgID="ChemDraw.Document.6.0" ShapeID="_x0000_i1027" DrawAspect="Content" ObjectID="_1668948220" r:id="rId20"/>
        </w:object>
      </w:r>
    </w:p>
    <w:p w:rsidR="003A4651" w:rsidRPr="00151D71" w:rsidRDefault="003A4651" w:rsidP="00B705B3">
      <w:pPr>
        <w:pStyle w:val="RSCI05CaptiontoFigureSchemeChartwithbottombar"/>
        <w:rPr>
          <w:color w:val="FF0000"/>
        </w:rPr>
      </w:pPr>
      <w:r w:rsidRPr="00151D71">
        <w:rPr>
          <w:rStyle w:val="RSCI05CaptiontoFigureSchemeChartwithbottombarChar"/>
          <w:b/>
        </w:rPr>
        <w:t xml:space="preserve"> Figure 3</w:t>
      </w:r>
      <w:r w:rsidRPr="00151D71">
        <w:rPr>
          <w:rStyle w:val="RSCI05CaptiontoFigureSchemeChartwithbottombarChar"/>
        </w:rPr>
        <w:t>: Potential configurations of six-coordinate, octahedral metal(salen)</w:t>
      </w:r>
      <w:r w:rsidRPr="00151D71">
        <w:rPr>
          <w:color w:val="000000" w:themeColor="text1"/>
        </w:rPr>
        <w:t xml:space="preserve"> complexes.</w:t>
      </w:r>
    </w:p>
    <w:p w:rsidR="00FB038F" w:rsidRPr="00151D71" w:rsidRDefault="002865D4" w:rsidP="002F14CF">
      <w:pPr>
        <w:pStyle w:val="RSCB02ArticleText"/>
      </w:pPr>
      <w:r w:rsidRPr="00151D71">
        <w:t>for: the synthesis of cyclic carbonates from epoxides and carbon dioxide</w:t>
      </w:r>
      <w:bookmarkStart w:id="3" w:name="_Ref53579179"/>
      <w:bookmarkStart w:id="4" w:name="_Ref42078137"/>
      <w:r w:rsidR="00043252" w:rsidRPr="00151D71">
        <w:rPr>
          <w:rStyle w:val="EndnoteReference"/>
          <w:color w:val="000000" w:themeColor="text1"/>
        </w:rPr>
        <w:endnoteReference w:id="10"/>
      </w:r>
      <w:bookmarkEnd w:id="3"/>
      <w:r w:rsidR="00043252" w:rsidRPr="00151D71">
        <w:rPr>
          <w:vertAlign w:val="superscript"/>
        </w:rPr>
        <w:t>,</w:t>
      </w:r>
      <w:bookmarkStart w:id="5" w:name="_Ref53581556"/>
      <w:r w:rsidRPr="00151D71">
        <w:rPr>
          <w:vertAlign w:val="superscript"/>
        </w:rPr>
        <w:endnoteReference w:id="11"/>
      </w:r>
      <w:bookmarkEnd w:id="4"/>
      <w:bookmarkEnd w:id="5"/>
      <w:r w:rsidRPr="00151D71">
        <w:rPr>
          <w:vertAlign w:val="superscript"/>
        </w:rPr>
        <w:t>,</w:t>
      </w:r>
      <w:bookmarkStart w:id="6" w:name="_Ref34132046"/>
      <w:r w:rsidRPr="00151D71">
        <w:rPr>
          <w:vertAlign w:val="superscript"/>
        </w:rPr>
        <w:endnoteReference w:id="12"/>
      </w:r>
      <w:bookmarkEnd w:id="6"/>
      <w:r w:rsidRPr="00151D71">
        <w:rPr>
          <w:vertAlign w:val="superscript"/>
        </w:rPr>
        <w:t>,</w:t>
      </w:r>
      <w:bookmarkStart w:id="7" w:name="_Ref34132311"/>
      <w:r w:rsidRPr="00151D71">
        <w:rPr>
          <w:vertAlign w:val="superscript"/>
        </w:rPr>
        <w:endnoteReference w:id="13"/>
      </w:r>
      <w:bookmarkEnd w:id="7"/>
      <w:r w:rsidRPr="00151D71">
        <w:t xml:space="preserve"> (Scheme 1A); the synthesis of oxazolidinones from epoxides and isocyanates</w:t>
      </w:r>
      <w:r w:rsidRPr="00151D71">
        <w:rPr>
          <w:vertAlign w:val="superscript"/>
        </w:rPr>
        <w:endnoteReference w:id="14"/>
      </w:r>
      <w:r w:rsidRPr="00151D71">
        <w:t xml:space="preserve"> (Scheme 1B) or from aziridines and carbon dioxide</w:t>
      </w:r>
      <w:r w:rsidRPr="00151D71">
        <w:rPr>
          <w:vertAlign w:val="superscript"/>
        </w:rPr>
        <w:endnoteReference w:id="15"/>
      </w:r>
      <w:r w:rsidRPr="00151D71">
        <w:t xml:space="preserve"> (Scheme 1C); the synthesis of di- and tri-thiocarbonates from epoxides and carbon disulfide</w:t>
      </w:r>
      <w:r w:rsidRPr="00151D71">
        <w:rPr>
          <w:vertAlign w:val="superscript"/>
        </w:rPr>
        <w:endnoteReference w:id="16"/>
      </w:r>
      <w:r w:rsidRPr="00151D71">
        <w:t xml:space="preserve"> (Scheme 1D) and asymmetric cyanohydrin synthesis</w:t>
      </w:r>
      <w:r w:rsidRPr="00151D71">
        <w:rPr>
          <w:vertAlign w:val="superscript"/>
        </w:rPr>
        <w:endnoteReference w:id="17"/>
      </w:r>
      <w:r w:rsidRPr="00151D71">
        <w:t xml:space="preserve"> (Scheme 1E). Complex </w:t>
      </w:r>
      <w:r w:rsidRPr="00151D71">
        <w:rPr>
          <w:b/>
        </w:rPr>
        <w:t>1</w:t>
      </w:r>
      <w:r w:rsidRPr="00151D71">
        <w:t xml:space="preserve"> has also been used by other researchers to cataly</w:t>
      </w:r>
      <w:r w:rsidR="00FB038F" w:rsidRPr="00151D71">
        <w:t>s</w:t>
      </w:r>
      <w:r w:rsidRPr="00151D71">
        <w:t>e Michael additions</w:t>
      </w:r>
      <w:r w:rsidR="009C2DB9" w:rsidRPr="00151D71">
        <w:fldChar w:fldCharType="begin"/>
      </w:r>
      <w:r w:rsidR="009C2DB9" w:rsidRPr="00151D71">
        <w:instrText xml:space="preserve"> NOTEREF _Ref53563250 \f \h  \* MERGEFORMAT </w:instrText>
      </w:r>
      <w:r w:rsidR="009C2DB9" w:rsidRPr="00151D71">
        <w:fldChar w:fldCharType="separate"/>
      </w:r>
      <w:r w:rsidR="00B705B3" w:rsidRPr="00151D71">
        <w:rPr>
          <w:rStyle w:val="EndnoteReference"/>
        </w:rPr>
        <w:t>3</w:t>
      </w:r>
      <w:r w:rsidR="009C2DB9" w:rsidRPr="00151D71">
        <w:fldChar w:fldCharType="end"/>
      </w:r>
      <w:r w:rsidRPr="00151D71">
        <w:t xml:space="preserve"> (Scheme 1F) and Passerini-type reactions</w:t>
      </w:r>
      <w:r w:rsidR="009C2DB9" w:rsidRPr="00151D71">
        <w:rPr>
          <w:rStyle w:val="EndnoteReference"/>
        </w:rPr>
        <w:endnoteReference w:id="18"/>
      </w:r>
      <w:r w:rsidR="004E7CE3" w:rsidRPr="00151D71">
        <w:t xml:space="preserve"> (Scheme 1G)</w:t>
      </w:r>
      <w:r w:rsidR="00B705B3" w:rsidRPr="00151D71">
        <w:t>. A</w:t>
      </w:r>
      <w:r w:rsidR="004E7CE3" w:rsidRPr="00151D71">
        <w:t xml:space="preserve">luminium(salen) complexes in general have been widely used to initiate ring-opening polymerisation of cyclic </w:t>
      </w:r>
      <w:r w:rsidR="003A4651" w:rsidRPr="00151D71">
        <w:t>esters</w:t>
      </w:r>
      <w:r w:rsidR="004E7CE3" w:rsidRPr="00151D71">
        <w:t>.</w:t>
      </w:r>
      <w:r w:rsidR="004E7CE3" w:rsidRPr="00151D71">
        <w:rPr>
          <w:rStyle w:val="EndnoteReference"/>
        </w:rPr>
        <w:endnoteReference w:id="19"/>
      </w:r>
      <w:r w:rsidRPr="00151D71">
        <w:t xml:space="preserve"> </w:t>
      </w:r>
    </w:p>
    <w:p w:rsidR="002F14CF" w:rsidRPr="00151D71" w:rsidRDefault="002865D4" w:rsidP="00054FE8">
      <w:pPr>
        <w:pStyle w:val="RSCB02ArticleText"/>
        <w:ind w:firstLine="284"/>
      </w:pPr>
      <w:r w:rsidRPr="00151D71">
        <w:t xml:space="preserve">In contrast to six-coordinate metal(salen) complexes, the structures </w:t>
      </w:r>
      <w:r w:rsidR="00054FE8" w:rsidRPr="00151D71">
        <w:t xml:space="preserve">and structural dynamics </w:t>
      </w:r>
      <w:r w:rsidRPr="00151D71">
        <w:t>of five-coordinate metal(salen) complexes have not previously been analy</w:t>
      </w:r>
      <w:r w:rsidR="00FB038F" w:rsidRPr="00151D71">
        <w:t>s</w:t>
      </w:r>
      <w:r w:rsidRPr="00151D71">
        <w:t xml:space="preserve">ed in detail. </w:t>
      </w:r>
      <w:r w:rsidR="003443E5" w:rsidRPr="00151D71">
        <w:t>T</w:t>
      </w:r>
      <w:r w:rsidR="00054FE8" w:rsidRPr="00151D71">
        <w:t xml:space="preserve">his is crucial information needed to facilitate the design of </w:t>
      </w:r>
      <w:r w:rsidR="003443E5" w:rsidRPr="00151D71">
        <w:t>highly active</w:t>
      </w:r>
      <w:r w:rsidR="00054FE8" w:rsidRPr="00151D71">
        <w:t xml:space="preserve"> catalysts based on </w:t>
      </w:r>
      <w:r w:rsidR="003443E5" w:rsidRPr="00151D71">
        <w:t>five-coordinate complexes</w:t>
      </w:r>
      <w:r w:rsidR="00054FE8" w:rsidRPr="00151D71">
        <w:t xml:space="preserve">. </w:t>
      </w:r>
      <w:r w:rsidRPr="00151D71">
        <w:t>Therefore, in this paper we analy</w:t>
      </w:r>
      <w:r w:rsidR="00FB038F" w:rsidRPr="00151D71">
        <w:t>s</w:t>
      </w:r>
      <w:r w:rsidRPr="00151D71">
        <w:t xml:space="preserve">e the solid </w:t>
      </w:r>
      <w:r w:rsidR="00FB038F" w:rsidRPr="00151D71">
        <w:t xml:space="preserve">and solution state structures of bimetallic aluminium(salen) complex </w:t>
      </w:r>
      <w:r w:rsidR="00FB038F" w:rsidRPr="00151D71">
        <w:rPr>
          <w:b/>
        </w:rPr>
        <w:t>1</w:t>
      </w:r>
      <w:r w:rsidR="00FB038F" w:rsidRPr="00151D71">
        <w:t xml:space="preserve"> and related complexes and show that the complexes possess dynamic structures, interconverting between square-based pyramidal and trigonal bipyramidal geometries. The ability of the complexes to catalyse the </w:t>
      </w:r>
      <w:r w:rsidR="00B705B3" w:rsidRPr="00151D71">
        <w:t>synthesis of styrene carbonate from styrene oxide and carbon</w:t>
      </w:r>
    </w:p>
    <w:p w:rsidR="00FB038F" w:rsidRPr="00151D71" w:rsidRDefault="00E46F77" w:rsidP="00B705B3">
      <w:pPr>
        <w:pStyle w:val="RSCI03FigureSchemeChartUncaptioned"/>
      </w:pPr>
      <w:r w:rsidRPr="00151D71">
        <w:object w:dxaOrig="5055" w:dyaOrig="5911">
          <v:shape id="_x0000_i1028" type="#_x0000_t75" style="width:249.2pt;height:291.4pt" o:ole="">
            <v:imagedata r:id="rId21" o:title=""/>
          </v:shape>
          <o:OLEObject Type="Embed" ProgID="ChemDraw.Document.6.0" ShapeID="_x0000_i1028" DrawAspect="Content" ObjectID="_1668948221" r:id="rId22"/>
        </w:object>
      </w:r>
    </w:p>
    <w:p w:rsidR="00FB038F" w:rsidRPr="00151D71" w:rsidRDefault="00FB038F" w:rsidP="00B705B3">
      <w:pPr>
        <w:pStyle w:val="RSCI05CaptiontoFigureSchemeChartwithbottombar"/>
        <w:rPr>
          <w:rFonts w:cs="Times New Roman"/>
          <w:b/>
        </w:rPr>
      </w:pPr>
      <w:r w:rsidRPr="00151D71">
        <w:rPr>
          <w:b/>
        </w:rPr>
        <w:t>Figure 4</w:t>
      </w:r>
      <w:r w:rsidRPr="00151D71">
        <w:t xml:space="preserve">: Structures of five-coordinate aluminium complexes </w:t>
      </w:r>
      <w:r w:rsidRPr="00151D71">
        <w:rPr>
          <w:b/>
        </w:rPr>
        <w:t>1–5</w:t>
      </w:r>
      <w:r w:rsidRPr="00151D71">
        <w:t>.</w:t>
      </w:r>
    </w:p>
    <w:p w:rsidR="00AF345C" w:rsidRPr="00151D71" w:rsidRDefault="00D30E1A" w:rsidP="00B705B3">
      <w:pPr>
        <w:pStyle w:val="RSCI03FigureSchemeChartUncaptioned"/>
        <w:rPr>
          <w:b/>
          <w:w w:val="108"/>
          <w:szCs w:val="18"/>
        </w:rPr>
      </w:pPr>
      <w:r w:rsidRPr="00151D71">
        <w:object w:dxaOrig="4913" w:dyaOrig="3920">
          <v:shape id="_x0000_i1029" type="#_x0000_t75" style="width:245.65pt;height:196pt" o:ole="">
            <v:imagedata r:id="rId23" o:title=""/>
          </v:shape>
          <o:OLEObject Type="Embed" ProgID="ChemDraw.Document.6.0" ShapeID="_x0000_i1029" DrawAspect="Content" ObjectID="_1668948222" r:id="rId24"/>
        </w:object>
      </w:r>
    </w:p>
    <w:p w:rsidR="0007522C" w:rsidRPr="00151D71" w:rsidRDefault="0007522C" w:rsidP="00B705B3">
      <w:pPr>
        <w:pStyle w:val="RSCI05CaptiontoFigureSchemeChartwithbottombar"/>
      </w:pPr>
      <w:r w:rsidRPr="00151D71">
        <w:rPr>
          <w:b/>
        </w:rPr>
        <w:t>Scheme 1</w:t>
      </w:r>
      <w:r w:rsidRPr="00151D71">
        <w:t xml:space="preserve">: Reactions catalysed by complexes </w:t>
      </w:r>
      <w:r w:rsidRPr="00151D71">
        <w:rPr>
          <w:b/>
        </w:rPr>
        <w:t>1–5</w:t>
      </w:r>
      <w:r w:rsidRPr="00151D71">
        <w:t>.</w:t>
      </w:r>
    </w:p>
    <w:p w:rsidR="00B705B3" w:rsidRPr="00151D71" w:rsidRDefault="00B705B3" w:rsidP="00B705B3">
      <w:pPr>
        <w:pStyle w:val="RSCB02ArticleText"/>
      </w:pPr>
      <w:r w:rsidRPr="00151D71">
        <w:t>dioxide is also compared.</w:t>
      </w:r>
    </w:p>
    <w:p w:rsidR="00D30E1A" w:rsidRPr="00151D71" w:rsidRDefault="00D30E1A" w:rsidP="00D30E1A">
      <w:pPr>
        <w:pStyle w:val="RSCB04AHeadingSection"/>
      </w:pPr>
      <w:r w:rsidRPr="00151D71">
        <w:t>Results and Discussion</w:t>
      </w:r>
    </w:p>
    <w:p w:rsidR="00BE147D" w:rsidRPr="00151D71" w:rsidRDefault="00BE147D" w:rsidP="00BB2DBE">
      <w:pPr>
        <w:pStyle w:val="RSCB06BHeadingSub-Section"/>
        <w:jc w:val="both"/>
        <w:rPr>
          <w:b w:val="0"/>
          <w:color w:val="000000" w:themeColor="text1"/>
          <w:szCs w:val="36"/>
        </w:rPr>
      </w:pPr>
      <w:r w:rsidRPr="00151D71">
        <w:t>Solid State Structural Analysis.</w:t>
      </w:r>
    </w:p>
    <w:p w:rsidR="00BB2DBE" w:rsidRPr="00151D71" w:rsidRDefault="00BB2DBE" w:rsidP="00E46F77">
      <w:pPr>
        <w:pStyle w:val="RSCB02ArticleText"/>
      </w:pPr>
      <w:r w:rsidRPr="00151D71">
        <w:t xml:space="preserve">In 2010, we reported the single crystal X-ray structure of complex </w:t>
      </w:r>
      <w:r w:rsidRPr="00151D71">
        <w:rPr>
          <w:b/>
        </w:rPr>
        <w:t>1</w:t>
      </w:r>
      <w:r w:rsidRPr="00151D71">
        <w:t xml:space="preserve"> (Figure 5a)</w:t>
      </w:r>
      <w:bookmarkStart w:id="8" w:name="_Ref19263619"/>
      <w:r w:rsidRPr="00151D71">
        <w:t>.</w:t>
      </w:r>
      <w:bookmarkStart w:id="9" w:name="_Ref34900886"/>
      <w:bookmarkEnd w:id="8"/>
      <w:r w:rsidRPr="00151D71">
        <w:rPr>
          <w:rStyle w:val="EndnoteReference"/>
          <w:color w:val="000000" w:themeColor="text1"/>
          <w:szCs w:val="36"/>
        </w:rPr>
        <w:endnoteReference w:id="20"/>
      </w:r>
      <w:bookmarkEnd w:id="9"/>
      <w:r w:rsidRPr="00151D71">
        <w:t xml:space="preserve"> That sample was prepared by treatment of the corresponding salen ligand (</w:t>
      </w:r>
      <w:r w:rsidRPr="00151D71">
        <w:rPr>
          <w:vertAlign w:val="superscript"/>
        </w:rPr>
        <w:t>t</w:t>
      </w:r>
      <w:r w:rsidRPr="00151D71">
        <w:t>Bu-salenH</w:t>
      </w:r>
      <w:r w:rsidRPr="00151D71">
        <w:rPr>
          <w:vertAlign w:val="subscript"/>
        </w:rPr>
        <w:t>2</w:t>
      </w:r>
      <w:r w:rsidRPr="00151D71">
        <w:t xml:space="preserve">) with aluminium triethoxide followed by aqueous work-up (Scheme 2). Both aluminium atoms within the structure were five-coordinate and the structure had an almost linear Al-O-Al unit </w:t>
      </w:r>
    </w:p>
    <w:p w:rsidR="00BB2DBE" w:rsidRPr="00151D71" w:rsidRDefault="00BB2DBE" w:rsidP="00B705B3">
      <w:pPr>
        <w:pStyle w:val="RSCI03FigureSchemeChartUncaptioned"/>
      </w:pPr>
      <w:r w:rsidRPr="00151D71">
        <w:rPr>
          <w:noProof/>
          <w:lang w:eastAsia="en-GB"/>
        </w:rPr>
        <w:lastRenderedPageBreak/>
        <w:drawing>
          <wp:inline distT="0" distB="0" distL="0" distR="0" wp14:anchorId="61C9D87B" wp14:editId="1782CCBD">
            <wp:extent cx="3129650" cy="2136860"/>
            <wp:effectExtent l="0" t="0" r="0" b="0"/>
            <wp:docPr id="8" name="Picture 8" descr="C:\Users\M North\Documents\work\M(salen) paper\Inorg Chem version\Figure 5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 North\Documents\work\M(salen) paper\Inorg Chem version\Figure 5 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35772" cy="2141040"/>
                    </a:xfrm>
                    <a:prstGeom prst="rect">
                      <a:avLst/>
                    </a:prstGeom>
                    <a:noFill/>
                    <a:ln>
                      <a:noFill/>
                    </a:ln>
                  </pic:spPr>
                </pic:pic>
              </a:graphicData>
            </a:graphic>
          </wp:inline>
        </w:drawing>
      </w:r>
    </w:p>
    <w:p w:rsidR="00BB2DBE" w:rsidRPr="00151D71" w:rsidRDefault="00BB2DBE" w:rsidP="00B705B3">
      <w:pPr>
        <w:pStyle w:val="RSCI03FigureSchemeChartUncaptioned"/>
      </w:pPr>
      <w:r w:rsidRPr="00151D71">
        <w:rPr>
          <w:noProof/>
          <w:lang w:eastAsia="en-GB"/>
        </w:rPr>
        <w:drawing>
          <wp:inline distT="0" distB="0" distL="0" distR="0" wp14:anchorId="0FF53146" wp14:editId="4C701043">
            <wp:extent cx="3119517" cy="2352012"/>
            <wp:effectExtent l="0" t="0" r="5080" b="0"/>
            <wp:docPr id="9" name="Picture 9" descr="C:\Users\M North\Documents\work\M(salen) paper\Inorg Chem version\Figure 5 1.H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 North\Documents\work\M(salen) paper\Inorg Chem version\Figure 5 1.HCl.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23426" cy="2354959"/>
                    </a:xfrm>
                    <a:prstGeom prst="rect">
                      <a:avLst/>
                    </a:prstGeom>
                    <a:noFill/>
                    <a:ln>
                      <a:noFill/>
                    </a:ln>
                  </pic:spPr>
                </pic:pic>
              </a:graphicData>
            </a:graphic>
          </wp:inline>
        </w:drawing>
      </w:r>
    </w:p>
    <w:p w:rsidR="00BB2DBE" w:rsidRPr="00151D71" w:rsidRDefault="00BB2DBE" w:rsidP="00B705B3">
      <w:pPr>
        <w:pStyle w:val="RSCI05CaptiontoFigureSchemeChartwithbottombar"/>
        <w:rPr>
          <w:rFonts w:cs="Times New Roman"/>
          <w:b/>
        </w:rPr>
      </w:pPr>
      <w:r w:rsidRPr="00151D71">
        <w:rPr>
          <w:b/>
        </w:rPr>
        <w:t>Figure 5</w:t>
      </w:r>
      <w:r w:rsidRPr="00151D71">
        <w:t xml:space="preserve">: </w:t>
      </w:r>
      <w:r w:rsidRPr="00151D71">
        <w:rPr>
          <w:b/>
        </w:rPr>
        <w:t>a</w:t>
      </w:r>
      <w:r w:rsidRPr="00151D71">
        <w:t xml:space="preserve"> (Top); Structure of complex </w:t>
      </w:r>
      <w:r w:rsidRPr="00151D71">
        <w:rPr>
          <w:b/>
        </w:rPr>
        <w:t>1</w:t>
      </w:r>
      <w:r w:rsidRPr="00151D71">
        <w:t>.</w:t>
      </w:r>
      <w:r w:rsidRPr="00151D71">
        <w:fldChar w:fldCharType="begin"/>
      </w:r>
      <w:r w:rsidRPr="00151D71">
        <w:instrText xml:space="preserve"> NOTEREF _Ref34900886 \f \h </w:instrText>
      </w:r>
      <w:r w:rsidR="00B705B3" w:rsidRPr="00151D71">
        <w:instrText xml:space="preserve"> \* MERGEFORMAT </w:instrText>
      </w:r>
      <w:r w:rsidRPr="00151D71">
        <w:fldChar w:fldCharType="separate"/>
      </w:r>
      <w:r w:rsidR="00B705B3" w:rsidRPr="00151D71">
        <w:rPr>
          <w:rStyle w:val="EndnoteReference"/>
        </w:rPr>
        <w:t>19</w:t>
      </w:r>
      <w:r w:rsidRPr="00151D71">
        <w:fldChar w:fldCharType="end"/>
      </w:r>
      <w:r w:rsidRPr="00151D71">
        <w:t xml:space="preserve"> </w:t>
      </w:r>
      <w:r w:rsidRPr="00151D71">
        <w:rPr>
          <w:b/>
        </w:rPr>
        <w:t>b</w:t>
      </w:r>
      <w:r w:rsidRPr="00151D71">
        <w:t xml:space="preserve"> (Bottom); Structure of complex </w:t>
      </w:r>
      <w:r w:rsidRPr="00151D71">
        <w:rPr>
          <w:b/>
        </w:rPr>
        <w:t>1</w:t>
      </w:r>
      <w:r w:rsidRPr="00151D71">
        <w:t>.HCl.</w:t>
      </w:r>
    </w:p>
    <w:p w:rsidR="00BB2DBE" w:rsidRPr="00151D71" w:rsidRDefault="00082F6B" w:rsidP="00667EDC">
      <w:pPr>
        <w:pStyle w:val="RSCI03FigureSchemeChartUncaptioned"/>
        <w:rPr>
          <w:b/>
          <w:color w:val="000000" w:themeColor="text1"/>
        </w:rPr>
      </w:pPr>
      <w:r w:rsidRPr="00151D71">
        <w:object w:dxaOrig="3307" w:dyaOrig="4284">
          <v:shape id="_x0000_i1030" type="#_x0000_t75" style="width:165.35pt;height:214.2pt" o:ole="">
            <v:imagedata r:id="rId27" o:title=""/>
          </v:shape>
          <o:OLEObject Type="Embed" ProgID="ChemDraw.Document.6.0" ShapeID="_x0000_i1030" DrawAspect="Content" ObjectID="_1668948223" r:id="rId28"/>
        </w:object>
      </w:r>
    </w:p>
    <w:p w:rsidR="00BB2DBE" w:rsidRPr="00151D71" w:rsidRDefault="00BB2DBE" w:rsidP="00667EDC">
      <w:pPr>
        <w:pStyle w:val="RSCI05CaptiontoFigureSchemeChartwithbottombar"/>
        <w:rPr>
          <w:rFonts w:cs="Times New Roman"/>
          <w:b/>
        </w:rPr>
      </w:pPr>
      <w:r w:rsidRPr="00151D71">
        <w:rPr>
          <w:b/>
        </w:rPr>
        <w:t>Scheme 2</w:t>
      </w:r>
      <w:r w:rsidRPr="00151D71">
        <w:t xml:space="preserve">: Synthesis of complexes </w:t>
      </w:r>
      <w:r w:rsidRPr="00151D71">
        <w:rPr>
          <w:b/>
        </w:rPr>
        <w:t>1</w:t>
      </w:r>
      <w:r w:rsidRPr="00151D71">
        <w:t xml:space="preserve"> and </w:t>
      </w:r>
      <w:r w:rsidRPr="00151D71">
        <w:rPr>
          <w:b/>
        </w:rPr>
        <w:t>1</w:t>
      </w:r>
      <w:r w:rsidRPr="00151D71">
        <w:t>.HCl.</w:t>
      </w:r>
    </w:p>
    <w:p w:rsidR="00AF345C" w:rsidRPr="00151D71" w:rsidRDefault="00E46F77" w:rsidP="00E46F77">
      <w:pPr>
        <w:pStyle w:val="RSCB02ArticleText"/>
        <w:rPr>
          <w:color w:val="000000" w:themeColor="text1"/>
          <w:szCs w:val="36"/>
        </w:rPr>
      </w:pPr>
      <w:r w:rsidRPr="00151D71">
        <w:t>(bond angle 175.52(15)</w:t>
      </w:r>
      <w:r w:rsidRPr="00151D71">
        <w:rPr>
          <w:vertAlign w:val="superscript"/>
        </w:rPr>
        <w:t>o</w:t>
      </w:r>
      <w:r w:rsidRPr="00151D71">
        <w:t xml:space="preserve"> and 170.47(15)</w:t>
      </w:r>
      <w:r w:rsidRPr="00151D71">
        <w:rPr>
          <w:vertAlign w:val="superscript"/>
        </w:rPr>
        <w:t>o</w:t>
      </w:r>
      <w:r w:rsidRPr="00151D71">
        <w:t xml:space="preserve"> for the two crystallographically unique molecules</w:t>
      </w:r>
      <w:r w:rsidRPr="00151D71">
        <w:rPr>
          <w:szCs w:val="36"/>
        </w:rPr>
        <w:t xml:space="preserve"> </w:t>
      </w:r>
      <w:r w:rsidR="00BE147D" w:rsidRPr="00151D71">
        <w:rPr>
          <w:szCs w:val="36"/>
        </w:rPr>
        <w:t xml:space="preserve">in the unit cell). Recently, we attempted to prepare </w:t>
      </w:r>
      <w:r w:rsidR="00BE147D" w:rsidRPr="00151D71">
        <w:rPr>
          <w:color w:val="000000" w:themeColor="text1"/>
          <w:szCs w:val="36"/>
        </w:rPr>
        <w:t xml:space="preserve">complex </w:t>
      </w:r>
      <w:r w:rsidR="00BE147D" w:rsidRPr="00151D71">
        <w:rPr>
          <w:b/>
          <w:color w:val="000000" w:themeColor="text1"/>
          <w:szCs w:val="36"/>
        </w:rPr>
        <w:t>1</w:t>
      </w:r>
      <w:r w:rsidR="00BE147D" w:rsidRPr="00151D71">
        <w:rPr>
          <w:color w:val="000000" w:themeColor="text1"/>
          <w:szCs w:val="36"/>
        </w:rPr>
        <w:t xml:space="preserve"> </w:t>
      </w:r>
      <w:r w:rsidR="00BE147D" w:rsidRPr="00151D71">
        <w:rPr>
          <w:color w:val="000000" w:themeColor="text1"/>
        </w:rPr>
        <w:t xml:space="preserve">by treatment of </w:t>
      </w:r>
      <w:r w:rsidR="00BE147D" w:rsidRPr="00151D71">
        <w:rPr>
          <w:color w:val="000000" w:themeColor="text1"/>
          <w:vertAlign w:val="superscript"/>
        </w:rPr>
        <w:t>t</w:t>
      </w:r>
      <w:r w:rsidR="00BE147D" w:rsidRPr="00151D71">
        <w:rPr>
          <w:color w:val="000000" w:themeColor="text1"/>
        </w:rPr>
        <w:t>Bu-salenH</w:t>
      </w:r>
      <w:r w:rsidR="00BE147D" w:rsidRPr="00151D71">
        <w:rPr>
          <w:color w:val="000000" w:themeColor="text1"/>
          <w:vertAlign w:val="subscript"/>
        </w:rPr>
        <w:t>2</w:t>
      </w:r>
      <w:r w:rsidR="00BE147D" w:rsidRPr="00151D71">
        <w:rPr>
          <w:color w:val="000000" w:themeColor="text1"/>
        </w:rPr>
        <w:t xml:space="preserve"> with diethylaluminium chloride followed </w:t>
      </w:r>
      <w:r w:rsidR="00BB2DBE" w:rsidRPr="00151D71">
        <w:rPr>
          <w:color w:val="000000" w:themeColor="text1"/>
        </w:rPr>
        <w:t xml:space="preserve">by </w:t>
      </w:r>
      <w:r w:rsidR="00BB2DBE" w:rsidRPr="00151D71">
        <w:rPr>
          <w:color w:val="000000" w:themeColor="text1"/>
        </w:rPr>
        <w:lastRenderedPageBreak/>
        <w:t xml:space="preserve">hydrolysis of the intermediate aluminium chloride </w:t>
      </w:r>
      <w:r w:rsidR="00BB2DBE" w:rsidRPr="00151D71">
        <w:rPr>
          <w:color w:val="000000" w:themeColor="text1"/>
          <w:szCs w:val="36"/>
        </w:rPr>
        <w:t xml:space="preserve">complex (Scheme 2) and obtained the hydrochloride salt of complex </w:t>
      </w:r>
      <w:r w:rsidR="00BB2DBE" w:rsidRPr="00151D71">
        <w:rPr>
          <w:b/>
          <w:color w:val="000000" w:themeColor="text1"/>
          <w:szCs w:val="36"/>
        </w:rPr>
        <w:t>1</w:t>
      </w:r>
      <w:r w:rsidR="00BB2DBE" w:rsidRPr="00151D71">
        <w:rPr>
          <w:color w:val="000000" w:themeColor="text1"/>
          <w:szCs w:val="36"/>
        </w:rPr>
        <w:t>.</w:t>
      </w:r>
    </w:p>
    <w:p w:rsidR="00082F6B" w:rsidRPr="00151D71" w:rsidRDefault="00082F6B" w:rsidP="00E46F77">
      <w:pPr>
        <w:pStyle w:val="RSCB02ArticleText"/>
        <w:ind w:firstLine="284"/>
      </w:pPr>
      <w:r w:rsidRPr="00151D71">
        <w:t>The single crystal X-ray structure</w:t>
      </w:r>
      <w:r w:rsidRPr="00151D71">
        <w:rPr>
          <w:vertAlign w:val="superscript"/>
        </w:rPr>
        <w:t>‡</w:t>
      </w:r>
      <w:r w:rsidRPr="00151D71">
        <w:t xml:space="preserve"> of </w:t>
      </w:r>
      <w:r w:rsidRPr="00151D71">
        <w:rPr>
          <w:b/>
        </w:rPr>
        <w:t>1</w:t>
      </w:r>
      <w:r w:rsidRPr="00151D71">
        <w:t xml:space="preserve">.HCl (Figure 5b and supporting information) showed major differences compared to that of unprotonated </w:t>
      </w:r>
      <w:r w:rsidRPr="00151D71">
        <w:rPr>
          <w:b/>
        </w:rPr>
        <w:t>1</w:t>
      </w:r>
      <w:r w:rsidRPr="00151D71">
        <w:t>. The additional proton is localised on the bridging oxygen, resulting in the Al-O-Al bond angle reducing to 153.</w:t>
      </w:r>
      <w:r w:rsidR="00E25AB2" w:rsidRPr="00151D71">
        <w:t>17</w:t>
      </w:r>
      <w:r w:rsidRPr="00151D71">
        <w:t>(1</w:t>
      </w:r>
      <w:r w:rsidR="00E25AB2" w:rsidRPr="00151D71">
        <w:t>1</w:t>
      </w:r>
      <w:r w:rsidRPr="00151D71">
        <w:t>)</w:t>
      </w:r>
      <w:r w:rsidRPr="00151D71">
        <w:rPr>
          <w:vertAlign w:val="superscript"/>
        </w:rPr>
        <w:t>o</w:t>
      </w:r>
      <w:r w:rsidRPr="00151D71">
        <w:t xml:space="preserve">. One aluminium atom is six-coordinate (with a water occupying the sixth coordination site hydrogen-bonded to the chloride anion) whilst the other aluminium atom remains five-coordinate. There is also a marked lengthening in the aluminium to bridging oxygen distances.  In complex </w:t>
      </w:r>
      <w:r w:rsidRPr="00151D71">
        <w:rPr>
          <w:b/>
        </w:rPr>
        <w:t>1</w:t>
      </w:r>
      <w:r w:rsidRPr="00151D71">
        <w:t xml:space="preserve"> these are 1.6827(6) and 1.6842(6), whereas for complex </w:t>
      </w:r>
      <w:r w:rsidRPr="00151D71">
        <w:rPr>
          <w:b/>
        </w:rPr>
        <w:t>1</w:t>
      </w:r>
      <w:r w:rsidRPr="00151D71">
        <w:t>.HCl the distances are 1.811</w:t>
      </w:r>
      <w:r w:rsidR="00E25AB2" w:rsidRPr="00151D71">
        <w:t>2</w:t>
      </w:r>
      <w:r w:rsidRPr="00151D71">
        <w:t>(</w:t>
      </w:r>
      <w:r w:rsidR="00E25AB2" w:rsidRPr="00151D71">
        <w:t>17</w:t>
      </w:r>
      <w:r w:rsidRPr="00151D71">
        <w:t>) to the five-coordinate aluminium and 1.94</w:t>
      </w:r>
      <w:r w:rsidR="00E25AB2" w:rsidRPr="00151D71">
        <w:t>07</w:t>
      </w:r>
      <w:r w:rsidRPr="00151D71">
        <w:t>(</w:t>
      </w:r>
      <w:r w:rsidR="00E25AB2" w:rsidRPr="00151D71">
        <w:t>18</w:t>
      </w:r>
      <w:r w:rsidRPr="00151D71">
        <w:t>) to the six-coordinate aluminium.</w:t>
      </w:r>
    </w:p>
    <w:p w:rsidR="00AF345C" w:rsidRPr="00151D71" w:rsidRDefault="00082F6B" w:rsidP="00E46F77">
      <w:pPr>
        <w:pStyle w:val="RSCB02ArticleText"/>
        <w:ind w:firstLine="284"/>
      </w:pPr>
      <w:r w:rsidRPr="00151D71">
        <w:t xml:space="preserve">The salen ligand associated with the six-coordinate aluminium atom is pushed into a more equatorial plane relative to that in unprotonated complex </w:t>
      </w:r>
      <w:r w:rsidRPr="00151D71">
        <w:rPr>
          <w:b/>
        </w:rPr>
        <w:t>1</w:t>
      </w:r>
      <w:r w:rsidRPr="00151D71">
        <w:t xml:space="preserve"> and this in turn makes the coordination geometry of the salen ligand attached to the five-coordinate aluminium more trigonal bipyramidal in complex </w:t>
      </w:r>
      <w:r w:rsidRPr="00151D71">
        <w:rPr>
          <w:b/>
        </w:rPr>
        <w:t>1</w:t>
      </w:r>
      <w:r w:rsidRPr="00151D71">
        <w:t>.HCl (</w:t>
      </w:r>
      <w:r w:rsidRPr="00151D71">
        <w:rPr>
          <w:rFonts w:ascii="Symbol" w:hAnsi="Symbol"/>
        </w:rPr>
        <w:t></w:t>
      </w:r>
      <w:r w:rsidRPr="00151D71">
        <w:rPr>
          <w:vertAlign w:val="subscript"/>
        </w:rPr>
        <w:t>5</w:t>
      </w:r>
      <w:r w:rsidRPr="00151D71">
        <w:t xml:space="preserve"> = 0.63) than in complex </w:t>
      </w:r>
      <w:r w:rsidRPr="00151D71">
        <w:rPr>
          <w:b/>
        </w:rPr>
        <w:t>1</w:t>
      </w:r>
      <w:r w:rsidRPr="00151D71">
        <w:t xml:space="preserve"> (</w:t>
      </w:r>
      <w:r w:rsidRPr="00151D71">
        <w:rPr>
          <w:rFonts w:ascii="Symbol" w:hAnsi="Symbol"/>
        </w:rPr>
        <w:t></w:t>
      </w:r>
      <w:r w:rsidRPr="00151D71">
        <w:rPr>
          <w:vertAlign w:val="subscript"/>
        </w:rPr>
        <w:t>5</w:t>
      </w:r>
      <w:r w:rsidRPr="00151D71">
        <w:t xml:space="preserve"> = 0.03 and 0.46 for the two crystallographically unique molecules).</w:t>
      </w:r>
      <w:r w:rsidRPr="00151D71">
        <w:rPr>
          <w:rStyle w:val="EndnoteReference"/>
          <w:color w:val="000000" w:themeColor="text1"/>
          <w:szCs w:val="36"/>
        </w:rPr>
        <w:endnoteReference w:id="21"/>
      </w:r>
      <w:r w:rsidRPr="00151D71">
        <w:t xml:space="preserve"> O6 and N3 form the two apices (N3-Al2-O6 angle 168.</w:t>
      </w:r>
      <w:r w:rsidR="00E25AB2" w:rsidRPr="00151D71">
        <w:t>39</w:t>
      </w:r>
      <w:r w:rsidRPr="00151D71">
        <w:t>(</w:t>
      </w:r>
      <w:r w:rsidR="00E25AB2" w:rsidRPr="00151D71">
        <w:t>8</w:t>
      </w:r>
      <w:r w:rsidRPr="00151D71">
        <w:t>)</w:t>
      </w:r>
      <w:r w:rsidRPr="00151D71">
        <w:rPr>
          <w:rFonts w:ascii="Calibri" w:hAnsi="Calibri" w:cs="Calibri"/>
        </w:rPr>
        <w:t>°</w:t>
      </w:r>
      <w:r w:rsidRPr="00151D71">
        <w:t>) and O4, O5 and N4 form the central triangle (O4-Al2-N4 angle 11</w:t>
      </w:r>
      <w:r w:rsidR="00E25AB2" w:rsidRPr="00151D71">
        <w:t>8</w:t>
      </w:r>
      <w:r w:rsidRPr="00151D71">
        <w:t>.</w:t>
      </w:r>
      <w:r w:rsidR="00E25AB2" w:rsidRPr="00151D71">
        <w:t>14</w:t>
      </w:r>
      <w:r w:rsidRPr="00151D71">
        <w:t>(</w:t>
      </w:r>
      <w:r w:rsidR="00E25AB2" w:rsidRPr="00151D71">
        <w:t>8</w:t>
      </w:r>
      <w:r w:rsidRPr="00151D71">
        <w:t>)</w:t>
      </w:r>
      <w:r w:rsidRPr="00151D71">
        <w:rPr>
          <w:rFonts w:ascii="Calibri" w:hAnsi="Calibri" w:cs="Calibri"/>
        </w:rPr>
        <w:t>°</w:t>
      </w:r>
      <w:r w:rsidRPr="00151D71">
        <w:t>, O4-Al2-O5 angle 110.8</w:t>
      </w:r>
      <w:r w:rsidR="00E25AB2" w:rsidRPr="00151D71">
        <w:t>0</w:t>
      </w:r>
      <w:r w:rsidRPr="00151D71">
        <w:t>(</w:t>
      </w:r>
      <w:r w:rsidR="00E25AB2" w:rsidRPr="00151D71">
        <w:t>8</w:t>
      </w:r>
      <w:r w:rsidRPr="00151D71">
        <w:t>)</w:t>
      </w:r>
      <w:r w:rsidRPr="00151D71">
        <w:rPr>
          <w:rFonts w:ascii="Calibri" w:hAnsi="Calibri" w:cs="Calibri"/>
        </w:rPr>
        <w:t>°</w:t>
      </w:r>
      <w:r w:rsidRPr="00151D71">
        <w:t xml:space="preserve"> and N4-Al2-O5 angle 130.</w:t>
      </w:r>
      <w:r w:rsidR="0089476B" w:rsidRPr="00151D71">
        <w:t>62</w:t>
      </w:r>
      <w:r w:rsidRPr="00151D71">
        <w:t>(</w:t>
      </w:r>
      <w:r w:rsidR="0089476B" w:rsidRPr="00151D71">
        <w:t>9</w:t>
      </w:r>
      <w:r w:rsidRPr="00151D71">
        <w:t>)</w:t>
      </w:r>
      <w:r w:rsidRPr="00151D71">
        <w:rPr>
          <w:rFonts w:ascii="Calibri" w:hAnsi="Calibri" w:cs="Calibri"/>
        </w:rPr>
        <w:t>°</w:t>
      </w:r>
      <w:r w:rsidR="00E46F77" w:rsidRPr="00151D71">
        <w:t xml:space="preserve">). </w:t>
      </w:r>
      <w:r w:rsidRPr="00151D71">
        <w:t>This effectively blocks the potential sixth coordination site associated with this aluminium atom and prevents it from becoming six-coordinate.</w:t>
      </w:r>
    </w:p>
    <w:p w:rsidR="00AF345C" w:rsidRPr="00151D71" w:rsidRDefault="00BE147D" w:rsidP="00E46F77">
      <w:pPr>
        <w:pStyle w:val="RSCB02ArticleText"/>
        <w:ind w:firstLine="284"/>
      </w:pPr>
      <w:r w:rsidRPr="00151D71">
        <w:t xml:space="preserve">The structural features of the X-ray structure of complex </w:t>
      </w:r>
      <w:r w:rsidRPr="00151D71">
        <w:rPr>
          <w:b/>
        </w:rPr>
        <w:t>1</w:t>
      </w:r>
      <w:r w:rsidRPr="00151D71">
        <w:t xml:space="preserve">.HCl correlate very well with the previously reported results of DFT calculations on the interaction of complexes </w:t>
      </w:r>
      <w:r w:rsidRPr="00151D71">
        <w:rPr>
          <w:b/>
        </w:rPr>
        <w:t>2</w:t>
      </w:r>
      <w:r w:rsidRPr="00151D71">
        <w:t xml:space="preserve"> and </w:t>
      </w:r>
      <w:r w:rsidRPr="00151D71">
        <w:rPr>
          <w:b/>
        </w:rPr>
        <w:t>3</w:t>
      </w:r>
      <w:r w:rsidRPr="00151D71">
        <w:t xml:space="preserve"> (Figure 4) with carbon dioxide to give adducts </w:t>
      </w:r>
      <w:r w:rsidRPr="00151D71">
        <w:rPr>
          <w:b/>
        </w:rPr>
        <w:t>6</w:t>
      </w:r>
      <w:r w:rsidRPr="00151D71">
        <w:t xml:space="preserve"> and </w:t>
      </w:r>
      <w:r w:rsidRPr="00151D71">
        <w:rPr>
          <w:b/>
        </w:rPr>
        <w:t>7</w:t>
      </w:r>
      <w:r w:rsidRPr="00151D71">
        <w:t xml:space="preserve"> respectively (Figure 6).</w:t>
      </w:r>
      <w:r w:rsidRPr="00151D71">
        <w:fldChar w:fldCharType="begin"/>
      </w:r>
      <w:r w:rsidRPr="00151D71">
        <w:instrText xml:space="preserve"> NOTEREF _Ref34132046 \f \h  \* MERGEFORMAT </w:instrText>
      </w:r>
      <w:r w:rsidRPr="00151D71">
        <w:fldChar w:fldCharType="separate"/>
      </w:r>
      <w:r w:rsidR="00B705B3" w:rsidRPr="00151D71">
        <w:rPr>
          <w:rStyle w:val="EndnoteReference"/>
        </w:rPr>
        <w:t>11</w:t>
      </w:r>
      <w:r w:rsidRPr="00151D71">
        <w:fldChar w:fldCharType="end"/>
      </w:r>
      <w:r w:rsidRPr="00151D71">
        <w:t xml:space="preserve"> In complexes </w:t>
      </w:r>
      <w:r w:rsidRPr="00151D71">
        <w:rPr>
          <w:b/>
        </w:rPr>
        <w:t>6</w:t>
      </w:r>
      <w:r w:rsidRPr="00151D71">
        <w:t xml:space="preserve"> and </w:t>
      </w:r>
      <w:r w:rsidRPr="00151D71">
        <w:rPr>
          <w:b/>
        </w:rPr>
        <w:t>7</w:t>
      </w:r>
      <w:r w:rsidRPr="00151D71">
        <w:t xml:space="preserve">, the carbon dioxide was found to interact with the </w:t>
      </w:r>
      <w:r w:rsidRPr="00151D71">
        <w:rPr>
          <w:rFonts w:ascii="Symbol" w:hAnsi="Symbol"/>
        </w:rPr>
        <w:t></w:t>
      </w:r>
      <w:r w:rsidRPr="00151D71">
        <w:t>-oxo-bridging oxygen, giving Al-O-Al bond angles of 138–145</w:t>
      </w:r>
      <w:r w:rsidRPr="00151D71">
        <w:rPr>
          <w:vertAlign w:val="superscript"/>
        </w:rPr>
        <w:t>o</w:t>
      </w:r>
      <w:r w:rsidRPr="00151D71">
        <w:t xml:space="preserve"> compared to an Al-O-Al bond angle of 152</w:t>
      </w:r>
      <w:r w:rsidRPr="00151D71">
        <w:rPr>
          <w:vertAlign w:val="superscript"/>
        </w:rPr>
        <w:t>o</w:t>
      </w:r>
      <w:r w:rsidRPr="00151D71">
        <w:t xml:space="preserve"> in the X-ray structure of complex </w:t>
      </w:r>
      <w:r w:rsidRPr="00151D71">
        <w:rPr>
          <w:b/>
        </w:rPr>
        <w:t>2</w:t>
      </w:r>
      <w:r w:rsidRPr="00151D71">
        <w:t>.</w:t>
      </w:r>
      <w:r w:rsidRPr="00151D71">
        <w:rPr>
          <w:rStyle w:val="EndnoteReference"/>
          <w:color w:val="000000" w:themeColor="text1"/>
          <w:szCs w:val="36"/>
        </w:rPr>
        <w:endnoteReference w:id="22"/>
      </w:r>
      <w:r w:rsidRPr="00151D71">
        <w:t xml:space="preserve"> It was also calculated that the aluminium atoms in complex </w:t>
      </w:r>
      <w:r w:rsidRPr="00151D71">
        <w:rPr>
          <w:b/>
        </w:rPr>
        <w:t>7</w:t>
      </w:r>
      <w:r w:rsidRPr="00151D71">
        <w:t xml:space="preserve"> had increased Lewis acidity compared to those in complex </w:t>
      </w:r>
      <w:r w:rsidRPr="00151D71">
        <w:rPr>
          <w:b/>
        </w:rPr>
        <w:t>3</w:t>
      </w:r>
      <w:r w:rsidRPr="00151D71">
        <w:t xml:space="preserve">, and would form a mono-adduct with ethylene oxide. These calculations and associated experimental results allowed us to propose a mechanism by which complexes </w:t>
      </w:r>
      <w:r w:rsidRPr="00151D71">
        <w:rPr>
          <w:b/>
        </w:rPr>
        <w:t>1–3</w:t>
      </w:r>
      <w:r w:rsidRPr="00151D71">
        <w:t xml:space="preserve"> can catalyse the formation of cyclic carbonates from epoxides and carbon dioxide in the absence of a nucleophilic cocatalyst.</w:t>
      </w:r>
      <w:r w:rsidRPr="00151D71">
        <w:fldChar w:fldCharType="begin"/>
      </w:r>
      <w:r w:rsidRPr="00151D71">
        <w:instrText xml:space="preserve"> NOTEREF _Ref34132046 \f \h  \* MERGEFORMAT </w:instrText>
      </w:r>
      <w:r w:rsidRPr="00151D71">
        <w:fldChar w:fldCharType="separate"/>
      </w:r>
      <w:r w:rsidR="00B705B3" w:rsidRPr="00151D71">
        <w:rPr>
          <w:rStyle w:val="EndnoteReference"/>
        </w:rPr>
        <w:t>11</w:t>
      </w:r>
      <w:r w:rsidRPr="00151D71">
        <w:fldChar w:fldCharType="end"/>
      </w:r>
      <w:r w:rsidRPr="00151D71">
        <w:t xml:space="preserve"> </w:t>
      </w:r>
    </w:p>
    <w:p w:rsidR="00667EDC" w:rsidRPr="00151D71" w:rsidRDefault="00667EDC" w:rsidP="003C5B76">
      <w:pPr>
        <w:pStyle w:val="RSCB06BHeadingSub-Section"/>
        <w:jc w:val="both"/>
      </w:pPr>
    </w:p>
    <w:p w:rsidR="00AF345C" w:rsidRPr="00151D71" w:rsidRDefault="00BE147D" w:rsidP="003C5B76">
      <w:pPr>
        <w:pStyle w:val="RSCB06BHeadingSub-Section"/>
        <w:jc w:val="both"/>
        <w:rPr>
          <w:rFonts w:cs="Times New Roman"/>
          <w:b w:val="0"/>
          <w:w w:val="108"/>
          <w:szCs w:val="18"/>
        </w:rPr>
      </w:pPr>
      <w:r w:rsidRPr="00151D71">
        <w:t>Solution State Structural Analysis.</w:t>
      </w:r>
    </w:p>
    <w:p w:rsidR="00486845" w:rsidRPr="00151D71" w:rsidRDefault="00BE147D" w:rsidP="00E46F77">
      <w:pPr>
        <w:pStyle w:val="RSCB02ArticleText"/>
      </w:pPr>
      <w:r w:rsidRPr="00151D71">
        <w:t xml:space="preserve">To investigate the effect of protonation of complex </w:t>
      </w:r>
      <w:r w:rsidRPr="00151D71">
        <w:rPr>
          <w:b/>
        </w:rPr>
        <w:t>1</w:t>
      </w:r>
      <w:r w:rsidRPr="00151D71">
        <w:t xml:space="preserve"> on the solution state structure and catalytic activity of the resulting complexes, the protonation of complex </w:t>
      </w:r>
      <w:r w:rsidRPr="00151D71">
        <w:rPr>
          <w:b/>
        </w:rPr>
        <w:t>1</w:t>
      </w:r>
      <w:r w:rsidRPr="00151D71">
        <w:t xml:space="preserve"> by trifluoracetic acid or anhydrous hydrogen chlo</w:t>
      </w:r>
      <w:r w:rsidR="00FE7241" w:rsidRPr="00151D71">
        <w:t>ride was investigated. Treatment</w:t>
      </w:r>
      <w:r w:rsidRPr="00151D71">
        <w:t xml:space="preserve"> </w:t>
      </w:r>
    </w:p>
    <w:p w:rsidR="00BE147D" w:rsidRPr="00151D71" w:rsidRDefault="00FE7241" w:rsidP="00BE147D">
      <w:pPr>
        <w:pStyle w:val="RSCI02FigureSchemeChartwithtopbar"/>
        <w:jc w:val="center"/>
      </w:pPr>
      <w:r w:rsidRPr="00151D71">
        <w:object w:dxaOrig="3624" w:dyaOrig="1272">
          <v:shape id="_x0000_i1031" type="#_x0000_t75" style="width:181.2pt;height:63.6pt" o:ole="">
            <v:imagedata r:id="rId29" o:title=""/>
          </v:shape>
          <o:OLEObject Type="Embed" ProgID="ChemDraw.Document.6.0" ShapeID="_x0000_i1031" DrawAspect="Content" ObjectID="_1668948224" r:id="rId30"/>
        </w:object>
      </w:r>
    </w:p>
    <w:p w:rsidR="00BE147D" w:rsidRPr="00151D71" w:rsidRDefault="00BE147D" w:rsidP="00392843">
      <w:pPr>
        <w:pStyle w:val="RSCI04CaptiontoFigureSchemeChart"/>
        <w:rPr>
          <w:color w:val="FF0000"/>
        </w:rPr>
      </w:pPr>
      <w:r w:rsidRPr="00151D71">
        <w:rPr>
          <w:b/>
        </w:rPr>
        <w:t xml:space="preserve"> Figure 6</w:t>
      </w:r>
      <w:r w:rsidRPr="00151D71">
        <w:t>: Structures of CO</w:t>
      </w:r>
      <w:r w:rsidRPr="00151D71">
        <w:rPr>
          <w:vertAlign w:val="subscript"/>
        </w:rPr>
        <w:t>2</w:t>
      </w:r>
      <w:r w:rsidRPr="00151D71">
        <w:t xml:space="preserve"> adducts </w:t>
      </w:r>
      <w:r w:rsidRPr="00151D71">
        <w:rPr>
          <w:b/>
        </w:rPr>
        <w:t>6</w:t>
      </w:r>
      <w:r w:rsidRPr="00151D71">
        <w:t xml:space="preserve"> and </w:t>
      </w:r>
      <w:r w:rsidRPr="00151D71">
        <w:rPr>
          <w:b/>
        </w:rPr>
        <w:t>7</w:t>
      </w:r>
      <w:r w:rsidRPr="00151D71">
        <w:t>.</w:t>
      </w:r>
    </w:p>
    <w:p w:rsidR="00BE147D" w:rsidRPr="00151D71" w:rsidRDefault="00CF7FA8" w:rsidP="00CF7FA8">
      <w:pPr>
        <w:pStyle w:val="RSCB02ArticleText"/>
      </w:pPr>
      <w:r w:rsidRPr="00151D71">
        <w:lastRenderedPageBreak/>
        <w:t xml:space="preserve">of complex </w:t>
      </w:r>
      <w:r w:rsidRPr="00151D71">
        <w:rPr>
          <w:b/>
        </w:rPr>
        <w:t>1</w:t>
      </w:r>
      <w:r w:rsidRPr="00151D71">
        <w:t xml:space="preserve"> with one equivalent of trifluoroacetic acid (to form </w:t>
      </w:r>
      <w:r w:rsidRPr="00151D71">
        <w:rPr>
          <w:b/>
        </w:rPr>
        <w:t>1</w:t>
      </w:r>
      <w:r w:rsidRPr="00151D71">
        <w:t xml:space="preserve">.TFA) resulted in significant broadening of the </w:t>
      </w:r>
      <w:r w:rsidRPr="00151D71">
        <w:rPr>
          <w:vertAlign w:val="superscript"/>
        </w:rPr>
        <w:t>1</w:t>
      </w:r>
      <w:r w:rsidRPr="00151D71">
        <w:t xml:space="preserve">H and </w:t>
      </w:r>
      <w:r w:rsidRPr="00151D71">
        <w:rPr>
          <w:vertAlign w:val="superscript"/>
        </w:rPr>
        <w:t>13</w:t>
      </w:r>
      <w:r w:rsidRPr="00151D71">
        <w:t xml:space="preserve">C NMR </w:t>
      </w:r>
      <w:r w:rsidR="00486845" w:rsidRPr="00151D71">
        <w:rPr>
          <w:color w:val="000000" w:themeColor="text1"/>
          <w:szCs w:val="36"/>
        </w:rPr>
        <w:t xml:space="preserve">spectra recorded at 298 K along with changes in chemical shifts. Figure 7 shows the </w:t>
      </w:r>
      <w:r w:rsidR="00486845" w:rsidRPr="00151D71">
        <w:rPr>
          <w:color w:val="000000"/>
          <w:szCs w:val="36"/>
        </w:rPr>
        <w:t xml:space="preserve">aromatic/imine region of the </w:t>
      </w:r>
      <w:r w:rsidR="00486845" w:rsidRPr="00151D71">
        <w:rPr>
          <w:color w:val="000000"/>
          <w:szCs w:val="36"/>
          <w:vertAlign w:val="superscript"/>
        </w:rPr>
        <w:t>1</w:t>
      </w:r>
      <w:r w:rsidR="00486845" w:rsidRPr="00151D71">
        <w:rPr>
          <w:color w:val="000000"/>
          <w:szCs w:val="36"/>
        </w:rPr>
        <w:t xml:space="preserve">H NMR spectrum (6.6–8.6 ppm) and the full </w:t>
      </w:r>
      <w:r w:rsidR="00486845" w:rsidRPr="00151D71">
        <w:rPr>
          <w:color w:val="000000"/>
          <w:szCs w:val="36"/>
          <w:vertAlign w:val="superscript"/>
        </w:rPr>
        <w:t>1</w:t>
      </w:r>
      <w:r w:rsidR="00486845" w:rsidRPr="00151D71">
        <w:rPr>
          <w:color w:val="000000"/>
          <w:szCs w:val="36"/>
        </w:rPr>
        <w:t xml:space="preserve">H, </w:t>
      </w:r>
      <w:r w:rsidR="00486845" w:rsidRPr="00151D71">
        <w:rPr>
          <w:color w:val="000000"/>
          <w:szCs w:val="36"/>
          <w:vertAlign w:val="superscript"/>
        </w:rPr>
        <w:t>13</w:t>
      </w:r>
      <w:r w:rsidR="00486845" w:rsidRPr="00151D71">
        <w:rPr>
          <w:color w:val="000000"/>
          <w:szCs w:val="36"/>
        </w:rPr>
        <w:t xml:space="preserve">C and </w:t>
      </w:r>
      <w:r w:rsidR="00486845" w:rsidRPr="00151D71">
        <w:rPr>
          <w:color w:val="000000"/>
          <w:szCs w:val="36"/>
          <w:vertAlign w:val="superscript"/>
        </w:rPr>
        <w:t>19</w:t>
      </w:r>
      <w:r w:rsidR="00486845" w:rsidRPr="00151D71">
        <w:rPr>
          <w:color w:val="000000"/>
          <w:szCs w:val="36"/>
        </w:rPr>
        <w:t xml:space="preserve">F </w:t>
      </w:r>
      <w:r w:rsidR="00486845" w:rsidRPr="00151D71">
        <w:rPr>
          <w:color w:val="000000" w:themeColor="text1"/>
          <w:szCs w:val="36"/>
        </w:rPr>
        <w:t xml:space="preserve">spectra are given in the supporting information. To better understand the structure of </w:t>
      </w:r>
      <w:r w:rsidR="00486845" w:rsidRPr="00151D71">
        <w:rPr>
          <w:b/>
          <w:color w:val="000000" w:themeColor="text1"/>
          <w:szCs w:val="36"/>
        </w:rPr>
        <w:t>1</w:t>
      </w:r>
      <w:r w:rsidR="00486845" w:rsidRPr="00151D71">
        <w:rPr>
          <w:color w:val="000000" w:themeColor="text1"/>
          <w:szCs w:val="36"/>
        </w:rPr>
        <w:t xml:space="preserve">.TFA and explain the line broadening, a variable temperature </w:t>
      </w:r>
      <w:r w:rsidR="00486845" w:rsidRPr="00151D71">
        <w:rPr>
          <w:color w:val="000000" w:themeColor="text1"/>
          <w:szCs w:val="36"/>
          <w:vertAlign w:val="superscript"/>
        </w:rPr>
        <w:t>1</w:t>
      </w:r>
      <w:r w:rsidR="00486845" w:rsidRPr="00151D71">
        <w:rPr>
          <w:color w:val="000000" w:themeColor="text1"/>
          <w:szCs w:val="36"/>
        </w:rPr>
        <w:t xml:space="preserve">H NMR study was carried out in deuterated chloroform between 233 and 328 K. Figure 8 shows the </w:t>
      </w:r>
      <w:r w:rsidR="00486845" w:rsidRPr="00151D71">
        <w:rPr>
          <w:i/>
          <w:color w:val="000000" w:themeColor="text1"/>
          <w:szCs w:val="36"/>
        </w:rPr>
        <w:t>tert</w:t>
      </w:r>
      <w:r w:rsidR="00486845" w:rsidRPr="00151D71">
        <w:rPr>
          <w:color w:val="000000" w:themeColor="text1"/>
          <w:szCs w:val="36"/>
        </w:rPr>
        <w:t xml:space="preserve">-butyl region of the resulting spectra and the full spectra are given in the supporting information. At temperatures of 273 K and below, the </w:t>
      </w:r>
      <w:r w:rsidR="00486845" w:rsidRPr="00151D71">
        <w:rPr>
          <w:color w:val="000000" w:themeColor="text1"/>
          <w:szCs w:val="36"/>
          <w:vertAlign w:val="superscript"/>
        </w:rPr>
        <w:t>1</w:t>
      </w:r>
      <w:r w:rsidR="00486845" w:rsidRPr="00151D71">
        <w:rPr>
          <w:color w:val="000000" w:themeColor="text1"/>
          <w:szCs w:val="36"/>
        </w:rPr>
        <w:t xml:space="preserve">H NMR spectra of </w:t>
      </w:r>
      <w:r w:rsidR="00486845" w:rsidRPr="00151D71">
        <w:rPr>
          <w:b/>
          <w:color w:val="000000" w:themeColor="text1"/>
          <w:szCs w:val="36"/>
        </w:rPr>
        <w:t>1</w:t>
      </w:r>
      <w:r w:rsidR="00486845" w:rsidRPr="00151D71">
        <w:rPr>
          <w:color w:val="000000" w:themeColor="text1"/>
          <w:szCs w:val="36"/>
        </w:rPr>
        <w:t xml:space="preserve">.TFA show four separate </w:t>
      </w:r>
      <w:r w:rsidR="00486845" w:rsidRPr="00151D71">
        <w:rPr>
          <w:i/>
          <w:color w:val="000000" w:themeColor="text1"/>
          <w:szCs w:val="36"/>
        </w:rPr>
        <w:t>tert</w:t>
      </w:r>
      <w:r w:rsidR="00486845" w:rsidRPr="00151D71">
        <w:rPr>
          <w:color w:val="000000" w:themeColor="text1"/>
          <w:szCs w:val="36"/>
        </w:rPr>
        <w:t xml:space="preserve">-butyl signals (labelled a–d in Figure 8) as </w:t>
      </w:r>
      <w:r w:rsidR="00486845" w:rsidRPr="00151D71">
        <w:rPr>
          <w:color w:val="000000"/>
          <w:szCs w:val="36"/>
        </w:rPr>
        <w:t xml:space="preserve">would be expected for a complex in which both </w:t>
      </w:r>
      <w:r w:rsidR="00486845" w:rsidRPr="00151D71">
        <w:rPr>
          <w:vertAlign w:val="superscript"/>
        </w:rPr>
        <w:t>t</w:t>
      </w:r>
      <w:r w:rsidR="00486845" w:rsidRPr="00151D71">
        <w:t>Bu-salen units were in the same, non-</w:t>
      </w:r>
      <w:r w:rsidR="00486845" w:rsidRPr="00151D71">
        <w:rPr>
          <w:i/>
        </w:rPr>
        <w:t>C</w:t>
      </w:r>
      <w:r w:rsidR="00486845" w:rsidRPr="00151D71">
        <w:rPr>
          <w:i/>
          <w:vertAlign w:val="subscript"/>
        </w:rPr>
        <w:t>2</w:t>
      </w:r>
      <w:r w:rsidR="00486845" w:rsidRPr="00151D71">
        <w:t>-symmetric, environment.</w:t>
      </w:r>
      <w:r w:rsidR="00486845" w:rsidRPr="00151D71">
        <w:rPr>
          <w:color w:val="000000"/>
          <w:szCs w:val="36"/>
        </w:rPr>
        <w:t xml:space="preserve"> At 283 K however, the two central </w:t>
      </w:r>
      <w:r w:rsidR="00486845" w:rsidRPr="00151D71">
        <w:rPr>
          <w:i/>
          <w:color w:val="000000"/>
          <w:szCs w:val="36"/>
        </w:rPr>
        <w:t>tert</w:t>
      </w:r>
      <w:r w:rsidR="00486845" w:rsidRPr="00151D71">
        <w:rPr>
          <w:color w:val="000000"/>
          <w:szCs w:val="36"/>
        </w:rPr>
        <w:t xml:space="preserve">-butyl signals (c and d) merge to give a single peak and at 293 K the two outer signals (a and b) also merge to give an initially very broad peak centred at the same chemical shift as the merged peak derived from signals c and d. As the temperature increases from 293 to 328 K, both merged peaks sharpen and the spectrum exhibits a single peak corresponding to all four </w:t>
      </w:r>
      <w:r w:rsidR="00486845" w:rsidRPr="00151D71">
        <w:rPr>
          <w:i/>
          <w:color w:val="000000"/>
          <w:szCs w:val="36"/>
        </w:rPr>
        <w:t>tert</w:t>
      </w:r>
      <w:r w:rsidR="00486845" w:rsidRPr="00151D71">
        <w:rPr>
          <w:color w:val="000000"/>
          <w:szCs w:val="36"/>
        </w:rPr>
        <w:t>-butyl groups present on the salen ligand.</w:t>
      </w:r>
    </w:p>
    <w:p w:rsidR="00932A7A" w:rsidRPr="00151D71" w:rsidRDefault="00486845" w:rsidP="00CF7FA8">
      <w:pPr>
        <w:pStyle w:val="RSCB02ArticleText"/>
        <w:rPr>
          <w:color w:val="000000"/>
        </w:rPr>
      </w:pPr>
      <w:r w:rsidRPr="00151D71">
        <w:tab/>
      </w:r>
      <w:r w:rsidRPr="00151D71">
        <w:rPr>
          <w:color w:val="000000" w:themeColor="text1"/>
        </w:rPr>
        <w:t xml:space="preserve">The temperature dependent changes in the </w:t>
      </w:r>
      <w:r w:rsidRPr="00151D71">
        <w:rPr>
          <w:i/>
          <w:color w:val="000000" w:themeColor="text1"/>
        </w:rPr>
        <w:t>tert-</w:t>
      </w:r>
      <w:r w:rsidRPr="00151D71">
        <w:rPr>
          <w:color w:val="000000" w:themeColor="text1"/>
        </w:rPr>
        <w:t xml:space="preserve">butyl region of the NMR spectra of </w:t>
      </w:r>
      <w:r w:rsidRPr="00151D71">
        <w:rPr>
          <w:b/>
          <w:color w:val="000000" w:themeColor="text1"/>
        </w:rPr>
        <w:t>1</w:t>
      </w:r>
      <w:r w:rsidRPr="00151D71">
        <w:rPr>
          <w:color w:val="000000" w:themeColor="text1"/>
        </w:rPr>
        <w:t xml:space="preserve">.TFA are mirrored in the signals present in other regions of the spectra. Thus, the four aromatic and two </w:t>
      </w:r>
      <w:r w:rsidRPr="00151D71">
        <w:rPr>
          <w:color w:val="000000"/>
        </w:rPr>
        <w:t>imine signals present at temperatures below 273 K merge into two aromatic signals and one imine signal at temperatures of 303 K and above. The spectra also show a highly temperature dependent OH signal which appears at 5.7 ppm at 233 K, shifting and broadening to 4.1 ppm at 303 K before becoming too broad to detect at higher temperatures.</w:t>
      </w:r>
    </w:p>
    <w:p w:rsidR="00CF7FA8" w:rsidRPr="00151D71" w:rsidRDefault="00F90069" w:rsidP="00CF7FA8">
      <w:pPr>
        <w:pStyle w:val="RSCI02FigureSchemeChartwithtopbar"/>
      </w:pPr>
      <w:r w:rsidRPr="00151D71">
        <w:object w:dxaOrig="4644" w:dyaOrig="4644">
          <v:shape id="_x0000_i1032" type="#_x0000_t75" style="width:246.35pt;height:246.35pt" o:ole="">
            <v:imagedata r:id="rId31" o:title=""/>
          </v:shape>
          <o:OLEObject Type="Embed" ProgID="MestReNova.Document.1" ShapeID="_x0000_i1032" DrawAspect="Content" ObjectID="_1668948225" r:id="rId32"/>
        </w:object>
      </w:r>
    </w:p>
    <w:p w:rsidR="00CF7FA8" w:rsidRPr="00151D71" w:rsidRDefault="00CF7FA8" w:rsidP="00CF7FA8">
      <w:pPr>
        <w:pStyle w:val="RSCI04CaptiontoFigureSchemeChart"/>
        <w:rPr>
          <w:b/>
        </w:rPr>
      </w:pPr>
      <w:r w:rsidRPr="00151D71">
        <w:rPr>
          <w:b/>
        </w:rPr>
        <w:t>Figure 7</w:t>
      </w:r>
      <w:r w:rsidRPr="00151D71">
        <w:t xml:space="preserve">: The aromatic and imine region of the </w:t>
      </w:r>
      <w:r w:rsidRPr="00151D71">
        <w:rPr>
          <w:vertAlign w:val="superscript"/>
        </w:rPr>
        <w:t>1</w:t>
      </w:r>
      <w:r w:rsidRPr="00151D71">
        <w:t xml:space="preserve">H NMR spectra of compounds </w:t>
      </w:r>
      <w:r w:rsidRPr="00151D71">
        <w:rPr>
          <w:b/>
        </w:rPr>
        <w:t>1</w:t>
      </w:r>
      <w:r w:rsidRPr="00151D71">
        <w:t xml:space="preserve"> (red), </w:t>
      </w:r>
      <w:r w:rsidRPr="00151D71">
        <w:rPr>
          <w:b/>
          <w:szCs w:val="36"/>
        </w:rPr>
        <w:t>1</w:t>
      </w:r>
      <w:r w:rsidRPr="00151D71">
        <w:rPr>
          <w:szCs w:val="36"/>
        </w:rPr>
        <w:t>.TFA</w:t>
      </w:r>
      <w:r w:rsidRPr="00151D71">
        <w:t xml:space="preserve"> (green) and </w:t>
      </w:r>
      <w:r w:rsidRPr="00151D71">
        <w:rPr>
          <w:b/>
        </w:rPr>
        <w:t>8</w:t>
      </w:r>
      <w:r w:rsidRPr="00151D71">
        <w:t xml:space="preserve"> (blue) recorded at 400 MHz in CDCl</w:t>
      </w:r>
      <w:r w:rsidRPr="00151D71">
        <w:rPr>
          <w:vertAlign w:val="subscript"/>
        </w:rPr>
        <w:t>3</w:t>
      </w:r>
      <w:r w:rsidRPr="00151D71">
        <w:t xml:space="preserve"> at 298 K.</w:t>
      </w:r>
    </w:p>
    <w:p w:rsidR="00486845" w:rsidRPr="00151D71" w:rsidRDefault="003950D2" w:rsidP="003950D2">
      <w:pPr>
        <w:pStyle w:val="RSCI03FigureSchemeChartUncaptioned"/>
        <w:jc w:val="left"/>
      </w:pPr>
      <w:r w:rsidRPr="00151D71">
        <w:object w:dxaOrig="4635" w:dyaOrig="11326">
          <v:shape id="_x0000_i1033" type="#_x0000_t75" style="width:247.3pt;height:582.7pt" o:ole="">
            <v:imagedata r:id="rId33" o:title="" croptop="2300f"/>
          </v:shape>
          <o:OLEObject Type="Embed" ProgID="MestReNova.Document.1" ShapeID="_x0000_i1033" DrawAspect="Content" ObjectID="_1668948226" r:id="rId34"/>
        </w:object>
      </w:r>
    </w:p>
    <w:p w:rsidR="00486845" w:rsidRPr="00151D71" w:rsidRDefault="00486845" w:rsidP="000D3EC0">
      <w:pPr>
        <w:pStyle w:val="RSCI05CaptiontoFigureSchemeChartwithbottombar"/>
        <w:rPr>
          <w:rFonts w:cs="Times New Roman"/>
          <w:b/>
          <w:color w:val="000000" w:themeColor="text1"/>
        </w:rPr>
      </w:pPr>
      <w:r w:rsidRPr="00151D71">
        <w:rPr>
          <w:b/>
          <w:color w:val="000000" w:themeColor="text1"/>
        </w:rPr>
        <w:t>Figure 8</w:t>
      </w:r>
      <w:r w:rsidRPr="00151D71">
        <w:rPr>
          <w:color w:val="000000" w:themeColor="text1"/>
        </w:rPr>
        <w:t xml:space="preserve">: The </w:t>
      </w:r>
      <w:r w:rsidRPr="00151D71">
        <w:rPr>
          <w:i/>
          <w:color w:val="000000" w:themeColor="text1"/>
        </w:rPr>
        <w:t>tert</w:t>
      </w:r>
      <w:r w:rsidRPr="00151D71">
        <w:rPr>
          <w:color w:val="000000" w:themeColor="text1"/>
        </w:rPr>
        <w:t xml:space="preserve">-butyl group region of the </w:t>
      </w:r>
      <w:r w:rsidRPr="00151D71">
        <w:rPr>
          <w:color w:val="000000" w:themeColor="text1"/>
          <w:vertAlign w:val="superscript"/>
        </w:rPr>
        <w:t>1</w:t>
      </w:r>
      <w:r w:rsidRPr="00151D71">
        <w:rPr>
          <w:color w:val="000000" w:themeColor="text1"/>
        </w:rPr>
        <w:t xml:space="preserve">H NMR spectra of </w:t>
      </w:r>
      <w:r w:rsidRPr="00151D71">
        <w:rPr>
          <w:b/>
          <w:color w:val="000000" w:themeColor="text1"/>
          <w:szCs w:val="36"/>
        </w:rPr>
        <w:t>1</w:t>
      </w:r>
      <w:r w:rsidRPr="00151D71">
        <w:rPr>
          <w:color w:val="000000" w:themeColor="text1"/>
          <w:szCs w:val="36"/>
        </w:rPr>
        <w:t>.TFA</w:t>
      </w:r>
      <w:r w:rsidRPr="00151D71">
        <w:rPr>
          <w:color w:val="000000" w:themeColor="text1"/>
        </w:rPr>
        <w:t xml:space="preserve"> recorded at 500 MHz in CDCl</w:t>
      </w:r>
      <w:r w:rsidRPr="00151D71">
        <w:rPr>
          <w:color w:val="000000" w:themeColor="text1"/>
          <w:vertAlign w:val="subscript"/>
        </w:rPr>
        <w:t>3</w:t>
      </w:r>
      <w:r w:rsidRPr="00151D71">
        <w:rPr>
          <w:color w:val="000000" w:themeColor="text1"/>
        </w:rPr>
        <w:t xml:space="preserve"> at 233–328 K.</w:t>
      </w:r>
    </w:p>
    <w:p w:rsidR="00342155" w:rsidRPr="00151D71" w:rsidRDefault="00CF7FA8" w:rsidP="00CF7FA8">
      <w:pPr>
        <w:pStyle w:val="RSCB02ArticleText"/>
        <w:ind w:firstLine="284"/>
        <w:rPr>
          <w:color w:val="000000"/>
        </w:rPr>
      </w:pPr>
      <w:r w:rsidRPr="00151D71">
        <w:t>Line shape analysis</w:t>
      </w:r>
      <w:r w:rsidRPr="00151D71">
        <w:rPr>
          <w:vertAlign w:val="superscript"/>
        </w:rPr>
        <w:t>†</w:t>
      </w:r>
      <w:r w:rsidRPr="00151D71">
        <w:t xml:space="preserve"> of the </w:t>
      </w:r>
      <w:r w:rsidRPr="00151D71">
        <w:rPr>
          <w:i/>
        </w:rPr>
        <w:t>tert</w:t>
      </w:r>
      <w:r w:rsidRPr="00151D71">
        <w:t xml:space="preserve">-butyl signals in the variable temperature NMR spectra of </w:t>
      </w:r>
      <w:r w:rsidRPr="00151D71">
        <w:rPr>
          <w:b/>
        </w:rPr>
        <w:t>1</w:t>
      </w:r>
      <w:r w:rsidRPr="00151D71">
        <w:t>.TFA</w:t>
      </w:r>
      <w:bookmarkStart w:id="10" w:name="_Ref29457012"/>
      <w:r w:rsidRPr="00151D71">
        <w:t xml:space="preserve"> was carried out</w:t>
      </w:r>
      <w:bookmarkEnd w:id="10"/>
      <w:r w:rsidRPr="00151D71">
        <w:t xml:space="preserve"> to allow the rate constant of the exchange process and the Gibbs energies of activation</w:t>
      </w:r>
      <w:r w:rsidRPr="00151D71">
        <w:rPr>
          <w:rFonts w:ascii="Symbol" w:hAnsi="Symbol"/>
        </w:rPr>
        <w:t></w:t>
      </w:r>
      <w:r w:rsidRPr="00151D71">
        <w:t>(</w:t>
      </w:r>
      <w:r w:rsidRPr="00151D71">
        <w:rPr>
          <w:rFonts w:ascii="Symbol" w:hAnsi="Symbol"/>
        </w:rPr>
        <w:t></w:t>
      </w:r>
      <w:r w:rsidRPr="00151D71">
        <w:t>G</w:t>
      </w:r>
      <w:r w:rsidRPr="00151D71">
        <w:rPr>
          <w:vertAlign w:val="superscript"/>
        </w:rPr>
        <w:t>‡</w:t>
      </w:r>
      <w:r w:rsidRPr="00151D71">
        <w:t xml:space="preserve">) to be determined at each temperature (see supporting information). The </w:t>
      </w:r>
      <w:r w:rsidR="00486845" w:rsidRPr="00151D71">
        <w:t xml:space="preserve">two sets of </w:t>
      </w:r>
      <w:r w:rsidR="00486845" w:rsidRPr="00151D71">
        <w:rPr>
          <w:i/>
        </w:rPr>
        <w:lastRenderedPageBreak/>
        <w:t>tert</w:t>
      </w:r>
      <w:r w:rsidR="00486845" w:rsidRPr="00151D71">
        <w:t>-butyl signals (a,b and c,d) were modelled separately as non-coupled two spin systems and gave mutually consistent data. The rate constants for the exchange process were found to increase from 0.5–1.5 s</w:t>
      </w:r>
      <w:r w:rsidR="00486845" w:rsidRPr="00151D71">
        <w:rPr>
          <w:vertAlign w:val="superscript"/>
        </w:rPr>
        <w:t>-1</w:t>
      </w:r>
      <w:r w:rsidR="00486845" w:rsidRPr="00151D71">
        <w:t xml:space="preserve"> at 233 K to 4300–9000 s</w:t>
      </w:r>
      <w:r w:rsidRPr="00151D71">
        <w:rPr>
          <w:vertAlign w:val="superscript"/>
        </w:rPr>
        <w:t>-1</w:t>
      </w:r>
      <w:r w:rsidR="00486845" w:rsidRPr="00151D71">
        <w:t xml:space="preserve"> at 328 K, but the corresponding Gibbs energies of activation</w:t>
      </w:r>
      <w:r w:rsidRPr="00151D71">
        <w:t xml:space="preserve"> </w:t>
      </w:r>
      <w:r w:rsidR="00486845" w:rsidRPr="00151D71">
        <w:t>were temperature independent with a value of 56.9 +/- 1.3 kJ mol</w:t>
      </w:r>
      <w:r w:rsidRPr="00151D71">
        <w:rPr>
          <w:vertAlign w:val="superscript"/>
        </w:rPr>
        <w:t>-1</w:t>
      </w:r>
      <w:r w:rsidR="00486845" w:rsidRPr="00151D71">
        <w:t xml:space="preserve"> at all twelve </w:t>
      </w:r>
      <w:r w:rsidRPr="00151D71">
        <w:rPr>
          <w:color w:val="000000"/>
        </w:rPr>
        <w:t xml:space="preserve">temperatures and for both sets of data. Eyring plots of ln(k/T) against </w:t>
      </w:r>
      <w:r w:rsidRPr="00151D71">
        <w:t>1/T (Figure 9) were linear for both data sets and allowed the enthalpy (</w:t>
      </w:r>
      <w:r w:rsidRPr="00151D71">
        <w:rPr>
          <w:rFonts w:ascii="Symbol" w:hAnsi="Symbol"/>
        </w:rPr>
        <w:t></w:t>
      </w:r>
      <w:r w:rsidRPr="00151D71">
        <w:t>H</w:t>
      </w:r>
      <w:r w:rsidRPr="00151D71">
        <w:rPr>
          <w:vertAlign w:val="superscript"/>
        </w:rPr>
        <w:t>‡</w:t>
      </w:r>
      <w:r w:rsidRPr="00151D71">
        <w:t>) and entropy (</w:t>
      </w:r>
      <w:r w:rsidRPr="00151D71">
        <w:rPr>
          <w:rFonts w:ascii="Symbol" w:hAnsi="Symbol"/>
        </w:rPr>
        <w:t></w:t>
      </w:r>
      <w:r w:rsidRPr="00151D71">
        <w:t>S</w:t>
      </w:r>
      <w:r w:rsidRPr="00151D71">
        <w:rPr>
          <w:vertAlign w:val="superscript"/>
        </w:rPr>
        <w:t>‡</w:t>
      </w:r>
      <w:r w:rsidRPr="00151D71">
        <w:t>) of activation to be determined as 59.0 +/- 3.2 kJ mol</w:t>
      </w:r>
      <w:r w:rsidRPr="00151D71">
        <w:rPr>
          <w:vertAlign w:val="superscript"/>
        </w:rPr>
        <w:t>-1</w:t>
      </w:r>
      <w:r w:rsidRPr="00151D71">
        <w:t xml:space="preserve"> and 0.0 +/- 0.1 J mol</w:t>
      </w:r>
      <w:r w:rsidRPr="00151D71">
        <w:rPr>
          <w:vertAlign w:val="superscript"/>
        </w:rPr>
        <w:t>-1</w:t>
      </w:r>
      <w:r w:rsidRPr="00151D71">
        <w:t>K</w:t>
      </w:r>
      <w:r w:rsidRPr="00151D71">
        <w:rPr>
          <w:vertAlign w:val="superscript"/>
        </w:rPr>
        <w:t>-1</w:t>
      </w:r>
      <w:r w:rsidRPr="00151D71">
        <w:t xml:space="preserve"> respectively. The zero value for </w:t>
      </w:r>
      <w:r w:rsidRPr="00151D71">
        <w:rPr>
          <w:rFonts w:ascii="Symbol" w:hAnsi="Symbol"/>
        </w:rPr>
        <w:t></w:t>
      </w:r>
      <w:r w:rsidRPr="00151D71">
        <w:t>S</w:t>
      </w:r>
      <w:r w:rsidRPr="00151D71">
        <w:rPr>
          <w:vertAlign w:val="superscript"/>
        </w:rPr>
        <w:t>‡</w:t>
      </w:r>
      <w:r w:rsidRPr="00151D71">
        <w:t xml:space="preserve"> is consistent with the lack of temperature dependency of </w:t>
      </w:r>
      <w:r w:rsidRPr="00151D71">
        <w:rPr>
          <w:rFonts w:ascii="Symbol" w:hAnsi="Symbol"/>
        </w:rPr>
        <w:t></w:t>
      </w:r>
      <w:r w:rsidRPr="00151D71">
        <w:t>G</w:t>
      </w:r>
      <w:r w:rsidRPr="00151D71">
        <w:rPr>
          <w:vertAlign w:val="superscript"/>
        </w:rPr>
        <w:t>‡</w:t>
      </w:r>
      <w:r w:rsidRPr="00151D71">
        <w:t xml:space="preserve"> and indicates that the process which causes the signals of the </w:t>
      </w:r>
      <w:r w:rsidRPr="00151D71">
        <w:rPr>
          <w:i/>
        </w:rPr>
        <w:t>tert</w:t>
      </w:r>
      <w:r w:rsidRPr="00151D71">
        <w:t xml:space="preserve">-butyl groups within </w:t>
      </w:r>
      <w:r w:rsidRPr="00151D71">
        <w:rPr>
          <w:b/>
        </w:rPr>
        <w:t>1</w:t>
      </w:r>
      <w:r w:rsidRPr="00151D71">
        <w:t>.TFA to exchange position occurs without a significant change in entropy and so is likely to be an intramolecular rearrangem</w:t>
      </w:r>
      <w:r w:rsidRPr="00151D71">
        <w:rPr>
          <w:color w:val="000000"/>
        </w:rPr>
        <w:t>ent.</w:t>
      </w:r>
    </w:p>
    <w:p w:rsidR="000D3EC0" w:rsidRPr="00151D71" w:rsidRDefault="00CF7FA8" w:rsidP="000D3EC0">
      <w:pPr>
        <w:pStyle w:val="RSCB02ArticleText"/>
        <w:ind w:firstLine="284"/>
        <w:rPr>
          <w:color w:val="000000"/>
        </w:rPr>
      </w:pPr>
      <w:r w:rsidRPr="00151D71">
        <w:rPr>
          <w:color w:val="000000" w:themeColor="text1"/>
          <w:szCs w:val="36"/>
        </w:rPr>
        <w:t xml:space="preserve">Addition of two equivalents of trifluoroacetic acid to complex </w:t>
      </w:r>
      <w:r w:rsidRPr="00151D71">
        <w:rPr>
          <w:b/>
          <w:color w:val="000000" w:themeColor="text1"/>
          <w:szCs w:val="36"/>
        </w:rPr>
        <w:t>1</w:t>
      </w:r>
      <w:r w:rsidRPr="00151D71">
        <w:rPr>
          <w:color w:val="000000" w:themeColor="text1"/>
          <w:szCs w:val="36"/>
        </w:rPr>
        <w:t xml:space="preserve"> resulted in a resharpening of the </w:t>
      </w:r>
      <w:r w:rsidRPr="00151D71">
        <w:rPr>
          <w:color w:val="000000" w:themeColor="text1"/>
          <w:szCs w:val="36"/>
          <w:vertAlign w:val="superscript"/>
        </w:rPr>
        <w:t>1</w:t>
      </w:r>
      <w:r w:rsidRPr="00151D71">
        <w:rPr>
          <w:color w:val="000000" w:themeColor="text1"/>
          <w:szCs w:val="36"/>
        </w:rPr>
        <w:t xml:space="preserve">H NMR peaks to positions that differed from those of compound </w:t>
      </w:r>
      <w:r w:rsidRPr="00151D71">
        <w:rPr>
          <w:b/>
          <w:color w:val="000000" w:themeColor="text1"/>
          <w:szCs w:val="36"/>
        </w:rPr>
        <w:t>1</w:t>
      </w:r>
      <w:r w:rsidRPr="00151D71">
        <w:rPr>
          <w:color w:val="000000" w:themeColor="text1"/>
          <w:szCs w:val="36"/>
        </w:rPr>
        <w:t xml:space="preserve"> (Figure 7). The structure of the species formed on treatment of compound </w:t>
      </w:r>
      <w:r w:rsidRPr="00151D71">
        <w:rPr>
          <w:b/>
          <w:color w:val="000000" w:themeColor="text1"/>
          <w:szCs w:val="36"/>
        </w:rPr>
        <w:t>1</w:t>
      </w:r>
      <w:r w:rsidRPr="00151D71">
        <w:rPr>
          <w:color w:val="000000" w:themeColor="text1"/>
          <w:szCs w:val="36"/>
        </w:rPr>
        <w:t xml:space="preserve"> with two equivalents of trifluoroacetic acid was shown to be mononuclear aluminium(</w:t>
      </w:r>
      <w:r w:rsidRPr="00151D71">
        <w:rPr>
          <w:color w:val="000000" w:themeColor="text1"/>
          <w:szCs w:val="36"/>
          <w:vertAlign w:val="superscript"/>
        </w:rPr>
        <w:t>t</w:t>
      </w:r>
      <w:r w:rsidRPr="00151D71">
        <w:rPr>
          <w:color w:val="000000" w:themeColor="text1"/>
          <w:szCs w:val="36"/>
        </w:rPr>
        <w:t xml:space="preserve">Bu-salen) trifluoroacetate </w:t>
      </w:r>
      <w:r w:rsidRPr="00151D71">
        <w:rPr>
          <w:b/>
          <w:color w:val="000000" w:themeColor="text1"/>
          <w:szCs w:val="36"/>
        </w:rPr>
        <w:t>8</w:t>
      </w:r>
      <w:r w:rsidRPr="00151D71">
        <w:rPr>
          <w:color w:val="000000" w:themeColor="text1"/>
          <w:szCs w:val="36"/>
        </w:rPr>
        <w:t xml:space="preserve"> by high resolution field desorption mass spectrometry. However, the room temperature </w:t>
      </w:r>
      <w:r w:rsidRPr="00151D71">
        <w:rPr>
          <w:color w:val="000000" w:themeColor="text1"/>
          <w:szCs w:val="36"/>
          <w:vertAlign w:val="superscript"/>
        </w:rPr>
        <w:t>1</w:t>
      </w:r>
      <w:r w:rsidRPr="00151D71">
        <w:rPr>
          <w:color w:val="000000" w:themeColor="text1"/>
          <w:szCs w:val="36"/>
        </w:rPr>
        <w:t xml:space="preserve">H NMR spectrum of complex </w:t>
      </w:r>
      <w:r w:rsidRPr="00151D71">
        <w:rPr>
          <w:b/>
          <w:color w:val="000000" w:themeColor="text1"/>
          <w:szCs w:val="36"/>
        </w:rPr>
        <w:t>8</w:t>
      </w:r>
      <w:r w:rsidRPr="00151D71">
        <w:rPr>
          <w:color w:val="000000" w:themeColor="text1"/>
          <w:szCs w:val="36"/>
        </w:rPr>
        <w:t xml:space="preserve"> suggested a </w:t>
      </w:r>
      <w:r w:rsidRPr="00151D71">
        <w:rPr>
          <w:i/>
          <w:color w:val="000000" w:themeColor="text1"/>
          <w:szCs w:val="36"/>
        </w:rPr>
        <w:t>C</w:t>
      </w:r>
      <w:r w:rsidRPr="00151D71">
        <w:rPr>
          <w:i/>
          <w:color w:val="000000" w:themeColor="text1"/>
          <w:szCs w:val="36"/>
          <w:vertAlign w:val="subscript"/>
        </w:rPr>
        <w:t>2</w:t>
      </w:r>
      <w:r w:rsidRPr="00151D71">
        <w:rPr>
          <w:color w:val="000000" w:themeColor="text1"/>
          <w:szCs w:val="36"/>
        </w:rPr>
        <w:t xml:space="preserve">-symmetric structure. Therefore, a VT NMR study of complex </w:t>
      </w:r>
      <w:r w:rsidRPr="00151D71">
        <w:rPr>
          <w:b/>
          <w:color w:val="000000" w:themeColor="text1"/>
          <w:szCs w:val="36"/>
        </w:rPr>
        <w:t>8</w:t>
      </w:r>
      <w:r w:rsidRPr="00151D71">
        <w:rPr>
          <w:color w:val="000000" w:themeColor="text1"/>
          <w:szCs w:val="36"/>
        </w:rPr>
        <w:t xml:space="preserve"> was carried out </w:t>
      </w:r>
      <w:r w:rsidRPr="00151D71">
        <w:rPr>
          <w:color w:val="000000"/>
          <w:szCs w:val="36"/>
        </w:rPr>
        <w:t xml:space="preserve">in deuterated chloroform between 218 and 328 K (see supporting information). At the lowest temperatures, the imine, aromatic and </w:t>
      </w:r>
      <w:r w:rsidRPr="00151D71">
        <w:rPr>
          <w:i/>
          <w:color w:val="000000"/>
          <w:szCs w:val="36"/>
        </w:rPr>
        <w:t>tert</w:t>
      </w:r>
      <w:r w:rsidRPr="00151D71">
        <w:rPr>
          <w:color w:val="000000"/>
          <w:szCs w:val="36"/>
        </w:rPr>
        <w:t xml:space="preserve">-butyl signals all resolved into two separate peaks; </w:t>
      </w:r>
      <w:r w:rsidRPr="00151D71">
        <w:rPr>
          <w:color w:val="000000" w:themeColor="text1"/>
          <w:szCs w:val="36"/>
        </w:rPr>
        <w:t xml:space="preserve">confirming that the complex actually had </w:t>
      </w:r>
      <w:r w:rsidRPr="00151D71">
        <w:rPr>
          <w:i/>
          <w:color w:val="000000" w:themeColor="text1"/>
          <w:szCs w:val="36"/>
        </w:rPr>
        <w:t>C</w:t>
      </w:r>
      <w:r w:rsidRPr="00151D71">
        <w:rPr>
          <w:i/>
          <w:color w:val="000000" w:themeColor="text1"/>
          <w:szCs w:val="36"/>
          <w:vertAlign w:val="subscript"/>
        </w:rPr>
        <w:t>1</w:t>
      </w:r>
      <w:r w:rsidRPr="00151D71">
        <w:rPr>
          <w:color w:val="000000" w:themeColor="text1"/>
          <w:szCs w:val="36"/>
        </w:rPr>
        <w:t xml:space="preserve">-symmetry. For compound </w:t>
      </w:r>
      <w:r w:rsidRPr="00151D71">
        <w:rPr>
          <w:b/>
          <w:color w:val="000000" w:themeColor="text1"/>
          <w:szCs w:val="36"/>
        </w:rPr>
        <w:t>8</w:t>
      </w:r>
      <w:r w:rsidRPr="00151D71">
        <w:rPr>
          <w:color w:val="000000" w:themeColor="text1"/>
          <w:szCs w:val="36"/>
        </w:rPr>
        <w:t xml:space="preserve">, </w:t>
      </w:r>
      <w:r w:rsidRPr="00151D71">
        <w:rPr>
          <w:color w:val="000000" w:themeColor="text1"/>
        </w:rPr>
        <w:t>line shape analysis</w:t>
      </w:r>
      <w:r w:rsidRPr="00151D71">
        <w:rPr>
          <w:color w:val="000000" w:themeColor="text1"/>
          <w:vertAlign w:val="superscript"/>
        </w:rPr>
        <w:t>†</w:t>
      </w:r>
      <w:r w:rsidRPr="00151D71">
        <w:rPr>
          <w:color w:val="000000" w:themeColor="text1"/>
          <w:szCs w:val="36"/>
        </w:rPr>
        <w:t xml:space="preserve"> </w:t>
      </w:r>
      <w:r w:rsidRPr="00151D71">
        <w:rPr>
          <w:color w:val="000000" w:themeColor="text1"/>
        </w:rPr>
        <w:t xml:space="preserve">of </w:t>
      </w:r>
      <w:r w:rsidRPr="00151D71">
        <w:rPr>
          <w:color w:val="000000"/>
        </w:rPr>
        <w:t>the imine and aromatic signals in the variable temperature NMR spectra was carried out (</w:t>
      </w:r>
      <w:r w:rsidRPr="00151D71">
        <w:rPr>
          <w:color w:val="000000"/>
          <w:szCs w:val="36"/>
        </w:rPr>
        <w:t>see supporting information</w:t>
      </w:r>
      <w:r w:rsidRPr="00151D71">
        <w:rPr>
          <w:color w:val="000000"/>
        </w:rPr>
        <w:t xml:space="preserve">) as these underwent more changes than the </w:t>
      </w:r>
      <w:r w:rsidRPr="00151D71">
        <w:rPr>
          <w:i/>
          <w:color w:val="000000"/>
        </w:rPr>
        <w:t>tert-</w:t>
      </w:r>
      <w:r w:rsidRPr="00151D71">
        <w:rPr>
          <w:color w:val="000000"/>
        </w:rPr>
        <w:t>butyl</w:t>
      </w:r>
      <w:r w:rsidRPr="00151D71">
        <w:rPr>
          <w:i/>
          <w:color w:val="000000"/>
        </w:rPr>
        <w:t xml:space="preserve"> </w:t>
      </w:r>
      <w:r w:rsidRPr="00151D71">
        <w:rPr>
          <w:color w:val="000000"/>
        </w:rPr>
        <w:t xml:space="preserve">signals. The imine signals and aromatic hydrogens </w:t>
      </w:r>
      <w:r w:rsidRPr="00151D71">
        <w:rPr>
          <w:color w:val="000000"/>
        </w:rPr>
        <w:softHyphen/>
      </w:r>
      <w:r w:rsidRPr="00151D71">
        <w:rPr>
          <w:i/>
          <w:color w:val="000000"/>
        </w:rPr>
        <w:t>ortho</w:t>
      </w:r>
      <w:r w:rsidRPr="00151D71">
        <w:rPr>
          <w:color w:val="000000"/>
        </w:rPr>
        <w:t xml:space="preserve">- and </w:t>
      </w:r>
      <w:r w:rsidRPr="00151D71">
        <w:rPr>
          <w:i/>
          <w:color w:val="000000"/>
        </w:rPr>
        <w:t>para</w:t>
      </w:r>
      <w:r w:rsidRPr="00151D71">
        <w:rPr>
          <w:color w:val="000000"/>
        </w:rPr>
        <w:t xml:space="preserve">- to the imine were modelled separately to give three sets of data, all of </w:t>
      </w:r>
      <w:r w:rsidR="000D3EC0" w:rsidRPr="00151D71">
        <w:rPr>
          <w:color w:val="000000"/>
        </w:rPr>
        <w:t xml:space="preserve">which were mutually consistent. The </w:t>
      </w:r>
      <w:r w:rsidR="000D3EC0" w:rsidRPr="00151D71">
        <w:t>Gibbs energies of activation</w:t>
      </w:r>
      <w:r w:rsidR="000D3EC0" w:rsidRPr="00151D71">
        <w:rPr>
          <w:color w:val="000000"/>
        </w:rPr>
        <w:t xml:space="preserve"> were again temperature independent with a value</w:t>
      </w:r>
      <w:r w:rsidR="003950D2" w:rsidRPr="00151D71">
        <w:rPr>
          <w:color w:val="000000"/>
        </w:rPr>
        <w:t xml:space="preserve"> of 49.0 +/- 1.0 kJ mol</w:t>
      </w:r>
      <w:r w:rsidR="003950D2" w:rsidRPr="00151D71">
        <w:rPr>
          <w:color w:val="000000"/>
          <w:vertAlign w:val="superscript"/>
        </w:rPr>
        <w:t>-1</w:t>
      </w:r>
      <w:r w:rsidR="003950D2" w:rsidRPr="00151D71">
        <w:rPr>
          <w:color w:val="000000"/>
        </w:rPr>
        <w:t xml:space="preserve"> for all 30 data points. Eyring plots of ln(k/T) </w:t>
      </w:r>
      <w:r w:rsidR="003950D2" w:rsidRPr="00151D71">
        <w:rPr>
          <w:color w:val="000000" w:themeColor="text1"/>
        </w:rPr>
        <w:t>against 1/T (Figure 9) were linear and allowed the</w:t>
      </w:r>
    </w:p>
    <w:p w:rsidR="000D3EC0" w:rsidRPr="00151D71" w:rsidRDefault="000D3EC0" w:rsidP="000D3EC0">
      <w:pPr>
        <w:pStyle w:val="RSCI02FigureSchemeChartwithtopbar"/>
      </w:pPr>
      <w:r w:rsidRPr="00151D71">
        <w:rPr>
          <w:noProof/>
          <w:lang w:eastAsia="en-GB"/>
        </w:rPr>
        <w:drawing>
          <wp:inline distT="0" distB="0" distL="0" distR="0" wp14:anchorId="022CBF46" wp14:editId="09B2873F">
            <wp:extent cx="3122390" cy="1682105"/>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25492" cy="1683776"/>
                    </a:xfrm>
                    <a:prstGeom prst="rect">
                      <a:avLst/>
                    </a:prstGeom>
                    <a:noFill/>
                    <a:ln>
                      <a:noFill/>
                    </a:ln>
                  </pic:spPr>
                </pic:pic>
              </a:graphicData>
            </a:graphic>
          </wp:inline>
        </w:drawing>
      </w:r>
    </w:p>
    <w:p w:rsidR="000D3EC0" w:rsidRPr="00151D71" w:rsidRDefault="000D3EC0" w:rsidP="000D3EC0">
      <w:pPr>
        <w:pStyle w:val="RSCI04CaptiontoFigureSchemeChart"/>
        <w:rPr>
          <w:rFonts w:cs="Times New Roman"/>
          <w:b/>
        </w:rPr>
      </w:pPr>
      <w:r w:rsidRPr="00151D71">
        <w:rPr>
          <w:b/>
        </w:rPr>
        <w:t>Figure 9</w:t>
      </w:r>
      <w:r w:rsidRPr="00151D71">
        <w:t xml:space="preserve">: Eyring plots based on simulations of the variable temperature NMR data for compounds </w:t>
      </w:r>
      <w:r w:rsidRPr="00151D71">
        <w:rPr>
          <w:b/>
        </w:rPr>
        <w:t>1</w:t>
      </w:r>
      <w:r w:rsidRPr="00151D71">
        <w:t xml:space="preserve">.TFA (red points) and </w:t>
      </w:r>
      <w:r w:rsidRPr="00151D71">
        <w:rPr>
          <w:b/>
        </w:rPr>
        <w:t>8</w:t>
      </w:r>
      <w:r w:rsidRPr="00151D71">
        <w:t xml:space="preserve"> (blue points). The two data sets for </w:t>
      </w:r>
      <w:r w:rsidRPr="00151D71">
        <w:rPr>
          <w:b/>
        </w:rPr>
        <w:t>1.</w:t>
      </w:r>
      <w:r w:rsidRPr="00151D71">
        <w:t xml:space="preserve">TFA (red and green trend lines) correspond to analysis of the two separate pairs of </w:t>
      </w:r>
      <w:r w:rsidRPr="00151D71">
        <w:rPr>
          <w:i/>
        </w:rPr>
        <w:t>tert</w:t>
      </w:r>
      <w:r w:rsidRPr="00151D71">
        <w:t xml:space="preserve">-butyl signals. The three data sets for </w:t>
      </w:r>
      <w:r w:rsidRPr="00151D71">
        <w:rPr>
          <w:b/>
        </w:rPr>
        <w:t>8</w:t>
      </w:r>
      <w:r w:rsidRPr="00151D71">
        <w:t xml:space="preserve"> (blue, purple and black trend lines) correspond to analysis of the two separate pairs of aromatic signals and the pair of imine signals.</w:t>
      </w:r>
    </w:p>
    <w:p w:rsidR="00420D3D" w:rsidRPr="00151D71" w:rsidRDefault="00F90069" w:rsidP="000D3EC0">
      <w:pPr>
        <w:pStyle w:val="RSCB02ArticleText"/>
        <w:rPr>
          <w:color w:val="000000"/>
        </w:rPr>
      </w:pPr>
      <w:r w:rsidRPr="00151D71">
        <w:rPr>
          <w:color w:val="000000" w:themeColor="text1"/>
        </w:rPr>
        <w:lastRenderedPageBreak/>
        <w:t>enthalpy (</w:t>
      </w:r>
      <w:r w:rsidRPr="00151D71">
        <w:rPr>
          <w:rFonts w:ascii="Symbol" w:hAnsi="Symbol"/>
          <w:color w:val="000000" w:themeColor="text1"/>
        </w:rPr>
        <w:t></w:t>
      </w:r>
      <w:r w:rsidRPr="00151D71">
        <w:rPr>
          <w:color w:val="000000" w:themeColor="text1"/>
        </w:rPr>
        <w:t>H</w:t>
      </w:r>
      <w:r w:rsidRPr="00151D71">
        <w:rPr>
          <w:color w:val="000000" w:themeColor="text1"/>
          <w:vertAlign w:val="superscript"/>
        </w:rPr>
        <w:t>‡</w:t>
      </w:r>
      <w:r w:rsidRPr="00151D71">
        <w:rPr>
          <w:color w:val="000000" w:themeColor="text1"/>
        </w:rPr>
        <w:t>) and entropy (</w:t>
      </w:r>
      <w:r w:rsidRPr="00151D71">
        <w:rPr>
          <w:rFonts w:ascii="Symbol" w:hAnsi="Symbol"/>
          <w:color w:val="000000" w:themeColor="text1"/>
        </w:rPr>
        <w:t></w:t>
      </w:r>
      <w:r w:rsidRPr="00151D71">
        <w:rPr>
          <w:color w:val="000000" w:themeColor="text1"/>
        </w:rPr>
        <w:t>S</w:t>
      </w:r>
      <w:r w:rsidRPr="00151D71">
        <w:rPr>
          <w:color w:val="000000" w:themeColor="text1"/>
          <w:vertAlign w:val="superscript"/>
        </w:rPr>
        <w:t>‡</w:t>
      </w:r>
      <w:r w:rsidRPr="00151D71">
        <w:rPr>
          <w:color w:val="000000" w:themeColor="text1"/>
        </w:rPr>
        <w:t xml:space="preserve">) of </w:t>
      </w:r>
      <w:r w:rsidRPr="00151D71">
        <w:rPr>
          <w:color w:val="000000"/>
        </w:rPr>
        <w:t xml:space="preserve">activation to be </w:t>
      </w:r>
      <w:r w:rsidR="00420D3D" w:rsidRPr="00151D71">
        <w:rPr>
          <w:color w:val="000000"/>
        </w:rPr>
        <w:t>determined as 48.9 +/- 0.3 kJ mol</w:t>
      </w:r>
      <w:r w:rsidR="00420D3D" w:rsidRPr="00151D71">
        <w:rPr>
          <w:color w:val="000000"/>
          <w:vertAlign w:val="superscript"/>
        </w:rPr>
        <w:t>-1</w:t>
      </w:r>
      <w:r w:rsidR="00420D3D" w:rsidRPr="00151D71">
        <w:rPr>
          <w:color w:val="000000"/>
        </w:rPr>
        <w:t xml:space="preserve"> and -0.2 +/- 3.2 J mol</w:t>
      </w:r>
      <w:r w:rsidR="00420D3D" w:rsidRPr="00151D71">
        <w:rPr>
          <w:color w:val="000000"/>
          <w:vertAlign w:val="superscript"/>
        </w:rPr>
        <w:t>-1</w:t>
      </w:r>
      <w:r w:rsidR="00420D3D" w:rsidRPr="00151D71">
        <w:rPr>
          <w:color w:val="000000"/>
        </w:rPr>
        <w:t>K</w:t>
      </w:r>
      <w:r w:rsidR="00420D3D" w:rsidRPr="00151D71">
        <w:rPr>
          <w:color w:val="000000"/>
          <w:vertAlign w:val="superscript"/>
        </w:rPr>
        <w:t>-1</w:t>
      </w:r>
      <w:r w:rsidR="00420D3D" w:rsidRPr="00151D71">
        <w:rPr>
          <w:color w:val="000000"/>
        </w:rPr>
        <w:t xml:space="preserve"> respectively. The approximately zero value for </w:t>
      </w:r>
      <w:r w:rsidR="00420D3D" w:rsidRPr="00151D71">
        <w:rPr>
          <w:rFonts w:ascii="Symbol" w:hAnsi="Symbol"/>
          <w:color w:val="000000"/>
        </w:rPr>
        <w:t></w:t>
      </w:r>
      <w:r w:rsidR="00420D3D" w:rsidRPr="00151D71">
        <w:rPr>
          <w:color w:val="000000"/>
        </w:rPr>
        <w:t>S</w:t>
      </w:r>
      <w:r w:rsidR="00420D3D" w:rsidRPr="00151D71">
        <w:rPr>
          <w:color w:val="000000"/>
          <w:vertAlign w:val="superscript"/>
        </w:rPr>
        <w:t>‡</w:t>
      </w:r>
      <w:r w:rsidR="00420D3D" w:rsidRPr="00151D71">
        <w:rPr>
          <w:color w:val="000000"/>
        </w:rPr>
        <w:t xml:space="preserve"> again indicates that the process which causes the aromatic and </w:t>
      </w:r>
      <w:r w:rsidR="00420D3D" w:rsidRPr="00151D71">
        <w:rPr>
          <w:color w:val="000000" w:themeColor="text1"/>
        </w:rPr>
        <w:t xml:space="preserve">imine signals within </w:t>
      </w:r>
      <w:r w:rsidR="00420D3D" w:rsidRPr="00151D71">
        <w:rPr>
          <w:b/>
          <w:color w:val="000000" w:themeColor="text1"/>
        </w:rPr>
        <w:t>8</w:t>
      </w:r>
      <w:r w:rsidR="00420D3D" w:rsidRPr="00151D71">
        <w:rPr>
          <w:color w:val="000000" w:themeColor="text1"/>
        </w:rPr>
        <w:t xml:space="preserve"> to exchange position is likely to be an intramolecular rearrangement. </w:t>
      </w:r>
      <w:r w:rsidR="00420D3D" w:rsidRPr="00151D71">
        <w:rPr>
          <w:color w:val="000000" w:themeColor="text1"/>
          <w:szCs w:val="36"/>
        </w:rPr>
        <w:t xml:space="preserve">The chemistry occurring on treatment of complex </w:t>
      </w:r>
      <w:r w:rsidR="00420D3D" w:rsidRPr="00151D71">
        <w:rPr>
          <w:b/>
          <w:color w:val="000000" w:themeColor="text1"/>
          <w:szCs w:val="36"/>
        </w:rPr>
        <w:t>1</w:t>
      </w:r>
      <w:r w:rsidR="00420D3D" w:rsidRPr="00151D71">
        <w:rPr>
          <w:color w:val="000000" w:themeColor="text1"/>
          <w:szCs w:val="36"/>
        </w:rPr>
        <w:t xml:space="preserve"> with trifluoroacetic acid is therefore summarised in Scheme 3.</w:t>
      </w:r>
    </w:p>
    <w:p w:rsidR="003950D2" w:rsidRPr="00151D71" w:rsidRDefault="00420D3D" w:rsidP="003950D2">
      <w:pPr>
        <w:pStyle w:val="RSCB02ArticleText"/>
        <w:ind w:firstLine="284"/>
        <w:rPr>
          <w:color w:val="000000"/>
        </w:rPr>
      </w:pPr>
      <w:r w:rsidRPr="00151D71">
        <w:t xml:space="preserve">The exchange process which results in complexes </w:t>
      </w:r>
      <w:r w:rsidRPr="00151D71">
        <w:rPr>
          <w:b/>
        </w:rPr>
        <w:t>1</w:t>
      </w:r>
      <w:r w:rsidRPr="00151D71">
        <w:t xml:space="preserve">.TFA and </w:t>
      </w:r>
      <w:r w:rsidRPr="00151D71">
        <w:rPr>
          <w:b/>
        </w:rPr>
        <w:t>8</w:t>
      </w:r>
      <w:r w:rsidRPr="00151D71">
        <w:t xml:space="preserve"> appearing to be </w:t>
      </w:r>
      <w:r w:rsidRPr="00151D71">
        <w:rPr>
          <w:i/>
        </w:rPr>
        <w:t>C</w:t>
      </w:r>
      <w:r w:rsidRPr="00151D71">
        <w:rPr>
          <w:i/>
          <w:vertAlign w:val="subscript"/>
        </w:rPr>
        <w:t>2</w:t>
      </w:r>
      <w:r w:rsidRPr="00151D71">
        <w:t xml:space="preserve">-symmetrical at higher temperatures can be explained by the process shown in Scheme 4. Borrowing </w:t>
      </w:r>
      <w:r w:rsidRPr="00151D71">
        <w:rPr>
          <w:color w:val="000000"/>
        </w:rPr>
        <w:t>terminology used in octahedral, six-coordinate complexes,</w:t>
      </w:r>
      <w:r w:rsidRPr="00151D71">
        <w:rPr>
          <w:color w:val="000000"/>
        </w:rPr>
        <w:fldChar w:fldCharType="begin"/>
      </w:r>
      <w:r w:rsidRPr="00151D71">
        <w:rPr>
          <w:color w:val="000000"/>
        </w:rPr>
        <w:instrText xml:space="preserve"> NOTEREF _Ref34748455 \f \h  \* MERGEFORMAT </w:instrText>
      </w:r>
      <w:r w:rsidRPr="00151D71">
        <w:rPr>
          <w:color w:val="000000"/>
        </w:rPr>
      </w:r>
      <w:r w:rsidRPr="00151D71">
        <w:rPr>
          <w:color w:val="000000"/>
        </w:rPr>
        <w:fldChar w:fldCharType="separate"/>
      </w:r>
      <w:r w:rsidR="00B705B3" w:rsidRPr="00151D71">
        <w:rPr>
          <w:rStyle w:val="EndnoteReference"/>
        </w:rPr>
        <w:t>7</w:t>
      </w:r>
      <w:r w:rsidRPr="00151D71">
        <w:rPr>
          <w:color w:val="000000"/>
        </w:rPr>
        <w:fldChar w:fldCharType="end"/>
      </w:r>
      <w:r w:rsidRPr="00151D71">
        <w:rPr>
          <w:color w:val="000000"/>
        </w:rPr>
        <w:t xml:space="preserve"> a square pyramidal complex </w:t>
      </w:r>
      <w:r w:rsidRPr="00151D71">
        <w:rPr>
          <w:b/>
          <w:color w:val="000000"/>
        </w:rPr>
        <w:t>I</w:t>
      </w:r>
      <w:r w:rsidRPr="00151D71">
        <w:rPr>
          <w:color w:val="000000"/>
        </w:rPr>
        <w:t xml:space="preserve"> has a salen ligand in the </w:t>
      </w:r>
      <w:r w:rsidRPr="00151D71">
        <w:rPr>
          <w:i/>
          <w:color w:val="000000"/>
        </w:rPr>
        <w:t>trans</w:t>
      </w:r>
      <w:r w:rsidRPr="00151D71">
        <w:rPr>
          <w:color w:val="000000"/>
        </w:rPr>
        <w:t>-configuration and a vacant coordinate site opposite the X-ligand. Movement of one of the salen ligand’s oxygen</w:t>
      </w:r>
      <w:r w:rsidR="000D3EC0" w:rsidRPr="00151D71">
        <w:rPr>
          <w:color w:val="000000"/>
        </w:rPr>
        <w:t xml:space="preserve"> atoms into this vacant site generates trigonal </w:t>
      </w:r>
      <w:r w:rsidR="000D3EC0" w:rsidRPr="00151D71">
        <w:t xml:space="preserve">bipyramidal complex </w:t>
      </w:r>
      <w:r w:rsidR="000D3EC0" w:rsidRPr="00151D71">
        <w:rPr>
          <w:b/>
        </w:rPr>
        <w:t>II</w:t>
      </w:r>
      <w:r w:rsidR="000D3EC0" w:rsidRPr="00151D71">
        <w:t xml:space="preserve">. The X-ray structures of complexes </w:t>
      </w:r>
      <w:r w:rsidR="000D3EC0" w:rsidRPr="00151D71">
        <w:rPr>
          <w:b/>
        </w:rPr>
        <w:t>1</w:t>
      </w:r>
      <w:r w:rsidR="000D3EC0" w:rsidRPr="00151D71">
        <w:t xml:space="preserve"> and </w:t>
      </w:r>
      <w:r w:rsidR="000D3EC0" w:rsidRPr="00151D71">
        <w:rPr>
          <w:b/>
        </w:rPr>
        <w:t>1</w:t>
      </w:r>
      <w:r w:rsidR="000D3EC0" w:rsidRPr="00151D71">
        <w:t xml:space="preserve">.HCl provide good evidence </w:t>
      </w:r>
      <w:r w:rsidR="000D3EC0" w:rsidRPr="00151D71">
        <w:rPr>
          <w:color w:val="000000"/>
        </w:rPr>
        <w:t xml:space="preserve">for the existence of both of these coordination geometries. Subsequent migration of the X ligand to the free coordination site within complex </w:t>
      </w:r>
      <w:r w:rsidR="000D3EC0" w:rsidRPr="00151D71">
        <w:rPr>
          <w:b/>
          <w:color w:val="000000"/>
        </w:rPr>
        <w:t>II</w:t>
      </w:r>
      <w:r w:rsidR="000D3EC0" w:rsidRPr="00151D71">
        <w:rPr>
          <w:color w:val="000000"/>
        </w:rPr>
        <w:t xml:space="preserve"> generates a new square pyramidal complex in which the salen ligand has a </w:t>
      </w:r>
      <w:r w:rsidR="000D3EC0" w:rsidRPr="00151D71">
        <w:rPr>
          <w:i/>
          <w:color w:val="000000"/>
        </w:rPr>
        <w:t>cis-</w:t>
      </w:r>
      <w:r w:rsidR="000D3EC0" w:rsidRPr="00151D71">
        <w:rPr>
          <w:rFonts w:ascii="Symbol" w:hAnsi="Symbol"/>
          <w:i/>
          <w:color w:val="000000"/>
        </w:rPr>
        <w:t></w:t>
      </w:r>
      <w:r w:rsidR="000D3EC0" w:rsidRPr="00151D71">
        <w:rPr>
          <w:i/>
          <w:color w:val="000000"/>
        </w:rPr>
        <w:t xml:space="preserve"> </w:t>
      </w:r>
      <w:r w:rsidR="000D3EC0" w:rsidRPr="00151D71">
        <w:rPr>
          <w:color w:val="000000"/>
        </w:rPr>
        <w:t>configuration</w:t>
      </w:r>
      <w:r w:rsidR="000D3EC0" w:rsidRPr="00151D71">
        <w:rPr>
          <w:i/>
          <w:color w:val="000000"/>
        </w:rPr>
        <w:t>.</w:t>
      </w:r>
      <w:r w:rsidR="000D3EC0" w:rsidRPr="00151D71">
        <w:rPr>
          <w:color w:val="000000"/>
        </w:rPr>
        <w:t xml:space="preserve"> There are many examples of octahedral metal(salen) complexes with a salen ligand in the </w:t>
      </w:r>
      <w:r w:rsidR="000D3EC0" w:rsidRPr="00151D71">
        <w:rPr>
          <w:i/>
          <w:color w:val="000000"/>
        </w:rPr>
        <w:t>cis-</w:t>
      </w:r>
      <w:r w:rsidR="000D3EC0" w:rsidRPr="00151D71">
        <w:rPr>
          <w:rFonts w:ascii="Symbol" w:hAnsi="Symbol"/>
          <w:color w:val="000000"/>
        </w:rPr>
        <w:t></w:t>
      </w:r>
      <w:r w:rsidR="000D3EC0" w:rsidRPr="00151D71">
        <w:rPr>
          <w:color w:val="000000"/>
        </w:rPr>
        <w:t xml:space="preserve"> configuration.</w:t>
      </w:r>
      <w:r w:rsidR="000D3EC0" w:rsidRPr="00151D71">
        <w:rPr>
          <w:color w:val="000000"/>
        </w:rPr>
        <w:fldChar w:fldCharType="begin"/>
      </w:r>
      <w:r w:rsidR="000D3EC0" w:rsidRPr="00151D71">
        <w:rPr>
          <w:color w:val="000000"/>
        </w:rPr>
        <w:instrText xml:space="preserve"> NOTEREF _Ref34922317 \f \h  \* MERGEFORMAT </w:instrText>
      </w:r>
      <w:r w:rsidR="000D3EC0" w:rsidRPr="00151D71">
        <w:rPr>
          <w:color w:val="000000"/>
        </w:rPr>
      </w:r>
      <w:r w:rsidR="000D3EC0" w:rsidRPr="00151D71">
        <w:rPr>
          <w:color w:val="000000"/>
        </w:rPr>
        <w:fldChar w:fldCharType="separate"/>
      </w:r>
      <w:r w:rsidR="000D3EC0" w:rsidRPr="00151D71">
        <w:rPr>
          <w:rStyle w:val="EndnoteReference"/>
        </w:rPr>
        <w:t>8</w:t>
      </w:r>
      <w:r w:rsidR="000D3EC0" w:rsidRPr="00151D71">
        <w:rPr>
          <w:color w:val="000000"/>
        </w:rPr>
        <w:fldChar w:fldCharType="end"/>
      </w:r>
      <w:r w:rsidR="000D3EC0" w:rsidRPr="00151D71">
        <w:rPr>
          <w:color w:val="000000"/>
        </w:rPr>
        <w:t xml:space="preserve"> Movement of the remaining equatorial oxygen atom of the salen ligand into the vacant apical coordination site of complex </w:t>
      </w:r>
      <w:r w:rsidR="000D3EC0" w:rsidRPr="00151D71">
        <w:rPr>
          <w:b/>
          <w:color w:val="000000"/>
        </w:rPr>
        <w:t>III</w:t>
      </w:r>
      <w:r w:rsidR="000D3EC0" w:rsidRPr="00151D71">
        <w:rPr>
          <w:color w:val="000000"/>
        </w:rPr>
        <w:t xml:space="preserve"> generates a new trigonal bipyramidal complex </w:t>
      </w:r>
      <w:r w:rsidR="000D3EC0" w:rsidRPr="00151D71">
        <w:rPr>
          <w:b/>
          <w:color w:val="000000"/>
        </w:rPr>
        <w:t>IV</w:t>
      </w:r>
      <w:r w:rsidR="000D3EC0" w:rsidRPr="00151D71">
        <w:rPr>
          <w:color w:val="000000"/>
        </w:rPr>
        <w:t xml:space="preserve">. Subsequent migration of the other apically coordinated oxygen of the salen ligand to an equatorial position generates square based pyramidal complex </w:t>
      </w:r>
      <w:r w:rsidR="000D3EC0" w:rsidRPr="00151D71">
        <w:rPr>
          <w:b/>
          <w:color w:val="000000"/>
        </w:rPr>
        <w:t>V</w:t>
      </w:r>
      <w:r w:rsidR="000D3EC0" w:rsidRPr="00151D71">
        <w:rPr>
          <w:color w:val="000000"/>
        </w:rPr>
        <w:t xml:space="preserve"> in which</w:t>
      </w:r>
      <w:r w:rsidR="003950D2" w:rsidRPr="00151D71">
        <w:rPr>
          <w:color w:val="000000"/>
        </w:rPr>
        <w:t xml:space="preserve"> the salen ligand again has a </w:t>
      </w:r>
      <w:r w:rsidR="003950D2" w:rsidRPr="00151D71">
        <w:rPr>
          <w:i/>
          <w:color w:val="000000"/>
        </w:rPr>
        <w:t>cis-</w:t>
      </w:r>
      <w:r w:rsidR="003950D2" w:rsidRPr="00151D71">
        <w:rPr>
          <w:rFonts w:ascii="Symbol" w:hAnsi="Symbol"/>
          <w:i/>
          <w:color w:val="000000"/>
        </w:rPr>
        <w:t></w:t>
      </w:r>
      <w:r w:rsidR="003950D2" w:rsidRPr="00151D71">
        <w:rPr>
          <w:i/>
          <w:color w:val="000000"/>
        </w:rPr>
        <w:t xml:space="preserve"> </w:t>
      </w:r>
      <w:r w:rsidR="003950D2" w:rsidRPr="00151D71">
        <w:rPr>
          <w:color w:val="000000"/>
        </w:rPr>
        <w:t>configuration, but with a different oxygen atom in the apical position compared to</w:t>
      </w:r>
    </w:p>
    <w:p w:rsidR="001F6217" w:rsidRPr="00151D71" w:rsidRDefault="001F6217" w:rsidP="000D3EC0">
      <w:pPr>
        <w:pStyle w:val="RSCI02FigureSchemeChartwithtopbar"/>
      </w:pPr>
      <w:r w:rsidRPr="00151D71">
        <w:object w:dxaOrig="4973" w:dyaOrig="1188">
          <v:shape id="_x0000_i1034" type="#_x0000_t75" style="width:248.65pt;height:59.4pt" o:ole="">
            <v:imagedata r:id="rId36" o:title=""/>
          </v:shape>
          <o:OLEObject Type="Embed" ProgID="ChemDraw.Document.6.0" ShapeID="_x0000_i1034" DrawAspect="Content" ObjectID="_1668948227" r:id="rId37"/>
        </w:object>
      </w:r>
    </w:p>
    <w:p w:rsidR="001F6217" w:rsidRPr="00151D71" w:rsidRDefault="001F6217" w:rsidP="000D3EC0">
      <w:pPr>
        <w:pStyle w:val="RSCI04CaptiontoFigureSchemeChart"/>
        <w:rPr>
          <w:rFonts w:cs="Times New Roman"/>
          <w:b/>
        </w:rPr>
      </w:pPr>
      <w:r w:rsidRPr="00151D71">
        <w:rPr>
          <w:b/>
        </w:rPr>
        <w:t>Scheme 3</w:t>
      </w:r>
      <w:r w:rsidRPr="00151D71">
        <w:t xml:space="preserve">: Synthesis of complexes </w:t>
      </w:r>
      <w:r w:rsidRPr="00151D71">
        <w:rPr>
          <w:b/>
        </w:rPr>
        <w:t>1.</w:t>
      </w:r>
      <w:r w:rsidRPr="00151D71">
        <w:t xml:space="preserve">TFA and </w:t>
      </w:r>
      <w:r w:rsidRPr="00151D71">
        <w:rPr>
          <w:b/>
        </w:rPr>
        <w:t>8</w:t>
      </w:r>
      <w:r w:rsidRPr="00151D71">
        <w:t>.</w:t>
      </w:r>
    </w:p>
    <w:p w:rsidR="001F6217" w:rsidRPr="00151D71" w:rsidRDefault="001F6217" w:rsidP="000D3EC0">
      <w:pPr>
        <w:pStyle w:val="RSCI02FigureSchemeChartwithtopbar"/>
      </w:pPr>
      <w:r w:rsidRPr="00151D71">
        <w:object w:dxaOrig="4949" w:dyaOrig="3658">
          <v:shape id="_x0000_i1035" type="#_x0000_t75" style="width:247.45pt;height:182.9pt" o:ole="">
            <v:imagedata r:id="rId38" o:title=""/>
          </v:shape>
          <o:OLEObject Type="Embed" ProgID="ChemDraw.Document.6.0" ShapeID="_x0000_i1035" DrawAspect="Content" ObjectID="_1668948228" r:id="rId39"/>
        </w:object>
      </w:r>
    </w:p>
    <w:p w:rsidR="001F6217" w:rsidRPr="00151D71" w:rsidRDefault="001F6217" w:rsidP="000D3EC0">
      <w:pPr>
        <w:pStyle w:val="RSCI04CaptiontoFigureSchemeChart"/>
        <w:rPr>
          <w:color w:val="FF0000"/>
        </w:rPr>
      </w:pPr>
      <w:r w:rsidRPr="00151D71">
        <w:rPr>
          <w:b/>
        </w:rPr>
        <w:t>Scheme 4</w:t>
      </w:r>
      <w:r w:rsidRPr="00151D71">
        <w:t xml:space="preserve">: Salen ligand rearrangement within five-coordinate aluminium(salen) complexes; sbp = square based pyramid, tbp = trigonal bipyramid; </w:t>
      </w:r>
      <w:r w:rsidRPr="00151D71">
        <w:rPr>
          <w:i/>
        </w:rPr>
        <w:t>trans</w:t>
      </w:r>
      <w:r w:rsidRPr="00151D71">
        <w:t xml:space="preserve"> and </w:t>
      </w:r>
      <w:r w:rsidRPr="00151D71">
        <w:rPr>
          <w:i/>
        </w:rPr>
        <w:t>cis-</w:t>
      </w:r>
      <w:r w:rsidRPr="00151D71">
        <w:rPr>
          <w:rFonts w:ascii="Symbol" w:hAnsi="Symbol"/>
          <w:i/>
        </w:rPr>
        <w:t></w:t>
      </w:r>
      <w:r w:rsidRPr="00151D71">
        <w:t xml:space="preserve"> refer to the configuration of the salen ligand within square based pyramidal complexes.</w:t>
      </w:r>
    </w:p>
    <w:p w:rsidR="00420D3D" w:rsidRPr="00151D71" w:rsidRDefault="00420D3D" w:rsidP="00F90069">
      <w:pPr>
        <w:pStyle w:val="RSCB02ArticleText"/>
        <w:rPr>
          <w:color w:val="000000"/>
        </w:rPr>
      </w:pPr>
      <w:r w:rsidRPr="00151D71">
        <w:rPr>
          <w:color w:val="000000"/>
        </w:rPr>
        <w:lastRenderedPageBreak/>
        <w:t xml:space="preserve">complex </w:t>
      </w:r>
      <w:r w:rsidRPr="00151D71">
        <w:rPr>
          <w:b/>
          <w:color w:val="000000"/>
        </w:rPr>
        <w:t>III</w:t>
      </w:r>
      <w:r w:rsidRPr="00151D71">
        <w:rPr>
          <w:i/>
          <w:color w:val="000000"/>
        </w:rPr>
        <w:t>.</w:t>
      </w:r>
      <w:r w:rsidRPr="00151D71">
        <w:rPr>
          <w:color w:val="000000"/>
        </w:rPr>
        <w:t xml:space="preserve"> Migration of the X ligand into the free apical coordination site of complex </w:t>
      </w:r>
      <w:r w:rsidRPr="00151D71">
        <w:rPr>
          <w:b/>
          <w:color w:val="000000"/>
        </w:rPr>
        <w:t>V</w:t>
      </w:r>
      <w:r w:rsidRPr="00151D71">
        <w:rPr>
          <w:color w:val="000000"/>
        </w:rPr>
        <w:t xml:space="preserve"> generates trigonal bipyramidal complex </w:t>
      </w:r>
      <w:r w:rsidRPr="00151D71">
        <w:rPr>
          <w:b/>
          <w:color w:val="000000"/>
        </w:rPr>
        <w:t>VI</w:t>
      </w:r>
      <w:r w:rsidRPr="00151D71">
        <w:rPr>
          <w:color w:val="000000"/>
        </w:rPr>
        <w:t xml:space="preserve"> and finally migration of the remaining apically coordinated oxygen of the salen ligand in complex </w:t>
      </w:r>
      <w:r w:rsidRPr="00151D71">
        <w:rPr>
          <w:b/>
          <w:color w:val="000000"/>
        </w:rPr>
        <w:t>VI</w:t>
      </w:r>
      <w:r w:rsidRPr="00151D71">
        <w:rPr>
          <w:color w:val="000000"/>
        </w:rPr>
        <w:t xml:space="preserve"> to an equatorial position generates square based pyramidal complex </w:t>
      </w:r>
      <w:r w:rsidRPr="00151D71">
        <w:rPr>
          <w:b/>
          <w:color w:val="000000"/>
        </w:rPr>
        <w:t>VII</w:t>
      </w:r>
      <w:r w:rsidRPr="00151D71">
        <w:rPr>
          <w:color w:val="000000"/>
        </w:rPr>
        <w:t xml:space="preserve"> with a </w:t>
      </w:r>
      <w:r w:rsidRPr="00151D71">
        <w:rPr>
          <w:i/>
          <w:color w:val="000000"/>
        </w:rPr>
        <w:t>trans</w:t>
      </w:r>
      <w:r w:rsidRPr="00151D71">
        <w:rPr>
          <w:color w:val="000000"/>
        </w:rPr>
        <w:t xml:space="preserve">-configuration of the salen ligand. In complex </w:t>
      </w:r>
      <w:r w:rsidRPr="00151D71">
        <w:rPr>
          <w:b/>
          <w:color w:val="000000"/>
        </w:rPr>
        <w:t>VII</w:t>
      </w:r>
      <w:r w:rsidRPr="00151D71">
        <w:rPr>
          <w:color w:val="000000"/>
        </w:rPr>
        <w:t xml:space="preserve">, the X ligand is coordinated to the opposite face of the square planar aluminium(salen) unit compared to complex </w:t>
      </w:r>
      <w:r w:rsidRPr="00151D71">
        <w:rPr>
          <w:b/>
          <w:color w:val="000000"/>
        </w:rPr>
        <w:t>I</w:t>
      </w:r>
      <w:r w:rsidRPr="00151D71">
        <w:rPr>
          <w:color w:val="000000"/>
        </w:rPr>
        <w:t xml:space="preserve">, so that a time-averaged structure would appear to be </w:t>
      </w:r>
      <w:r w:rsidRPr="00151D71">
        <w:rPr>
          <w:i/>
          <w:color w:val="000000"/>
        </w:rPr>
        <w:t>C</w:t>
      </w:r>
      <w:r w:rsidRPr="00151D71">
        <w:rPr>
          <w:i/>
          <w:color w:val="000000"/>
          <w:vertAlign w:val="subscript"/>
        </w:rPr>
        <w:t>2</w:t>
      </w:r>
      <w:r w:rsidRPr="00151D71">
        <w:rPr>
          <w:color w:val="000000"/>
        </w:rPr>
        <w:t>-symmetric.</w:t>
      </w:r>
    </w:p>
    <w:p w:rsidR="00342155" w:rsidRPr="00151D71" w:rsidRDefault="00420D3D" w:rsidP="00B91BB7">
      <w:pPr>
        <w:pStyle w:val="RSCB02ArticleText"/>
        <w:ind w:firstLine="284"/>
        <w:rPr>
          <w:color w:val="000000"/>
        </w:rPr>
      </w:pPr>
      <w:r w:rsidRPr="00151D71">
        <w:t xml:space="preserve">The pathway shown in Scheme 4 is fully consistent with the activation parameters determined by line-shape analysis of the variable temperature NMR data. No ligand dissociation or association occurs, so the entropy of activation would be expected to be close to zero. The X group in compound </w:t>
      </w:r>
      <w:r w:rsidRPr="00151D71">
        <w:rPr>
          <w:b/>
        </w:rPr>
        <w:t>8</w:t>
      </w:r>
      <w:r w:rsidRPr="00151D71">
        <w:t xml:space="preserve"> is a trifluoroacetyl group, whilst for </w:t>
      </w:r>
      <w:r w:rsidRPr="00151D71">
        <w:rPr>
          <w:b/>
        </w:rPr>
        <w:t>1</w:t>
      </w:r>
      <w:r w:rsidRPr="00151D71">
        <w:t>.TFA the X group is a much larger OAl(salen) unit. The rearrangement shown in Scheme 4 involves the X group moving into the equatorial plane of</w:t>
      </w:r>
      <w:r w:rsidRPr="00151D71">
        <w:rPr>
          <w:color w:val="000000"/>
        </w:rPr>
        <w:t xml:space="preserve"> </w:t>
      </w:r>
      <w:r w:rsidRPr="00151D71">
        <w:t xml:space="preserve">square based pyramidal complexes </w:t>
      </w:r>
      <w:r w:rsidRPr="00151D71">
        <w:rPr>
          <w:b/>
        </w:rPr>
        <w:t>III</w:t>
      </w:r>
      <w:r w:rsidRPr="00151D71">
        <w:t xml:space="preserve"> and </w:t>
      </w:r>
      <w:r w:rsidRPr="00151D71">
        <w:rPr>
          <w:b/>
        </w:rPr>
        <w:t>V</w:t>
      </w:r>
      <w:r w:rsidRPr="00151D71">
        <w:t xml:space="preserve"> where steric interactions with the salen ligand will be greater than for</w:t>
      </w:r>
      <w:r w:rsidR="00B91BB7" w:rsidRPr="00151D71">
        <w:rPr>
          <w:color w:val="000000"/>
        </w:rPr>
        <w:t xml:space="preserve"> </w:t>
      </w:r>
      <w:r w:rsidR="0034555C" w:rsidRPr="00151D71">
        <w:t xml:space="preserve">structures </w:t>
      </w:r>
      <w:r w:rsidR="0034555C" w:rsidRPr="00151D71">
        <w:rPr>
          <w:b/>
        </w:rPr>
        <w:t>I</w:t>
      </w:r>
      <w:r w:rsidR="0034555C" w:rsidRPr="00151D71">
        <w:t xml:space="preserve"> and </w:t>
      </w:r>
      <w:r w:rsidR="0034555C" w:rsidRPr="00151D71">
        <w:rPr>
          <w:b/>
        </w:rPr>
        <w:t>VII</w:t>
      </w:r>
      <w:r w:rsidR="0034555C" w:rsidRPr="00151D71">
        <w:t xml:space="preserve"> where the X group is in the apical position of a square based pyramid. This accounts for the higher values of the enthalpy and Gibbs energy of activation associated with the rearrangement of complex </w:t>
      </w:r>
      <w:r w:rsidR="0034555C" w:rsidRPr="00151D71">
        <w:rPr>
          <w:b/>
        </w:rPr>
        <w:t>1</w:t>
      </w:r>
      <w:r w:rsidR="0034555C" w:rsidRPr="00151D71">
        <w:t xml:space="preserve">.TFA compared to complex </w:t>
      </w:r>
      <w:r w:rsidR="0034555C" w:rsidRPr="00151D71">
        <w:rPr>
          <w:b/>
        </w:rPr>
        <w:t>8</w:t>
      </w:r>
      <w:r w:rsidR="0034555C" w:rsidRPr="00151D71">
        <w:t>.</w:t>
      </w:r>
    </w:p>
    <w:p w:rsidR="00342155" w:rsidRPr="00151D71" w:rsidRDefault="00646578" w:rsidP="00420D3D">
      <w:pPr>
        <w:pStyle w:val="RSCB02ArticleText"/>
        <w:ind w:firstLine="284"/>
      </w:pPr>
      <w:r w:rsidRPr="00151D71">
        <w:t xml:space="preserve">Close examination of the </w:t>
      </w:r>
      <w:r w:rsidRPr="00151D71">
        <w:rPr>
          <w:vertAlign w:val="superscript"/>
        </w:rPr>
        <w:t>1</w:t>
      </w:r>
      <w:r w:rsidRPr="00151D71">
        <w:t xml:space="preserve">H NMR spectrum of compound </w:t>
      </w:r>
      <w:r w:rsidRPr="00151D71">
        <w:rPr>
          <w:b/>
        </w:rPr>
        <w:t>1</w:t>
      </w:r>
      <w:r w:rsidRPr="00151D71">
        <w:t xml:space="preserve"> (Figure 7 and supporting information) showed that in addition to the major, apparently </w:t>
      </w:r>
      <w:r w:rsidRPr="00151D71">
        <w:rPr>
          <w:i/>
        </w:rPr>
        <w:t>C</w:t>
      </w:r>
      <w:r w:rsidRPr="00151D71">
        <w:rPr>
          <w:i/>
          <w:vertAlign w:val="subscript"/>
        </w:rPr>
        <w:t>2</w:t>
      </w:r>
      <w:r w:rsidRPr="00151D71">
        <w:t xml:space="preserve">-symmetrical, species, a second, lower intensity set of signals corresponding to a </w:t>
      </w:r>
      <w:r w:rsidRPr="00151D71">
        <w:rPr>
          <w:i/>
        </w:rPr>
        <w:t>C</w:t>
      </w:r>
      <w:r w:rsidRPr="00151D71">
        <w:rPr>
          <w:i/>
          <w:vertAlign w:val="subscript"/>
        </w:rPr>
        <w:t>1</w:t>
      </w:r>
      <w:r w:rsidRPr="00151D71">
        <w:t xml:space="preserve">-symmetrical complex were present. This is apparent in Figure 7, where in addition to the three major aromatic / imine peaks, six other </w:t>
      </w:r>
      <w:r w:rsidRPr="00151D71">
        <w:rPr>
          <w:color w:val="000000"/>
        </w:rPr>
        <w:t xml:space="preserve">signals are present. In this case, all peaks are sharp and well resolved suggesting that at room temperature they exchange only very slowly if at all. A variable temperature NMR study (298–328K in deuterated chloroform) revealed that the spectra of both the major and minor species were temperature dependent. In this case, although the peaks did undergo changes in chemical shift, they did not coalesce in the accessible temperature range. However, the relative amount of </w:t>
      </w:r>
      <w:r w:rsidRPr="00151D71">
        <w:t xml:space="preserve">the minor species increased from 9% at 298 K to 14% at 328 K. Thus, the minor peaks present in the </w:t>
      </w:r>
      <w:r w:rsidRPr="00151D71">
        <w:rPr>
          <w:vertAlign w:val="superscript"/>
        </w:rPr>
        <w:t>1</w:t>
      </w:r>
      <w:r w:rsidRPr="00151D71">
        <w:t xml:space="preserve">H NMR spectrum are consistent with complex </w:t>
      </w:r>
      <w:r w:rsidRPr="00151D71">
        <w:rPr>
          <w:b/>
        </w:rPr>
        <w:t>1</w:t>
      </w:r>
      <w:r w:rsidRPr="00151D71">
        <w:t xml:space="preserve"> in which one of the salen ligands is in a trigonal bipyramidal geometry as observed for one of the two independent molecules in the crystal structure of complex </w:t>
      </w:r>
      <w:r w:rsidRPr="00151D71">
        <w:rPr>
          <w:b/>
        </w:rPr>
        <w:t>1</w:t>
      </w:r>
      <w:r w:rsidRPr="00151D71">
        <w:t>.</w:t>
      </w:r>
      <w:r w:rsidRPr="00151D71">
        <w:fldChar w:fldCharType="begin"/>
      </w:r>
      <w:r w:rsidRPr="00151D71">
        <w:instrText xml:space="preserve"> NOTEREF _Ref34900886 \f \h  \* MERGEFORMAT </w:instrText>
      </w:r>
      <w:r w:rsidRPr="00151D71">
        <w:fldChar w:fldCharType="separate"/>
      </w:r>
      <w:r w:rsidR="00B705B3" w:rsidRPr="00151D71">
        <w:rPr>
          <w:rStyle w:val="EndnoteReference"/>
        </w:rPr>
        <w:t>19</w:t>
      </w:r>
      <w:r w:rsidRPr="00151D71">
        <w:fldChar w:fldCharType="end"/>
      </w:r>
      <w:r w:rsidRPr="00151D71">
        <w:t xml:space="preserve"> </w:t>
      </w:r>
      <w:r w:rsidR="00D2490C" w:rsidRPr="00151D71">
        <w:t>This interpretation was supported by a DOSY experiment (in CDCl</w:t>
      </w:r>
      <w:r w:rsidR="00D2490C" w:rsidRPr="00151D71">
        <w:rPr>
          <w:vertAlign w:val="subscript"/>
        </w:rPr>
        <w:t>3</w:t>
      </w:r>
      <w:r w:rsidR="00D2490C" w:rsidRPr="00151D71">
        <w:t>) which showed that the major and minor species had very similar diffusion coefficients of 5.4 x 10</w:t>
      </w:r>
      <w:r w:rsidR="00D2490C" w:rsidRPr="00151D71">
        <w:rPr>
          <w:vertAlign w:val="superscript"/>
        </w:rPr>
        <w:t>-10</w:t>
      </w:r>
      <w:r w:rsidR="00D2490C" w:rsidRPr="00151D71">
        <w:t xml:space="preserve"> m</w:t>
      </w:r>
      <w:r w:rsidR="00D2490C" w:rsidRPr="00151D71">
        <w:rPr>
          <w:vertAlign w:val="superscript"/>
        </w:rPr>
        <w:t>2</w:t>
      </w:r>
      <w:r w:rsidR="00D2490C" w:rsidRPr="00151D71">
        <w:t xml:space="preserve"> s</w:t>
      </w:r>
      <w:r w:rsidR="00D2490C" w:rsidRPr="00151D71">
        <w:rPr>
          <w:vertAlign w:val="superscript"/>
        </w:rPr>
        <w:t>-1</w:t>
      </w:r>
      <w:r w:rsidR="00D2490C" w:rsidRPr="00151D71">
        <w:t xml:space="preserve"> and  5.1 x 10</w:t>
      </w:r>
      <w:r w:rsidR="00D2490C" w:rsidRPr="00151D71">
        <w:rPr>
          <w:vertAlign w:val="superscript"/>
        </w:rPr>
        <w:t>-10</w:t>
      </w:r>
      <w:r w:rsidR="00D2490C" w:rsidRPr="00151D71">
        <w:t xml:space="preserve"> m</w:t>
      </w:r>
      <w:r w:rsidR="00D2490C" w:rsidRPr="00151D71">
        <w:rPr>
          <w:vertAlign w:val="superscript"/>
        </w:rPr>
        <w:t>2</w:t>
      </w:r>
      <w:r w:rsidR="00D2490C" w:rsidRPr="00151D71">
        <w:t xml:space="preserve"> s</w:t>
      </w:r>
      <w:r w:rsidR="00D2490C" w:rsidRPr="00151D71">
        <w:rPr>
          <w:vertAlign w:val="superscript"/>
        </w:rPr>
        <w:t>-1</w:t>
      </w:r>
      <w:r w:rsidR="00D2490C" w:rsidRPr="00151D71">
        <w:t xml:space="preserve"> respectively (see supporting information). These compare with a value of 2.0 x 10</w:t>
      </w:r>
      <w:r w:rsidR="00D2490C" w:rsidRPr="00151D71">
        <w:rPr>
          <w:vertAlign w:val="superscript"/>
        </w:rPr>
        <w:t>-9</w:t>
      </w:r>
      <w:r w:rsidR="00D2490C" w:rsidRPr="00151D71">
        <w:t xml:space="preserve"> m</w:t>
      </w:r>
      <w:r w:rsidR="00D2490C" w:rsidRPr="00151D71">
        <w:rPr>
          <w:vertAlign w:val="superscript"/>
        </w:rPr>
        <w:t>2</w:t>
      </w:r>
      <w:r w:rsidR="00D2490C" w:rsidRPr="00151D71">
        <w:t xml:space="preserve"> s</w:t>
      </w:r>
      <w:r w:rsidR="00D2490C" w:rsidRPr="00151D71">
        <w:rPr>
          <w:vertAlign w:val="superscript"/>
        </w:rPr>
        <w:t>-1</w:t>
      </w:r>
      <w:r w:rsidR="00D2490C" w:rsidRPr="00151D71">
        <w:t xml:space="preserve"> for the chloroform present in the NMR solvent.</w:t>
      </w:r>
    </w:p>
    <w:p w:rsidR="00420D3D" w:rsidRPr="00151D71" w:rsidRDefault="00646578" w:rsidP="00C71C50">
      <w:pPr>
        <w:pStyle w:val="RSCB02ArticleText"/>
        <w:ind w:firstLine="284"/>
      </w:pPr>
      <w:r w:rsidRPr="00151D71">
        <w:t xml:space="preserve">Protonation of complex </w:t>
      </w:r>
      <w:r w:rsidRPr="00151D71">
        <w:rPr>
          <w:b/>
        </w:rPr>
        <w:t>1</w:t>
      </w:r>
      <w:r w:rsidRPr="00151D71">
        <w:t xml:space="preserve"> using a solution of anhydrous hydrogen chloride in dioxane gave more </w:t>
      </w:r>
      <w:r w:rsidRPr="00151D71">
        <w:rPr>
          <w:color w:val="000000"/>
        </w:rPr>
        <w:t xml:space="preserve">complex results as the dioxane acted as a Lewis base. Addition of one equivalent of hydrogen </w:t>
      </w:r>
      <w:r w:rsidRPr="00151D71">
        <w:t xml:space="preserve">chloride to complex </w:t>
      </w:r>
      <w:r w:rsidRPr="00151D71">
        <w:rPr>
          <w:b/>
        </w:rPr>
        <w:t>1</w:t>
      </w:r>
      <w:r w:rsidRPr="00151D71">
        <w:t xml:space="preserve">, followed by evaporation of the excess dioxane </w:t>
      </w:r>
      <w:r w:rsidRPr="00151D71">
        <w:rPr>
          <w:i/>
        </w:rPr>
        <w:t>in vacuo</w:t>
      </w:r>
      <w:r w:rsidRPr="00151D71">
        <w:t xml:space="preserve"> cleanly gave complex </w:t>
      </w:r>
      <w:r w:rsidRPr="00151D71">
        <w:rPr>
          <w:b/>
        </w:rPr>
        <w:t>9</w:t>
      </w:r>
      <w:r w:rsidRPr="00151D71">
        <w:t xml:space="preserve"> (Scheme 5). The </w:t>
      </w:r>
      <w:r w:rsidRPr="00151D71">
        <w:rPr>
          <w:vertAlign w:val="superscript"/>
        </w:rPr>
        <w:t>1</w:t>
      </w:r>
      <w:r w:rsidRPr="00151D71">
        <w:t xml:space="preserve">H NMR spectrum of complex </w:t>
      </w:r>
      <w:r w:rsidRPr="00151D71">
        <w:rPr>
          <w:b/>
        </w:rPr>
        <w:t>9</w:t>
      </w:r>
      <w:r w:rsidRPr="00151D71">
        <w:t xml:space="preserve"> (at room temperature) suggested that the complex was </w:t>
      </w:r>
      <w:r w:rsidRPr="00151D71">
        <w:rPr>
          <w:i/>
        </w:rPr>
        <w:t>C</w:t>
      </w:r>
      <w:r w:rsidRPr="00151D71">
        <w:rPr>
          <w:vertAlign w:val="subscript"/>
        </w:rPr>
        <w:t>2</w:t>
      </w:r>
      <w:r w:rsidRPr="00151D71">
        <w:t>-symmetric, but the broadness of the signals again indicated that this was due to a</w:t>
      </w:r>
      <w:r w:rsidR="0018766A" w:rsidRPr="00151D71">
        <w:t xml:space="preserve"> </w:t>
      </w:r>
      <w:r w:rsidR="0018766A" w:rsidRPr="00151D71">
        <w:lastRenderedPageBreak/>
        <w:t xml:space="preserve">dynamic process (Figure 10 and supporting information). The residual dioxane signal integrated to eight protons, indicating that just one dioxane was coordinated within complex </w:t>
      </w:r>
      <w:r w:rsidR="0018766A" w:rsidRPr="00151D71">
        <w:rPr>
          <w:b/>
        </w:rPr>
        <w:t>9</w:t>
      </w:r>
      <w:r w:rsidR="0018766A" w:rsidRPr="00151D71">
        <w:t xml:space="preserve">. The structure of complex </w:t>
      </w:r>
      <w:r w:rsidR="0018766A" w:rsidRPr="00151D71">
        <w:rPr>
          <w:b/>
        </w:rPr>
        <w:t>9</w:t>
      </w:r>
      <w:r w:rsidR="0018766A" w:rsidRPr="00151D71">
        <w:t xml:space="preserve"> exactly mirrors the structure of </w:t>
      </w:r>
      <w:r w:rsidR="0018766A" w:rsidRPr="00151D71">
        <w:rPr>
          <w:b/>
        </w:rPr>
        <w:t>1</w:t>
      </w:r>
      <w:r w:rsidR="0018766A" w:rsidRPr="00151D71">
        <w:t>.HCl determined by X-ray crystallography (Figure 5b) with the water molecule replaced by a dioxane ligand.</w:t>
      </w:r>
      <w:r w:rsidRPr="00151D71">
        <w:t xml:space="preserve"> </w:t>
      </w:r>
    </w:p>
    <w:p w:rsidR="00FF2D3E" w:rsidRPr="00151D71" w:rsidRDefault="004B27D9" w:rsidP="0018766A">
      <w:pPr>
        <w:pStyle w:val="RSCI02FigureSchemeChartwithtopbar"/>
      </w:pPr>
      <w:r w:rsidRPr="00151D71">
        <w:object w:dxaOrig="4817" w:dyaOrig="4940">
          <v:shape id="_x0000_i1036" type="#_x0000_t75" style="width:240.85pt;height:247pt" o:ole="">
            <v:imagedata r:id="rId40" o:title=""/>
          </v:shape>
          <o:OLEObject Type="Embed" ProgID="ChemDraw.Document.6.0" ShapeID="_x0000_i1036" DrawAspect="Content" ObjectID="_1668948229" r:id="rId41"/>
        </w:object>
      </w:r>
    </w:p>
    <w:p w:rsidR="00FF2D3E" w:rsidRPr="00151D71" w:rsidRDefault="00FF2D3E" w:rsidP="0018766A">
      <w:pPr>
        <w:pStyle w:val="RSCI04CaptiontoFigureSchemeChart"/>
        <w:rPr>
          <w:color w:val="FF0000"/>
        </w:rPr>
      </w:pPr>
      <w:r w:rsidRPr="00151D71">
        <w:rPr>
          <w:b/>
        </w:rPr>
        <w:t>Scheme 5</w:t>
      </w:r>
      <w:r w:rsidRPr="00151D71">
        <w:t xml:space="preserve">: Synthesis of complexes </w:t>
      </w:r>
      <w:r w:rsidRPr="00151D71">
        <w:rPr>
          <w:b/>
        </w:rPr>
        <w:t>9–11</w:t>
      </w:r>
      <w:r w:rsidRPr="00151D71">
        <w:t>.</w:t>
      </w:r>
    </w:p>
    <w:p w:rsidR="00235BB7" w:rsidRPr="00151D71" w:rsidRDefault="003950D2" w:rsidP="0018766A">
      <w:pPr>
        <w:pStyle w:val="RSCI02FigureSchemeChartwithtopbar"/>
      </w:pPr>
      <w:r w:rsidRPr="00151D71">
        <w:object w:dxaOrig="4635" w:dyaOrig="5655">
          <v:shape id="_x0000_i1037" type="#_x0000_t75" style="width:248.45pt;height:293.8pt" o:ole="">
            <v:imagedata r:id="rId42" o:title="" croptop="1916f"/>
          </v:shape>
          <o:OLEObject Type="Embed" ProgID="MestReNova.Document.1" ShapeID="_x0000_i1037" DrawAspect="Content" ObjectID="_1668948230" r:id="rId43"/>
        </w:object>
      </w:r>
    </w:p>
    <w:p w:rsidR="00235BB7" w:rsidRPr="00151D71" w:rsidRDefault="00235BB7" w:rsidP="0018766A">
      <w:pPr>
        <w:pStyle w:val="RSCI04CaptiontoFigureSchemeChart"/>
      </w:pPr>
      <w:r w:rsidRPr="00151D71">
        <w:rPr>
          <w:b/>
        </w:rPr>
        <w:t>Figure 10</w:t>
      </w:r>
      <w:r w:rsidRPr="00151D71">
        <w:t xml:space="preserve">: Extracts of the </w:t>
      </w:r>
      <w:r w:rsidRPr="00151D71">
        <w:rPr>
          <w:vertAlign w:val="superscript"/>
        </w:rPr>
        <w:t>1</w:t>
      </w:r>
      <w:r w:rsidRPr="00151D71">
        <w:t xml:space="preserve">H NMR spectra of compounds: </w:t>
      </w:r>
      <w:r w:rsidRPr="00151D71">
        <w:rPr>
          <w:b/>
        </w:rPr>
        <w:t>1</w:t>
      </w:r>
      <w:r w:rsidRPr="00151D71">
        <w:t xml:space="preserve"> (red); </w:t>
      </w:r>
      <w:r w:rsidRPr="00151D71">
        <w:rPr>
          <w:b/>
        </w:rPr>
        <w:t>9</w:t>
      </w:r>
      <w:r w:rsidRPr="00151D71">
        <w:t xml:space="preserve"> (green); </w:t>
      </w:r>
      <w:r w:rsidR="00E135F2" w:rsidRPr="00151D71">
        <w:t xml:space="preserve">1:1.25 </w:t>
      </w:r>
      <w:r w:rsidRPr="00151D71">
        <w:t xml:space="preserve">mixture of </w:t>
      </w:r>
      <w:r w:rsidRPr="00151D71">
        <w:rPr>
          <w:b/>
        </w:rPr>
        <w:t>10</w:t>
      </w:r>
      <w:r w:rsidR="00E135F2" w:rsidRPr="00151D71">
        <w:t xml:space="preserve"> </w:t>
      </w:r>
      <w:r w:rsidRPr="00151D71">
        <w:t xml:space="preserve">and </w:t>
      </w:r>
      <w:r w:rsidRPr="00151D71">
        <w:rPr>
          <w:b/>
        </w:rPr>
        <w:t>11</w:t>
      </w:r>
      <w:r w:rsidRPr="00151D71">
        <w:t xml:space="preserve"> (blue); and </w:t>
      </w:r>
      <w:r w:rsidRPr="00151D71">
        <w:rPr>
          <w:b/>
        </w:rPr>
        <w:t xml:space="preserve">11 </w:t>
      </w:r>
      <w:r w:rsidRPr="00151D71">
        <w:t>(black) in CDCl</w:t>
      </w:r>
      <w:r w:rsidRPr="00151D71">
        <w:rPr>
          <w:vertAlign w:val="subscript"/>
        </w:rPr>
        <w:t>3</w:t>
      </w:r>
      <w:r w:rsidRPr="00151D71">
        <w:t>.</w:t>
      </w:r>
    </w:p>
    <w:p w:rsidR="00420D3D" w:rsidRPr="00151D71" w:rsidRDefault="00420D3D" w:rsidP="00C71C50">
      <w:pPr>
        <w:pStyle w:val="RSCB02ArticleText"/>
        <w:ind w:firstLine="284"/>
      </w:pPr>
      <w:r w:rsidRPr="00151D71">
        <w:lastRenderedPageBreak/>
        <w:t xml:space="preserve">In contrast to the treatment of complex </w:t>
      </w:r>
      <w:r w:rsidRPr="00151D71">
        <w:rPr>
          <w:b/>
        </w:rPr>
        <w:t>1</w:t>
      </w:r>
      <w:r w:rsidRPr="00151D71">
        <w:t xml:space="preserve"> with two equivalents of trifluoroacetic acid, addition of two equivalents of hydrogen chloride in dioxane to complex </w:t>
      </w:r>
      <w:r w:rsidRPr="00151D71">
        <w:rPr>
          <w:b/>
        </w:rPr>
        <w:t>1</w:t>
      </w:r>
      <w:r w:rsidRPr="00151D71">
        <w:t xml:space="preserve">, followed by removal of excess dioxane </w:t>
      </w:r>
      <w:r w:rsidRPr="00151D71">
        <w:rPr>
          <w:i/>
        </w:rPr>
        <w:t>in vacuo</w:t>
      </w:r>
      <w:r w:rsidRPr="00151D71">
        <w:t xml:space="preserve"> resulted in the formation of two new species </w:t>
      </w:r>
      <w:r w:rsidRPr="00151D71">
        <w:rPr>
          <w:b/>
        </w:rPr>
        <w:t>10</w:t>
      </w:r>
      <w:r w:rsidRPr="00151D71">
        <w:t xml:space="preserve"> and </w:t>
      </w:r>
      <w:r w:rsidRPr="00151D71">
        <w:rPr>
          <w:b/>
        </w:rPr>
        <w:t>11</w:t>
      </w:r>
      <w:r w:rsidRPr="00151D71">
        <w:t xml:space="preserve"> in a 1:1.25 ratio (Figure 10). In addition to the imine and aromatic signals shown in Figure 10, the full </w:t>
      </w:r>
      <w:r w:rsidRPr="00151D71">
        <w:rPr>
          <w:vertAlign w:val="superscript"/>
        </w:rPr>
        <w:t>1</w:t>
      </w:r>
      <w:r w:rsidRPr="00151D71">
        <w:t xml:space="preserve">H NMR spectrum (see supporting information) showed a broad OH peak at 4.8 ppm; evidence for coordinated dioxane in complex </w:t>
      </w:r>
      <w:r w:rsidRPr="00151D71">
        <w:rPr>
          <w:b/>
        </w:rPr>
        <w:t>11</w:t>
      </w:r>
      <w:r w:rsidRPr="00151D71">
        <w:t xml:space="preserve">; and the expected cyclohexyl and </w:t>
      </w:r>
      <w:r w:rsidRPr="00151D71">
        <w:rPr>
          <w:i/>
        </w:rPr>
        <w:t>tert</w:t>
      </w:r>
      <w:r w:rsidRPr="00151D71">
        <w:t>-butyl protons.</w:t>
      </w:r>
    </w:p>
    <w:p w:rsidR="000F30AB" w:rsidRPr="00151D71" w:rsidRDefault="00420D3D" w:rsidP="001173EA">
      <w:pPr>
        <w:pStyle w:val="RSCB02ArticleText"/>
        <w:ind w:firstLine="284"/>
      </w:pPr>
      <w:r w:rsidRPr="00151D71">
        <w:t xml:space="preserve">To confirm the structures of complexes </w:t>
      </w:r>
      <w:r w:rsidRPr="00151D71">
        <w:rPr>
          <w:b/>
        </w:rPr>
        <w:t>10</w:t>
      </w:r>
      <w:r w:rsidRPr="00151D71">
        <w:t xml:space="preserve"> and </w:t>
      </w:r>
      <w:r w:rsidRPr="00151D71">
        <w:rPr>
          <w:b/>
        </w:rPr>
        <w:t>11</w:t>
      </w:r>
      <w:r w:rsidRPr="00151D71">
        <w:t>, an alternative synthesis of these species was undertaken. Thus,</w:t>
      </w:r>
      <w:r w:rsidR="001173EA" w:rsidRPr="00151D71">
        <w:t xml:space="preserve"> </w:t>
      </w:r>
      <w:r w:rsidR="00235BB7" w:rsidRPr="00151D71">
        <w:t xml:space="preserve">treatment of the </w:t>
      </w:r>
      <w:r w:rsidR="00235BB7" w:rsidRPr="00151D71">
        <w:rPr>
          <w:vertAlign w:val="superscript"/>
        </w:rPr>
        <w:t>t</w:t>
      </w:r>
      <w:r w:rsidR="00235BB7" w:rsidRPr="00151D71">
        <w:t>Bu-salenH</w:t>
      </w:r>
      <w:r w:rsidR="00235BB7" w:rsidRPr="00151D71">
        <w:rPr>
          <w:vertAlign w:val="subscript"/>
        </w:rPr>
        <w:t>2</w:t>
      </w:r>
      <w:r w:rsidR="00235BB7" w:rsidRPr="00151D71">
        <w:t xml:space="preserve"> ligand with diethylaluminium chloride gave the known</w:t>
      </w:r>
      <w:r w:rsidR="004B27D9" w:rsidRPr="00151D71">
        <w:fldChar w:fldCharType="begin"/>
      </w:r>
      <w:r w:rsidR="004B27D9" w:rsidRPr="00151D71">
        <w:instrText xml:space="preserve"> NOTEREF _Ref34132311 \f \h  \* MERGEFORMAT </w:instrText>
      </w:r>
      <w:r w:rsidR="004B27D9" w:rsidRPr="00151D71">
        <w:fldChar w:fldCharType="separate"/>
      </w:r>
      <w:r w:rsidR="00B705B3" w:rsidRPr="00151D71">
        <w:rPr>
          <w:rStyle w:val="EndnoteReference"/>
          <w:color w:val="000000" w:themeColor="text1"/>
        </w:rPr>
        <w:t>12</w:t>
      </w:r>
      <w:r w:rsidR="004B27D9" w:rsidRPr="00151D71">
        <w:fldChar w:fldCharType="end"/>
      </w:r>
      <w:r w:rsidR="00235BB7" w:rsidRPr="00151D71">
        <w:t xml:space="preserve"> five-coordinate Al(</w:t>
      </w:r>
      <w:r w:rsidR="00235BB7" w:rsidRPr="00151D71">
        <w:rPr>
          <w:vertAlign w:val="superscript"/>
        </w:rPr>
        <w:t>t</w:t>
      </w:r>
      <w:r w:rsidR="00235BB7" w:rsidRPr="00151D71">
        <w:t>Bu-salen)Cl complex (Scheme 5). Addition of excess dioxane to a sample of Al(</w:t>
      </w:r>
      <w:r w:rsidR="00235BB7" w:rsidRPr="00151D71">
        <w:rPr>
          <w:vertAlign w:val="superscript"/>
        </w:rPr>
        <w:t>t</w:t>
      </w:r>
      <w:r w:rsidR="00235BB7" w:rsidRPr="00151D71">
        <w:t xml:space="preserve">Bu-salen)Cl </w:t>
      </w:r>
      <w:r w:rsidR="000F30AB" w:rsidRPr="00151D71">
        <w:t>formed</w:t>
      </w:r>
      <w:r w:rsidR="00235BB7" w:rsidRPr="00151D71">
        <w:t xml:space="preserve"> </w:t>
      </w:r>
      <w:r w:rsidR="000F30AB" w:rsidRPr="00151D71">
        <w:t xml:space="preserve">the </w:t>
      </w:r>
      <w:r w:rsidR="00235BB7" w:rsidRPr="00151D71">
        <w:t>dioxane solvate {[Al(</w:t>
      </w:r>
      <w:r w:rsidR="00235BB7" w:rsidRPr="00151D71">
        <w:rPr>
          <w:vertAlign w:val="superscript"/>
        </w:rPr>
        <w:t>t</w:t>
      </w:r>
      <w:r w:rsidR="00235BB7" w:rsidRPr="00151D71">
        <w:t>Bu-salen)(dioxane)</w:t>
      </w:r>
      <w:r w:rsidR="00235BB7" w:rsidRPr="00151D71">
        <w:rPr>
          <w:vertAlign w:val="subscript"/>
        </w:rPr>
        <w:t>2</w:t>
      </w:r>
      <w:r w:rsidR="00235BB7" w:rsidRPr="00151D71">
        <w:t>]</w:t>
      </w:r>
      <w:r w:rsidR="00235BB7" w:rsidRPr="00151D71">
        <w:rPr>
          <w:vertAlign w:val="superscript"/>
        </w:rPr>
        <w:t>+</w:t>
      </w:r>
      <w:r w:rsidR="00235BB7" w:rsidRPr="00151D71">
        <w:t xml:space="preserve"> Cl</w:t>
      </w:r>
      <w:r w:rsidR="00235BB7" w:rsidRPr="00151D71">
        <w:rPr>
          <w:vertAlign w:val="superscript"/>
        </w:rPr>
        <w:t>-</w:t>
      </w:r>
      <w:r w:rsidR="00235BB7" w:rsidRPr="00151D71">
        <w:t>} in situ</w:t>
      </w:r>
      <w:r w:rsidR="000F30AB" w:rsidRPr="00151D71">
        <w:t>.</w:t>
      </w:r>
      <w:r w:rsidR="00235BB7" w:rsidRPr="00151D71">
        <w:t xml:space="preserve"> </w:t>
      </w:r>
      <w:r w:rsidR="000F30AB" w:rsidRPr="00151D71">
        <w:t xml:space="preserve">The </w:t>
      </w:r>
      <w:r w:rsidR="000F30AB" w:rsidRPr="00151D71">
        <w:rPr>
          <w:vertAlign w:val="superscript"/>
        </w:rPr>
        <w:t>1</w:t>
      </w:r>
      <w:r w:rsidR="000F30AB" w:rsidRPr="00151D71">
        <w:t xml:space="preserve">H NMR spectra of this solvate did not match those of complexes </w:t>
      </w:r>
      <w:r w:rsidR="000F30AB" w:rsidRPr="00151D71">
        <w:rPr>
          <w:b/>
        </w:rPr>
        <w:t>10</w:t>
      </w:r>
      <w:r w:rsidR="000F30AB" w:rsidRPr="00151D71">
        <w:t xml:space="preserve"> and/or </w:t>
      </w:r>
      <w:r w:rsidR="000F30AB" w:rsidRPr="00151D71">
        <w:rPr>
          <w:b/>
        </w:rPr>
        <w:t>11</w:t>
      </w:r>
      <w:r w:rsidR="00235BB7" w:rsidRPr="00151D71">
        <w:t xml:space="preserve"> (see supporting information). However, after evaporation of excess dioxane</w:t>
      </w:r>
      <w:r w:rsidR="000F30AB" w:rsidRPr="00151D71">
        <w:t xml:space="preserve"> from the solvate</w:t>
      </w:r>
      <w:r w:rsidR="00235BB7" w:rsidRPr="00151D71">
        <w:t xml:space="preserve">, the </w:t>
      </w:r>
      <w:r w:rsidR="00235BB7" w:rsidRPr="00151D71">
        <w:rPr>
          <w:vertAlign w:val="superscript"/>
        </w:rPr>
        <w:t>1</w:t>
      </w:r>
      <w:r w:rsidR="00235BB7" w:rsidRPr="00151D71">
        <w:t xml:space="preserve">H NMR spectrum did match that of </w:t>
      </w:r>
      <w:r w:rsidR="000F30AB" w:rsidRPr="00151D71">
        <w:t xml:space="preserve">complexes </w:t>
      </w:r>
      <w:r w:rsidR="000F30AB" w:rsidRPr="00151D71">
        <w:rPr>
          <w:b/>
        </w:rPr>
        <w:t>10</w:t>
      </w:r>
      <w:r w:rsidR="000F30AB" w:rsidRPr="00151D71">
        <w:t xml:space="preserve"> and </w:t>
      </w:r>
      <w:r w:rsidR="000F30AB" w:rsidRPr="00151D71">
        <w:rPr>
          <w:b/>
        </w:rPr>
        <w:t>11</w:t>
      </w:r>
      <w:r w:rsidR="00235BB7" w:rsidRPr="00151D71">
        <w:t xml:space="preserve"> obtained </w:t>
      </w:r>
      <w:r w:rsidR="000F30AB" w:rsidRPr="00151D71">
        <w:t xml:space="preserve">from complex </w:t>
      </w:r>
      <w:r w:rsidR="000F30AB" w:rsidRPr="00151D71">
        <w:rPr>
          <w:b/>
        </w:rPr>
        <w:t>1</w:t>
      </w:r>
      <w:r w:rsidR="00235BB7" w:rsidRPr="00151D71">
        <w:t xml:space="preserve">, though with a </w:t>
      </w:r>
      <w:r w:rsidR="000F30AB" w:rsidRPr="00151D71">
        <w:t>1</w:t>
      </w:r>
      <w:r w:rsidR="00235BB7" w:rsidRPr="00151D71">
        <w:t>:</w:t>
      </w:r>
      <w:r w:rsidR="00E31A77" w:rsidRPr="00151D71">
        <w:t>2.5</w:t>
      </w:r>
      <w:r w:rsidR="00235BB7" w:rsidRPr="00151D71">
        <w:t xml:space="preserve"> ratio </w:t>
      </w:r>
      <w:r w:rsidR="00E31A77" w:rsidRPr="00151D71">
        <w:t xml:space="preserve">of </w:t>
      </w:r>
      <w:r w:rsidR="00E31A77" w:rsidRPr="00151D71">
        <w:rPr>
          <w:b/>
        </w:rPr>
        <w:t>10</w:t>
      </w:r>
      <w:r w:rsidR="00E31A77" w:rsidRPr="00151D71">
        <w:t>:</w:t>
      </w:r>
      <w:r w:rsidR="00E31A77" w:rsidRPr="00151D71">
        <w:rPr>
          <w:b/>
        </w:rPr>
        <w:t>11</w:t>
      </w:r>
      <w:r w:rsidR="00235BB7" w:rsidRPr="00151D71">
        <w:t xml:space="preserve"> (see supporting information). </w:t>
      </w:r>
    </w:p>
    <w:p w:rsidR="00E31A77" w:rsidRPr="00151D71" w:rsidRDefault="00235BB7" w:rsidP="001173EA">
      <w:pPr>
        <w:pStyle w:val="RSCB02ArticleText"/>
        <w:ind w:firstLine="284"/>
      </w:pPr>
      <w:r w:rsidRPr="00151D71">
        <w:t xml:space="preserve">Treatment of bimetallic complex </w:t>
      </w:r>
      <w:r w:rsidRPr="00151D71">
        <w:rPr>
          <w:b/>
        </w:rPr>
        <w:t>1</w:t>
      </w:r>
      <w:r w:rsidRPr="00151D71">
        <w:t xml:space="preserve"> with anhydrous hydrogen chloride to give products in which the </w:t>
      </w:r>
      <w:r w:rsidRPr="00151D71">
        <w:rPr>
          <w:rFonts w:ascii="Symbol" w:hAnsi="Symbol"/>
        </w:rPr>
        <w:t></w:t>
      </w:r>
      <w:r w:rsidRPr="00151D71">
        <w:t>-oxo bridge has been broken will produce half an equivalent of water relative to the concentration of alumin</w:t>
      </w:r>
      <w:r w:rsidR="00D040D4" w:rsidRPr="00151D71">
        <w:t>i</w:t>
      </w:r>
      <w:r w:rsidRPr="00151D71">
        <w:t xml:space="preserve">um. Therefore, a </w:t>
      </w:r>
      <w:r w:rsidR="00E31A77" w:rsidRPr="00151D71">
        <w:t>1:1 ratio</w:t>
      </w:r>
      <w:r w:rsidRPr="00151D71">
        <w:t xml:space="preserve"> of complex</w:t>
      </w:r>
      <w:r w:rsidR="00E31A77" w:rsidRPr="00151D71">
        <w:t>es</w:t>
      </w:r>
      <w:r w:rsidRPr="00151D71">
        <w:t xml:space="preserve"> </w:t>
      </w:r>
      <w:r w:rsidRPr="00151D71">
        <w:rPr>
          <w:b/>
        </w:rPr>
        <w:t>10</w:t>
      </w:r>
      <w:r w:rsidRPr="00151D71">
        <w:t xml:space="preserve"> </w:t>
      </w:r>
      <w:r w:rsidR="00E31A77" w:rsidRPr="00151D71">
        <w:t xml:space="preserve">and </w:t>
      </w:r>
      <w:r w:rsidR="00E31A77" w:rsidRPr="00151D71">
        <w:rPr>
          <w:b/>
        </w:rPr>
        <w:t>11</w:t>
      </w:r>
      <w:r w:rsidR="00E31A77" w:rsidRPr="00151D71">
        <w:t xml:space="preserve"> </w:t>
      </w:r>
      <w:r w:rsidRPr="00151D71">
        <w:t xml:space="preserve">would be expected to form when complex </w:t>
      </w:r>
      <w:r w:rsidRPr="00151D71">
        <w:rPr>
          <w:b/>
        </w:rPr>
        <w:t>1</w:t>
      </w:r>
      <w:r w:rsidRPr="00151D71">
        <w:t xml:space="preserve"> was treated with two equivalents of anhydrous hydrogen chloride</w:t>
      </w:r>
      <w:r w:rsidR="00E31A77" w:rsidRPr="00151D71">
        <w:t xml:space="preserve"> and the observed ratio was 1:1.25</w:t>
      </w:r>
      <w:r w:rsidRPr="00151D71">
        <w:t>. In contrast, no water is generated when Al(</w:t>
      </w:r>
      <w:r w:rsidRPr="00151D71">
        <w:rPr>
          <w:vertAlign w:val="superscript"/>
        </w:rPr>
        <w:t>t</w:t>
      </w:r>
      <w:r w:rsidRPr="00151D71">
        <w:t xml:space="preserve">Bu-salen)Cl is treated with dioxane. Hence, the formation of complex </w:t>
      </w:r>
      <w:r w:rsidRPr="00151D71">
        <w:rPr>
          <w:b/>
        </w:rPr>
        <w:t>10</w:t>
      </w:r>
      <w:r w:rsidRPr="00151D71">
        <w:t xml:space="preserve"> under these conditions must be due to adventitious</w:t>
      </w:r>
      <w:r w:rsidR="001173EA" w:rsidRPr="00151D71">
        <w:t xml:space="preserve"> water in the reaction and this </w:t>
      </w:r>
      <w:r w:rsidRPr="00151D71">
        <w:t xml:space="preserve">accounts for the lower amount of complex </w:t>
      </w:r>
      <w:r w:rsidRPr="00151D71">
        <w:rPr>
          <w:b/>
        </w:rPr>
        <w:t>10</w:t>
      </w:r>
      <w:r w:rsidRPr="00151D71">
        <w:t xml:space="preserve"> formed by this route. </w:t>
      </w:r>
      <w:r w:rsidR="00D040D4" w:rsidRPr="00151D71">
        <w:t>By carrying out the synthesis from Al(</w:t>
      </w:r>
      <w:r w:rsidR="00D040D4" w:rsidRPr="00151D71">
        <w:rPr>
          <w:vertAlign w:val="superscript"/>
        </w:rPr>
        <w:t>t</w:t>
      </w:r>
      <w:r w:rsidR="00D040D4" w:rsidRPr="00151D71">
        <w:t xml:space="preserve">Bu-salen)Cl under rigorously anhydrous conditions with evaporation of excess dioxane on a Schlenk line, the formation of complex </w:t>
      </w:r>
      <w:r w:rsidR="00D040D4" w:rsidRPr="00151D71">
        <w:rPr>
          <w:b/>
        </w:rPr>
        <w:t>10</w:t>
      </w:r>
      <w:r w:rsidR="00D040D4" w:rsidRPr="00151D71">
        <w:t xml:space="preserve"> could be completely avoided and only complex </w:t>
      </w:r>
      <w:r w:rsidR="00D040D4" w:rsidRPr="00151D71">
        <w:rPr>
          <w:b/>
        </w:rPr>
        <w:t>11</w:t>
      </w:r>
      <w:r w:rsidR="00D040D4" w:rsidRPr="00151D71">
        <w:t xml:space="preserve"> was formed</w:t>
      </w:r>
      <w:r w:rsidRPr="00151D71">
        <w:t xml:space="preserve"> (Figure 10 and supporting information). </w:t>
      </w:r>
      <w:r w:rsidR="00D040D4" w:rsidRPr="00151D71">
        <w:t xml:space="preserve">The </w:t>
      </w:r>
      <w:r w:rsidR="00D040D4" w:rsidRPr="00151D71">
        <w:rPr>
          <w:vertAlign w:val="superscript"/>
        </w:rPr>
        <w:t>1</w:t>
      </w:r>
      <w:r w:rsidR="00D040D4" w:rsidRPr="00151D71">
        <w:t xml:space="preserve">H NMR spectrum of pure complex </w:t>
      </w:r>
      <w:r w:rsidR="00D040D4" w:rsidRPr="00151D71">
        <w:rPr>
          <w:b/>
        </w:rPr>
        <w:t>11</w:t>
      </w:r>
      <w:r w:rsidR="00D040D4" w:rsidRPr="00151D71">
        <w:t xml:space="preserve"> confirmed that half a dioxane molecule was present for each Al(</w:t>
      </w:r>
      <w:r w:rsidR="00D040D4" w:rsidRPr="00151D71">
        <w:rPr>
          <w:vertAlign w:val="superscript"/>
        </w:rPr>
        <w:t>t</w:t>
      </w:r>
      <w:r w:rsidR="00D040D4" w:rsidRPr="00151D71">
        <w:t xml:space="preserve">Bu-salen) unit. </w:t>
      </w:r>
    </w:p>
    <w:p w:rsidR="00646578" w:rsidRPr="00151D71" w:rsidRDefault="00235BB7" w:rsidP="001173EA">
      <w:pPr>
        <w:pStyle w:val="RSCB02ArticleText"/>
        <w:ind w:firstLine="284"/>
      </w:pPr>
      <w:r w:rsidRPr="00151D71">
        <w:t xml:space="preserve">As shown in Figure 10, the </w:t>
      </w:r>
      <w:r w:rsidRPr="00151D71">
        <w:rPr>
          <w:vertAlign w:val="superscript"/>
        </w:rPr>
        <w:t>1</w:t>
      </w:r>
      <w:r w:rsidRPr="00151D71">
        <w:t xml:space="preserve">H NMR signals for </w:t>
      </w:r>
      <w:r w:rsidR="00D040D4" w:rsidRPr="00151D71">
        <w:t>complex</w:t>
      </w:r>
      <w:r w:rsidRPr="00151D71">
        <w:t xml:space="preserve"> </w:t>
      </w:r>
      <w:r w:rsidR="00D040D4" w:rsidRPr="00151D71">
        <w:rPr>
          <w:b/>
        </w:rPr>
        <w:t>11</w:t>
      </w:r>
      <w:r w:rsidRPr="00151D71">
        <w:t xml:space="preserve"> in the mixture of species </w:t>
      </w:r>
      <w:r w:rsidR="00D040D4" w:rsidRPr="00151D71">
        <w:rPr>
          <w:b/>
        </w:rPr>
        <w:t>10</w:t>
      </w:r>
      <w:r w:rsidR="00D040D4" w:rsidRPr="00151D71">
        <w:t xml:space="preserve"> and </w:t>
      </w:r>
      <w:r w:rsidR="00D040D4" w:rsidRPr="00151D71">
        <w:rPr>
          <w:b/>
        </w:rPr>
        <w:t>11</w:t>
      </w:r>
      <w:r w:rsidRPr="00151D71">
        <w:t xml:space="preserve"> do not exactly superimpose with the signals observed when only species </w:t>
      </w:r>
      <w:r w:rsidR="00D040D4" w:rsidRPr="00151D71">
        <w:rPr>
          <w:b/>
        </w:rPr>
        <w:t>11</w:t>
      </w:r>
      <w:r w:rsidRPr="00151D71">
        <w:t xml:space="preserve"> was present. However, a NOESY spectrum recorded on a sample with a </w:t>
      </w:r>
      <w:r w:rsidR="00D040D4" w:rsidRPr="00151D71">
        <w:t>1</w:t>
      </w:r>
      <w:r w:rsidRPr="00151D71">
        <w:t>:</w:t>
      </w:r>
      <w:r w:rsidR="00E31A77" w:rsidRPr="00151D71">
        <w:t>2.5</w:t>
      </w:r>
      <w:r w:rsidRPr="00151D71">
        <w:t xml:space="preserve"> ratio </w:t>
      </w:r>
      <w:r w:rsidR="00E31A77" w:rsidRPr="00151D71">
        <w:t xml:space="preserve">of </w:t>
      </w:r>
      <w:r w:rsidR="00D040D4" w:rsidRPr="00151D71">
        <w:t>complexes</w:t>
      </w:r>
      <w:r w:rsidRPr="00151D71">
        <w:t xml:space="preserve"> </w:t>
      </w:r>
      <w:r w:rsidR="00D040D4" w:rsidRPr="00151D71">
        <w:rPr>
          <w:b/>
        </w:rPr>
        <w:t>10</w:t>
      </w:r>
      <w:r w:rsidRPr="00151D71">
        <w:t xml:space="preserve"> and </w:t>
      </w:r>
      <w:r w:rsidR="00D040D4" w:rsidRPr="00151D71">
        <w:rPr>
          <w:b/>
        </w:rPr>
        <w:t>11</w:t>
      </w:r>
      <w:r w:rsidRPr="00151D71">
        <w:t xml:space="preserve"> showed cross-peaks between the signals for each species, indicating that they were in chemical exchange with each other (see supporting information). Thus, slightly different chemical shifts and line widths would be expected for </w:t>
      </w:r>
      <w:r w:rsidR="00D040D4" w:rsidRPr="00151D71">
        <w:t xml:space="preserve">complex </w:t>
      </w:r>
      <w:r w:rsidR="00D040D4" w:rsidRPr="00151D71">
        <w:rPr>
          <w:b/>
        </w:rPr>
        <w:t>11</w:t>
      </w:r>
      <w:r w:rsidRPr="00151D71">
        <w:t xml:space="preserve"> in the presence and absence of </w:t>
      </w:r>
      <w:r w:rsidR="00D040D4" w:rsidRPr="00151D71">
        <w:t xml:space="preserve">complex </w:t>
      </w:r>
      <w:r w:rsidR="00D040D4" w:rsidRPr="00151D71">
        <w:rPr>
          <w:b/>
        </w:rPr>
        <w:t>10</w:t>
      </w:r>
      <w:r w:rsidRPr="00151D71">
        <w:t>.</w:t>
      </w:r>
    </w:p>
    <w:p w:rsidR="003950D2" w:rsidRPr="00151D71" w:rsidRDefault="00E135F2" w:rsidP="003950D2">
      <w:pPr>
        <w:pStyle w:val="RSCB02ArticleText"/>
        <w:ind w:firstLine="284"/>
      </w:pPr>
      <w:r w:rsidRPr="00151D71">
        <w:t xml:space="preserve">It was apparent from the room temperature </w:t>
      </w:r>
      <w:r w:rsidRPr="00151D71">
        <w:rPr>
          <w:vertAlign w:val="superscript"/>
        </w:rPr>
        <w:t>1</w:t>
      </w:r>
      <w:r w:rsidRPr="00151D71">
        <w:t xml:space="preserve">H NMR spectra of compounds </w:t>
      </w:r>
      <w:r w:rsidRPr="00151D71">
        <w:rPr>
          <w:b/>
        </w:rPr>
        <w:t>10</w:t>
      </w:r>
      <w:r w:rsidRPr="00151D71">
        <w:t xml:space="preserve"> and </w:t>
      </w:r>
      <w:r w:rsidRPr="00151D71">
        <w:rPr>
          <w:b/>
        </w:rPr>
        <w:t>11</w:t>
      </w:r>
      <w:r w:rsidRPr="00151D71">
        <w:t xml:space="preserve"> that aspects of their structures were again not fully explained by the spectra. In particular, the aromatic signals shown in Figure 10 were far simpler than would be expected and the imine signals in Figure 10 appeared extremely broad or to be split into two separate peaks. Therefore a variable temperature </w:t>
      </w:r>
      <w:r w:rsidRPr="00151D71">
        <w:rPr>
          <w:vertAlign w:val="superscript"/>
        </w:rPr>
        <w:t>1</w:t>
      </w:r>
      <w:r w:rsidRPr="00151D71">
        <w:t xml:space="preserve">H NMR study was </w:t>
      </w:r>
    </w:p>
    <w:p w:rsidR="0018766A" w:rsidRPr="00151D71" w:rsidRDefault="0018766A" w:rsidP="0018766A">
      <w:pPr>
        <w:pStyle w:val="RSCB02ArticleText"/>
      </w:pPr>
      <w:r w:rsidRPr="00151D71">
        <w:lastRenderedPageBreak/>
        <w:t xml:space="preserve">undertaken on the 1:2.5 mixture of </w:t>
      </w:r>
      <w:r w:rsidRPr="00151D71">
        <w:rPr>
          <w:b/>
        </w:rPr>
        <w:t>10</w:t>
      </w:r>
      <w:r w:rsidRPr="00151D71">
        <w:t xml:space="preserve"> and </w:t>
      </w:r>
      <w:r w:rsidRPr="00151D71">
        <w:rPr>
          <w:b/>
        </w:rPr>
        <w:t>11</w:t>
      </w:r>
      <w:r w:rsidRPr="00151D71">
        <w:t xml:space="preserve"> in deuterated chloroform at 500 MHz between 218 and 328 K. Figure 11 shows the </w:t>
      </w:r>
      <w:r w:rsidRPr="00151D71">
        <w:rPr>
          <w:i/>
        </w:rPr>
        <w:t>tert</w:t>
      </w:r>
      <w:r w:rsidRPr="00151D71">
        <w:t xml:space="preserve">-butyl </w:t>
      </w:r>
      <w:r w:rsidRPr="00151D71">
        <w:rPr>
          <w:color w:val="000000"/>
        </w:rPr>
        <w:t>region of the resulting spectra and the full spectra are given in the supporting information.</w:t>
      </w:r>
      <w:r w:rsidRPr="00151D71">
        <w:rPr>
          <w:color w:val="FF0000"/>
        </w:rPr>
        <w:t xml:space="preserve"> </w:t>
      </w:r>
      <w:r w:rsidRPr="00151D71">
        <w:rPr>
          <w:color w:val="000000"/>
        </w:rPr>
        <w:t xml:space="preserve">At 218K, eight </w:t>
      </w:r>
      <w:r w:rsidRPr="00151D71">
        <w:rPr>
          <w:i/>
          <w:color w:val="000000"/>
        </w:rPr>
        <w:t>tert</w:t>
      </w:r>
      <w:r w:rsidRPr="00151D71">
        <w:rPr>
          <w:color w:val="000000"/>
        </w:rPr>
        <w:t>-butyl signals (labelled a-h) are present between 1.55 and</w:t>
      </w:r>
    </w:p>
    <w:p w:rsidR="0018766A" w:rsidRPr="00151D71" w:rsidRDefault="0018766A" w:rsidP="0018766A">
      <w:pPr>
        <w:pStyle w:val="RSCB02ArticleText"/>
      </w:pPr>
      <w:r w:rsidRPr="00151D71">
        <w:rPr>
          <w:color w:val="000000"/>
        </w:rPr>
        <w:t xml:space="preserve">0.95 ppm. This is the </w:t>
      </w:r>
      <w:r w:rsidRPr="00151D71">
        <w:t>number expected for a combination of</w:t>
      </w:r>
    </w:p>
    <w:p w:rsidR="003C1CAC" w:rsidRPr="00151D71" w:rsidRDefault="003950D2" w:rsidP="00045164">
      <w:pPr>
        <w:pStyle w:val="RSCI02FigureSchemeChartwithtopbar"/>
      </w:pPr>
      <w:r w:rsidRPr="00151D71">
        <w:object w:dxaOrig="4635" w:dyaOrig="11326">
          <v:shape id="_x0000_i1038" type="#_x0000_t75" style="width:246.1pt;height:577.65pt" o:ole="">
            <v:imagedata r:id="rId44" o:title="" croptop="2586f"/>
          </v:shape>
          <o:OLEObject Type="Embed" ProgID="MestReNova.Document.1" ShapeID="_x0000_i1038" DrawAspect="Content" ObjectID="_1668948231" r:id="rId45"/>
        </w:object>
      </w:r>
    </w:p>
    <w:p w:rsidR="003C1CAC" w:rsidRPr="00151D71" w:rsidRDefault="003C1CAC" w:rsidP="003B662C">
      <w:pPr>
        <w:pStyle w:val="RSCI04CaptiontoFigureSchemeChart"/>
        <w:rPr>
          <w:color w:val="000000" w:themeColor="text1"/>
        </w:rPr>
      </w:pPr>
      <w:r w:rsidRPr="00151D71">
        <w:rPr>
          <w:b/>
          <w:color w:val="000000" w:themeColor="text1"/>
        </w:rPr>
        <w:t>Figure 11</w:t>
      </w:r>
      <w:r w:rsidRPr="00151D71">
        <w:rPr>
          <w:color w:val="000000" w:themeColor="text1"/>
        </w:rPr>
        <w:t xml:space="preserve">: Stacked plot of extracts of the 500 MHz </w:t>
      </w:r>
      <w:r w:rsidRPr="00151D71">
        <w:rPr>
          <w:color w:val="000000" w:themeColor="text1"/>
          <w:vertAlign w:val="superscript"/>
        </w:rPr>
        <w:t>1</w:t>
      </w:r>
      <w:r w:rsidRPr="00151D71">
        <w:rPr>
          <w:color w:val="000000" w:themeColor="text1"/>
        </w:rPr>
        <w:t xml:space="preserve">H NMR spectra of a 1:2.5 mixture of compounds </w:t>
      </w:r>
      <w:r w:rsidRPr="00151D71">
        <w:rPr>
          <w:b/>
          <w:color w:val="000000" w:themeColor="text1"/>
        </w:rPr>
        <w:t>10</w:t>
      </w:r>
      <w:r w:rsidRPr="00151D71">
        <w:rPr>
          <w:color w:val="000000" w:themeColor="text1"/>
        </w:rPr>
        <w:t xml:space="preserve"> and </w:t>
      </w:r>
      <w:r w:rsidRPr="00151D71">
        <w:rPr>
          <w:b/>
          <w:color w:val="000000" w:themeColor="text1"/>
        </w:rPr>
        <w:t>11</w:t>
      </w:r>
      <w:r w:rsidRPr="00151D71">
        <w:rPr>
          <w:color w:val="000000" w:themeColor="text1"/>
        </w:rPr>
        <w:t xml:space="preserve"> in CDCl</w:t>
      </w:r>
      <w:r w:rsidRPr="00151D71">
        <w:rPr>
          <w:color w:val="000000" w:themeColor="text1"/>
          <w:vertAlign w:val="subscript"/>
        </w:rPr>
        <w:t>3</w:t>
      </w:r>
      <w:r w:rsidRPr="00151D71">
        <w:rPr>
          <w:color w:val="000000" w:themeColor="text1"/>
        </w:rPr>
        <w:t xml:space="preserve"> recorded at 218 to 328 K.</w:t>
      </w:r>
    </w:p>
    <w:p w:rsidR="00646578" w:rsidRPr="00151D71" w:rsidRDefault="0018766A" w:rsidP="003C1CAC">
      <w:pPr>
        <w:pStyle w:val="RSCB02ArticleText"/>
        <w:rPr>
          <w:color w:val="000000"/>
        </w:rPr>
      </w:pPr>
      <w:r w:rsidRPr="00151D71">
        <w:lastRenderedPageBreak/>
        <w:t xml:space="preserve">complexes </w:t>
      </w:r>
      <w:r w:rsidRPr="00151D71">
        <w:rPr>
          <w:b/>
        </w:rPr>
        <w:t>10</w:t>
      </w:r>
      <w:r w:rsidRPr="00151D71">
        <w:t xml:space="preserve"> and </w:t>
      </w:r>
      <w:r w:rsidRPr="00151D71">
        <w:rPr>
          <w:b/>
        </w:rPr>
        <w:t>11</w:t>
      </w:r>
      <w:r w:rsidRPr="00151D71">
        <w:t xml:space="preserve"> as within each of these complexes </w:t>
      </w:r>
      <w:r w:rsidRPr="00151D71">
        <w:rPr>
          <w:color w:val="000000"/>
        </w:rPr>
        <w:t>the aluminium(</w:t>
      </w:r>
      <w:r w:rsidRPr="00151D71">
        <w:rPr>
          <w:color w:val="000000"/>
          <w:vertAlign w:val="superscript"/>
        </w:rPr>
        <w:t>t</w:t>
      </w:r>
      <w:r w:rsidRPr="00151D71">
        <w:rPr>
          <w:color w:val="000000"/>
        </w:rPr>
        <w:t xml:space="preserve">Bu-salen) units are not </w:t>
      </w:r>
      <w:r w:rsidRPr="00151D71">
        <w:rPr>
          <w:i/>
          <w:color w:val="000000"/>
        </w:rPr>
        <w:t>C</w:t>
      </w:r>
      <w:r w:rsidRPr="00151D71">
        <w:rPr>
          <w:color w:val="000000"/>
          <w:vertAlign w:val="subscript"/>
        </w:rPr>
        <w:t>2</w:t>
      </w:r>
      <w:r w:rsidRPr="00151D71">
        <w:rPr>
          <w:color w:val="000000"/>
        </w:rPr>
        <w:t xml:space="preserve">-symmetric. However, as the temperature increases, the </w:t>
      </w:r>
      <w:r w:rsidRPr="00151D71">
        <w:rPr>
          <w:i/>
          <w:color w:val="000000"/>
        </w:rPr>
        <w:t>tert</w:t>
      </w:r>
      <w:r w:rsidRPr="00151D71">
        <w:rPr>
          <w:color w:val="000000"/>
        </w:rPr>
        <w:t xml:space="preserve">-butyl signals start to merge, first to six signals at 243-253 K, then to two signals (one of which is very broad) at 313 K. Similar changes are apparent </w:t>
      </w:r>
      <w:r w:rsidR="00E135F2" w:rsidRPr="00151D71">
        <w:rPr>
          <w:color w:val="000000"/>
        </w:rPr>
        <w:t xml:space="preserve">in other regions of the spectra (see </w:t>
      </w:r>
      <w:r w:rsidR="00E135F2" w:rsidRPr="00151D71">
        <w:t xml:space="preserve">supporting information). The signal for the coordinated water molecule of complex </w:t>
      </w:r>
      <w:r w:rsidR="00E135F2" w:rsidRPr="00151D71">
        <w:rPr>
          <w:b/>
        </w:rPr>
        <w:t>10</w:t>
      </w:r>
      <w:r w:rsidR="003C1CAC" w:rsidRPr="00151D71">
        <w:t xml:space="preserve"> </w:t>
      </w:r>
      <w:r w:rsidR="00E135F2" w:rsidRPr="00151D71">
        <w:t xml:space="preserve">undergoes </w:t>
      </w:r>
      <w:r w:rsidR="00E135F2" w:rsidRPr="00151D71">
        <w:rPr>
          <w:color w:val="000000"/>
        </w:rPr>
        <w:t>a particularly large change in chemical shift: from 5.75 ppm at 218 K to 3.20 ppm at 328 K.</w:t>
      </w:r>
    </w:p>
    <w:p w:rsidR="00646578" w:rsidRPr="00151D71" w:rsidRDefault="00E135F2" w:rsidP="003C1CAC">
      <w:pPr>
        <w:pStyle w:val="RSCB02ArticleText"/>
        <w:ind w:firstLine="284"/>
      </w:pPr>
      <w:r w:rsidRPr="00151D71">
        <w:t xml:space="preserve">The eight </w:t>
      </w:r>
      <w:r w:rsidRPr="00151D71">
        <w:rPr>
          <w:i/>
        </w:rPr>
        <w:t>tert</w:t>
      </w:r>
      <w:r w:rsidRPr="00151D71">
        <w:t xml:space="preserve">-butyl signals </w:t>
      </w:r>
      <w:r w:rsidR="003C1CAC" w:rsidRPr="00151D71">
        <w:t>could</w:t>
      </w:r>
      <w:r w:rsidRPr="00151D71">
        <w:t xml:space="preserve"> be divided into two groups of four (a–d and e–h) each of which merges to a single peak at the higher temperatures and which correspond to the </w:t>
      </w:r>
      <w:r w:rsidRPr="00151D71">
        <w:rPr>
          <w:i/>
        </w:rPr>
        <w:t>tert</w:t>
      </w:r>
      <w:r w:rsidRPr="00151D71">
        <w:t xml:space="preserve">-butyl groups </w:t>
      </w:r>
      <w:r w:rsidRPr="00151D71">
        <w:rPr>
          <w:i/>
        </w:rPr>
        <w:t>ortho</w:t>
      </w:r>
      <w:r w:rsidRPr="00151D71">
        <w:t xml:space="preserve">- and </w:t>
      </w:r>
      <w:r w:rsidRPr="00151D71">
        <w:rPr>
          <w:i/>
        </w:rPr>
        <w:t>para</w:t>
      </w:r>
      <w:r w:rsidRPr="00151D71">
        <w:t xml:space="preserve">- to the phenols in the salen ligand. These two sets of </w:t>
      </w:r>
      <w:r w:rsidRPr="00151D71">
        <w:rPr>
          <w:i/>
        </w:rPr>
        <w:t>tert</w:t>
      </w:r>
      <w:r w:rsidRPr="00151D71">
        <w:t>-butyl signals were separately subjected to line shape analysis</w:t>
      </w:r>
      <w:r w:rsidRPr="00151D71">
        <w:rPr>
          <w:color w:val="000000" w:themeColor="text1"/>
          <w:vertAlign w:val="superscript"/>
        </w:rPr>
        <w:t>†</w:t>
      </w:r>
      <w:r w:rsidRPr="00151D71">
        <w:t xml:space="preserve"> (using a four non-coupled spin model, see supporting information) to allow rate constants and Gibbs energies of activation to be determined at each temperature. For this system, </w:t>
      </w:r>
      <w:r w:rsidRPr="00151D71">
        <w:rPr>
          <w:rFonts w:ascii="Symbol" w:hAnsi="Symbol"/>
        </w:rPr>
        <w:t></w:t>
      </w:r>
      <w:r w:rsidRPr="00151D71">
        <w:t>G</w:t>
      </w:r>
      <w:r w:rsidRPr="00151D71">
        <w:rPr>
          <w:vertAlign w:val="superscript"/>
        </w:rPr>
        <w:t>‡</w:t>
      </w:r>
      <w:r w:rsidRPr="00151D71">
        <w:t xml:space="preserve"> was temperature dependent, increasing steadily from 50.7 kJ mol</w:t>
      </w:r>
      <w:r w:rsidRPr="00151D71">
        <w:rPr>
          <w:vertAlign w:val="superscript"/>
        </w:rPr>
        <w:t>-1</w:t>
      </w:r>
      <w:r w:rsidRPr="00151D71">
        <w:t xml:space="preserve"> at 218 K to 67.6 kJ mol</w:t>
      </w:r>
      <w:r w:rsidRPr="00151D71">
        <w:rPr>
          <w:vertAlign w:val="superscript"/>
        </w:rPr>
        <w:t>-1</w:t>
      </w:r>
      <w:r w:rsidRPr="00151D71">
        <w:t xml:space="preserve"> at 328 K based on analysis of signals a–d and from 52.8 kJ mol</w:t>
      </w:r>
      <w:r w:rsidRPr="00151D71">
        <w:rPr>
          <w:vertAlign w:val="superscript"/>
        </w:rPr>
        <w:t>-1</w:t>
      </w:r>
      <w:r w:rsidRPr="00151D71">
        <w:t xml:space="preserve"> at 218 K to 69.5 kJ mol</w:t>
      </w:r>
      <w:r w:rsidRPr="00151D71">
        <w:rPr>
          <w:vertAlign w:val="superscript"/>
        </w:rPr>
        <w:t>-1</w:t>
      </w:r>
      <w:r w:rsidRPr="00151D71">
        <w:t xml:space="preserve"> at 328 K based on analysis of signals e–f. Eyring plots for the two sets of data are given in Figure 12 and allowed </w:t>
      </w:r>
      <w:r w:rsidR="003C1CAC" w:rsidRPr="00151D71">
        <w:rPr>
          <w:rFonts w:ascii="Symbol" w:hAnsi="Symbol"/>
        </w:rPr>
        <w:t></w:t>
      </w:r>
      <w:r w:rsidR="003C1CAC" w:rsidRPr="00151D71">
        <w:t>H</w:t>
      </w:r>
      <w:r w:rsidR="003C1CAC" w:rsidRPr="00151D71">
        <w:rPr>
          <w:vertAlign w:val="superscript"/>
        </w:rPr>
        <w:t>‡</w:t>
      </w:r>
      <w:r w:rsidRPr="00151D71">
        <w:t xml:space="preserve"> to be calculated as 17.9 +/- 1.1 kJ mol</w:t>
      </w:r>
      <w:r w:rsidRPr="00151D71">
        <w:rPr>
          <w:vertAlign w:val="superscript"/>
        </w:rPr>
        <w:t>-1</w:t>
      </w:r>
      <w:r w:rsidRPr="00151D71">
        <w:t xml:space="preserve"> and </w:t>
      </w:r>
      <w:r w:rsidR="003C1CAC" w:rsidRPr="00151D71">
        <w:rPr>
          <w:rFonts w:ascii="Symbol" w:hAnsi="Symbol"/>
        </w:rPr>
        <w:t></w:t>
      </w:r>
      <w:r w:rsidR="003C1CAC" w:rsidRPr="00151D71">
        <w:t>S</w:t>
      </w:r>
      <w:r w:rsidR="003C1CAC" w:rsidRPr="00151D71">
        <w:rPr>
          <w:vertAlign w:val="superscript"/>
        </w:rPr>
        <w:t>‡</w:t>
      </w:r>
      <w:r w:rsidRPr="00151D71">
        <w:t xml:space="preserve"> to be determined as -155 +/- 1 J mol</w:t>
      </w:r>
      <w:r w:rsidRPr="00151D71">
        <w:rPr>
          <w:vertAlign w:val="superscript"/>
        </w:rPr>
        <w:t>-1</w:t>
      </w:r>
      <w:r w:rsidRPr="00151D71">
        <w:t>K</w:t>
      </w:r>
      <w:r w:rsidRPr="00151D71">
        <w:rPr>
          <w:vertAlign w:val="superscript"/>
        </w:rPr>
        <w:t>-1</w:t>
      </w:r>
      <w:r w:rsidRPr="00151D71">
        <w:t>.</w:t>
      </w:r>
    </w:p>
    <w:p w:rsidR="003C1CAC" w:rsidRPr="00151D71" w:rsidRDefault="003C1CAC" w:rsidP="00D2490C">
      <w:pPr>
        <w:pStyle w:val="RSCB02ArticleText"/>
        <w:ind w:firstLine="284"/>
      </w:pPr>
      <w:r w:rsidRPr="00151D71">
        <w:t xml:space="preserve">Within the mixture of compounds </w:t>
      </w:r>
      <w:r w:rsidRPr="00151D71">
        <w:rPr>
          <w:b/>
        </w:rPr>
        <w:t>10</w:t>
      </w:r>
      <w:r w:rsidRPr="00151D71">
        <w:t xml:space="preserve"> and </w:t>
      </w:r>
      <w:r w:rsidRPr="00151D71">
        <w:rPr>
          <w:b/>
        </w:rPr>
        <w:t>11</w:t>
      </w:r>
      <w:r w:rsidRPr="00151D71">
        <w:t xml:space="preserve">, three separate exchange processes will occur. Both compounds can independently undergo the same salen ligand rearrangement discussed above for compounds </w:t>
      </w:r>
      <w:r w:rsidRPr="00151D71">
        <w:rPr>
          <w:b/>
        </w:rPr>
        <w:t>1</w:t>
      </w:r>
      <w:r w:rsidRPr="00151D71">
        <w:t xml:space="preserve">.TFA and </w:t>
      </w:r>
      <w:r w:rsidRPr="00151D71">
        <w:rPr>
          <w:b/>
        </w:rPr>
        <w:t>8</w:t>
      </w:r>
      <w:r w:rsidRPr="00151D71">
        <w:t xml:space="preserve"> and illustrated in Scheme 4. This intramolecular rearrangement does however, require the initial dissociation of a weakly bound water or dioxane ligand to generate a five-coordinate complex and hence will have a positive entropy of activation. Compounds </w:t>
      </w:r>
      <w:r w:rsidRPr="00151D71">
        <w:rPr>
          <w:b/>
        </w:rPr>
        <w:t>10</w:t>
      </w:r>
      <w:r w:rsidRPr="00151D71">
        <w:t xml:space="preserve"> and </w:t>
      </w:r>
      <w:r w:rsidRPr="00151D71">
        <w:rPr>
          <w:b/>
        </w:rPr>
        <w:t>11</w:t>
      </w:r>
      <w:r w:rsidRPr="00151D71">
        <w:t xml:space="preserve"> also exchange their weakly bound water and dioxane ligands as illustrated in Scheme 6 and the negative value observed for </w:t>
      </w:r>
      <w:r w:rsidRPr="00151D71">
        <w:rPr>
          <w:rFonts w:ascii="Symbol" w:hAnsi="Symbol"/>
        </w:rPr>
        <w:t></w:t>
      </w:r>
      <w:r w:rsidRPr="00151D71">
        <w:t>S</w:t>
      </w:r>
      <w:r w:rsidRPr="00151D71">
        <w:rPr>
          <w:vertAlign w:val="superscript"/>
        </w:rPr>
        <w:t>‡</w:t>
      </w:r>
      <w:r w:rsidRPr="00151D71">
        <w:t xml:space="preserve"> suggests that this occurs through an associative mechanism such as that shown in the transition state structure in Scheme 6. The associative ligand exchange outweighs the dissociative ligand rearrangement, resulting in an overall negative entropy of activation.</w:t>
      </w:r>
      <w:r w:rsidR="003950D2" w:rsidRPr="00151D71">
        <w:t xml:space="preserve"> </w:t>
      </w:r>
    </w:p>
    <w:p w:rsidR="00E135F2" w:rsidRPr="00151D71" w:rsidRDefault="00E135F2" w:rsidP="003C1CAC">
      <w:pPr>
        <w:pStyle w:val="RSCI02FigureSchemeChartwithtopbar"/>
      </w:pPr>
      <w:r w:rsidRPr="00151D71">
        <w:rPr>
          <w:noProof/>
          <w:lang w:eastAsia="en-GB"/>
        </w:rPr>
        <w:drawing>
          <wp:inline distT="0" distB="0" distL="0" distR="0" wp14:anchorId="20FB32D0" wp14:editId="5FD92580">
            <wp:extent cx="3146465" cy="16772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64765" cy="1686970"/>
                    </a:xfrm>
                    <a:prstGeom prst="rect">
                      <a:avLst/>
                    </a:prstGeom>
                    <a:noFill/>
                    <a:ln>
                      <a:noFill/>
                    </a:ln>
                  </pic:spPr>
                </pic:pic>
              </a:graphicData>
            </a:graphic>
          </wp:inline>
        </w:drawing>
      </w:r>
    </w:p>
    <w:p w:rsidR="00E135F2" w:rsidRPr="00151D71" w:rsidRDefault="00E135F2" w:rsidP="003C1CAC">
      <w:pPr>
        <w:pStyle w:val="RSCI04CaptiontoFigureSchemeChart"/>
        <w:rPr>
          <w:rFonts w:cs="Times New Roman"/>
          <w:b/>
        </w:rPr>
      </w:pPr>
      <w:r w:rsidRPr="00151D71">
        <w:rPr>
          <w:b/>
        </w:rPr>
        <w:t>Figure 12</w:t>
      </w:r>
      <w:r w:rsidRPr="00151D71">
        <w:t xml:space="preserve">: Eyring plots based on the simulations of the variable temperature NMR data a 1:2.5 mixture of compounds </w:t>
      </w:r>
      <w:r w:rsidRPr="00151D71">
        <w:rPr>
          <w:b/>
        </w:rPr>
        <w:t>10</w:t>
      </w:r>
      <w:r w:rsidRPr="00151D71">
        <w:t xml:space="preserve"> and </w:t>
      </w:r>
      <w:r w:rsidRPr="00151D71">
        <w:rPr>
          <w:b/>
        </w:rPr>
        <w:t>11</w:t>
      </w:r>
      <w:r w:rsidRPr="00151D71">
        <w:t>. The blue points and line correspond to analysis of peaks a–d whilst the purple points and line correspond to analysis of peaks e–h.</w:t>
      </w:r>
    </w:p>
    <w:p w:rsidR="003515A7" w:rsidRPr="00151D71" w:rsidRDefault="003515A7" w:rsidP="003C1CAC">
      <w:pPr>
        <w:pStyle w:val="RSCI03FigureSchemeChartUncaptioned"/>
      </w:pPr>
      <w:r w:rsidRPr="00151D71">
        <w:object w:dxaOrig="4563" w:dyaOrig="3761">
          <v:shape id="_x0000_i1039" type="#_x0000_t75" style="width:228.15pt;height:188.05pt" o:ole="">
            <v:imagedata r:id="rId47" o:title=""/>
          </v:shape>
          <o:OLEObject Type="Embed" ProgID="ChemDraw.Document.6.0" ShapeID="_x0000_i1039" DrawAspect="Content" ObjectID="_1668948232" r:id="rId48"/>
        </w:object>
      </w:r>
    </w:p>
    <w:p w:rsidR="003515A7" w:rsidRPr="00151D71" w:rsidRDefault="003515A7" w:rsidP="003C1CAC">
      <w:pPr>
        <w:pStyle w:val="RSCI05CaptiontoFigureSchemeChartwithbottombar"/>
        <w:rPr>
          <w:color w:val="FF0000"/>
        </w:rPr>
      </w:pPr>
      <w:r w:rsidRPr="00151D71">
        <w:rPr>
          <w:b/>
        </w:rPr>
        <w:t>Scheme 6</w:t>
      </w:r>
      <w:r w:rsidRPr="00151D71">
        <w:t xml:space="preserve">: Associative mechanism for the exchange of neutral ligands between compounds </w:t>
      </w:r>
      <w:r w:rsidRPr="00151D71">
        <w:rPr>
          <w:b/>
        </w:rPr>
        <w:t>10</w:t>
      </w:r>
      <w:r w:rsidRPr="00151D71">
        <w:t xml:space="preserve"> and </w:t>
      </w:r>
      <w:r w:rsidRPr="00151D71">
        <w:rPr>
          <w:b/>
        </w:rPr>
        <w:t>11</w:t>
      </w:r>
      <w:r w:rsidRPr="00151D71">
        <w:t>.</w:t>
      </w:r>
    </w:p>
    <w:p w:rsidR="00D2490C" w:rsidRPr="00151D71" w:rsidRDefault="00D2490C" w:rsidP="00D2490C">
      <w:pPr>
        <w:pStyle w:val="RSCB06BHeadingSub-Section"/>
        <w:jc w:val="both"/>
        <w:rPr>
          <w:b w:val="0"/>
          <w:color w:val="000000" w:themeColor="text1"/>
          <w:szCs w:val="36"/>
        </w:rPr>
      </w:pPr>
      <w:r w:rsidRPr="00151D71">
        <w:t>Investigation of the Lewis Basicity of Aluminium(salen) complexes.</w:t>
      </w:r>
    </w:p>
    <w:p w:rsidR="00E135F2" w:rsidRPr="00151D71" w:rsidRDefault="00D2490C" w:rsidP="00D2490C">
      <w:pPr>
        <w:pStyle w:val="RSCB02ArticleText"/>
      </w:pPr>
      <w:r w:rsidRPr="00151D71">
        <w:t>Since water and dioxane were capable of acting as Lewis bases towards the Al(</w:t>
      </w:r>
      <w:r w:rsidRPr="00151D71">
        <w:rPr>
          <w:vertAlign w:val="superscript"/>
        </w:rPr>
        <w:t>t</w:t>
      </w:r>
      <w:r w:rsidRPr="00151D71">
        <w:t xml:space="preserve">Bu-salen) units in complexes </w:t>
      </w:r>
      <w:r w:rsidRPr="00151D71">
        <w:rPr>
          <w:b/>
        </w:rPr>
        <w:t>10</w:t>
      </w:r>
      <w:r w:rsidRPr="00151D71">
        <w:t xml:space="preserve"> and </w:t>
      </w:r>
      <w:r w:rsidRPr="00151D71">
        <w:rPr>
          <w:b/>
        </w:rPr>
        <w:t>11</w:t>
      </w:r>
      <w:r w:rsidRPr="00151D71">
        <w:t xml:space="preserve">, the ability of an epoxide to coordinate to complexes </w:t>
      </w:r>
      <w:r w:rsidRPr="00151D71">
        <w:rPr>
          <w:b/>
        </w:rPr>
        <w:t>1</w:t>
      </w:r>
      <w:r w:rsidRPr="00151D71">
        <w:t xml:space="preserve">, </w:t>
      </w:r>
      <w:r w:rsidRPr="00151D71">
        <w:rPr>
          <w:b/>
        </w:rPr>
        <w:t>1.TFA</w:t>
      </w:r>
      <w:r w:rsidRPr="00151D71">
        <w:t xml:space="preserve">, </w:t>
      </w:r>
      <w:r w:rsidRPr="00151D71">
        <w:rPr>
          <w:b/>
        </w:rPr>
        <w:t xml:space="preserve">9 </w:t>
      </w:r>
      <w:r w:rsidRPr="00151D71">
        <w:t>and (</w:t>
      </w:r>
      <w:r w:rsidRPr="00151D71">
        <w:rPr>
          <w:vertAlign w:val="superscript"/>
        </w:rPr>
        <w:t>t</w:t>
      </w:r>
      <w:r w:rsidRPr="00151D71">
        <w:t xml:space="preserve">Bu-salen)AlCl was investigated to probe the significance of these results to the mechanisms of reactions catalysed by </w:t>
      </w:r>
      <w:r w:rsidR="003950D2" w:rsidRPr="00151D71">
        <w:t>these and related complexes (Scheme 1). DFT calculations</w:t>
      </w:r>
      <w:r w:rsidR="003950D2" w:rsidRPr="00151D71">
        <w:rPr>
          <w:vertAlign w:val="superscript"/>
        </w:rPr>
        <w:fldChar w:fldCharType="begin"/>
      </w:r>
      <w:r w:rsidR="003950D2" w:rsidRPr="00151D71">
        <w:rPr>
          <w:vertAlign w:val="superscript"/>
        </w:rPr>
        <w:instrText xml:space="preserve"> NOTEREF _Ref34132046 \f \h  \* MERGEFORMAT </w:instrText>
      </w:r>
      <w:r w:rsidR="003950D2" w:rsidRPr="00151D71">
        <w:rPr>
          <w:vertAlign w:val="superscript"/>
        </w:rPr>
      </w:r>
      <w:r w:rsidR="003950D2" w:rsidRPr="00151D71">
        <w:rPr>
          <w:vertAlign w:val="superscript"/>
        </w:rPr>
        <w:fldChar w:fldCharType="separate"/>
      </w:r>
      <w:r w:rsidR="003950D2" w:rsidRPr="00151D71">
        <w:rPr>
          <w:rStyle w:val="EndnoteReference"/>
        </w:rPr>
        <w:t>11</w:t>
      </w:r>
      <w:r w:rsidR="003950D2" w:rsidRPr="00151D71">
        <w:rPr>
          <w:vertAlign w:val="superscript"/>
        </w:rPr>
        <w:fldChar w:fldCharType="end"/>
      </w:r>
      <w:r w:rsidR="003950D2" w:rsidRPr="00151D71">
        <w:rPr>
          <w:vertAlign w:val="superscript"/>
        </w:rPr>
        <w:t xml:space="preserve"> </w:t>
      </w:r>
      <w:r w:rsidR="003B662C" w:rsidRPr="00151D71">
        <w:t xml:space="preserve">have previously shown that the Lewis acidity of complex </w:t>
      </w:r>
      <w:r w:rsidR="003B662C" w:rsidRPr="00151D71">
        <w:rPr>
          <w:b/>
        </w:rPr>
        <w:t xml:space="preserve">1 </w:t>
      </w:r>
      <w:r w:rsidR="003515A7" w:rsidRPr="00151D71">
        <w:t xml:space="preserve">could be increased by withdrawing some of the electron density associated with the bridging oxygen. 1,2-Epoxyhexane was chosen as the Lewis base on the basis of its convenient boiling point (118–120 </w:t>
      </w:r>
      <w:r w:rsidR="003515A7" w:rsidRPr="00151D71">
        <w:rPr>
          <w:vertAlign w:val="superscript"/>
        </w:rPr>
        <w:t>o</w:t>
      </w:r>
      <w:r w:rsidR="003515A7" w:rsidRPr="00151D71">
        <w:t xml:space="preserve">C). Addition of excess 1,2-epoxyhexane to a solution of complex </w:t>
      </w:r>
      <w:r w:rsidR="003515A7" w:rsidRPr="00151D71">
        <w:rPr>
          <w:b/>
        </w:rPr>
        <w:t>1</w:t>
      </w:r>
      <w:r w:rsidR="003515A7" w:rsidRPr="00151D71">
        <w:t xml:space="preserve"> in deuterated chloroform resulted in detectable shifts </w:t>
      </w:r>
      <w:r w:rsidR="00DE61C1" w:rsidRPr="00151D71">
        <w:t xml:space="preserve">in the </w:t>
      </w:r>
      <w:r w:rsidR="00DE61C1" w:rsidRPr="00151D71">
        <w:rPr>
          <w:vertAlign w:val="superscript"/>
        </w:rPr>
        <w:t>1</w:t>
      </w:r>
      <w:r w:rsidR="00DE61C1" w:rsidRPr="00151D71">
        <w:t>H NMR signals of</w:t>
      </w:r>
      <w:r w:rsidR="003515A7" w:rsidRPr="00151D71">
        <w:t xml:space="preserve"> both the aromatic hydrogen signals of complex </w:t>
      </w:r>
      <w:r w:rsidR="003515A7" w:rsidRPr="00151D71">
        <w:rPr>
          <w:b/>
        </w:rPr>
        <w:t>1</w:t>
      </w:r>
      <w:r w:rsidR="003515A7" w:rsidRPr="00151D71">
        <w:t xml:space="preserve"> and the hydrogens of 1,2-epoxyhexane (see supporting information). Evaporation of the 1,2-epoxyhexane resulted in the aromatic hydrogen signals of complex </w:t>
      </w:r>
      <w:r w:rsidR="003515A7" w:rsidRPr="00151D71">
        <w:rPr>
          <w:b/>
        </w:rPr>
        <w:t>1</w:t>
      </w:r>
      <w:r w:rsidR="003515A7" w:rsidRPr="00151D71">
        <w:t xml:space="preserve"> returning to their original chemical shifts. This indicates that complex </w:t>
      </w:r>
      <w:r w:rsidR="003515A7" w:rsidRPr="00151D71">
        <w:rPr>
          <w:b/>
        </w:rPr>
        <w:t>1</w:t>
      </w:r>
      <w:r w:rsidR="003515A7" w:rsidRPr="00151D71">
        <w:t xml:space="preserve"> can act as a Lewis acid towards epoxides as required by its proposed mechanism of action in the presence of tetrabutylammonium bromide as a cocatalyst, but that the epoxide is only weakly bound to the alumin</w:t>
      </w:r>
      <w:r w:rsidR="00043252" w:rsidRPr="00151D71">
        <w:t>i</w:t>
      </w:r>
      <w:r w:rsidR="003515A7" w:rsidRPr="00151D71">
        <w:t>um complex.</w:t>
      </w:r>
      <w:r w:rsidR="00043252" w:rsidRPr="00151D71">
        <w:fldChar w:fldCharType="begin"/>
      </w:r>
      <w:r w:rsidR="00043252" w:rsidRPr="00151D71">
        <w:instrText xml:space="preserve"> NOTEREF _Ref53579179 \f \h  \* MERGEFORMAT </w:instrText>
      </w:r>
      <w:r w:rsidR="00043252" w:rsidRPr="00151D71">
        <w:fldChar w:fldCharType="separate"/>
      </w:r>
      <w:r w:rsidR="00B705B3" w:rsidRPr="00151D71">
        <w:rPr>
          <w:rStyle w:val="EndnoteReference"/>
        </w:rPr>
        <w:t>9</w:t>
      </w:r>
      <w:r w:rsidR="00043252" w:rsidRPr="00151D71">
        <w:fldChar w:fldCharType="end"/>
      </w:r>
      <w:r w:rsidR="00043252" w:rsidRPr="00151D71">
        <w:t xml:space="preserve"> </w:t>
      </w:r>
    </w:p>
    <w:p w:rsidR="00E135F2" w:rsidRPr="00151D71" w:rsidRDefault="00CC5BF7" w:rsidP="003C1CAC">
      <w:pPr>
        <w:pStyle w:val="RSCB02ArticleText"/>
        <w:ind w:firstLine="284"/>
      </w:pPr>
      <w:r w:rsidRPr="00151D71">
        <w:t>Addition of</w:t>
      </w:r>
      <w:r w:rsidR="00904804" w:rsidRPr="00151D71">
        <w:t xml:space="preserve"> excess 1,2-epoxyhexane to a solution of (</w:t>
      </w:r>
      <w:r w:rsidR="00904804" w:rsidRPr="00151D71">
        <w:rPr>
          <w:vertAlign w:val="superscript"/>
        </w:rPr>
        <w:t>t</w:t>
      </w:r>
      <w:r w:rsidR="00904804" w:rsidRPr="00151D71">
        <w:t>Bu-sale</w:t>
      </w:r>
      <w:r w:rsidRPr="00151D71">
        <w:t>n)AlCl in deuterated chloroform resulted in</w:t>
      </w:r>
      <w:r w:rsidR="00904804" w:rsidRPr="00151D71">
        <w:t xml:space="preserve"> smaller shi</w:t>
      </w:r>
      <w:r w:rsidR="00667EDC" w:rsidRPr="00151D71">
        <w:t>f</w:t>
      </w:r>
      <w:r w:rsidR="00904804" w:rsidRPr="00151D71">
        <w:t xml:space="preserve">ts to the </w:t>
      </w:r>
      <w:r w:rsidR="00DE61C1" w:rsidRPr="00151D71">
        <w:rPr>
          <w:vertAlign w:val="superscript"/>
        </w:rPr>
        <w:t>1</w:t>
      </w:r>
      <w:r w:rsidR="00DE61C1" w:rsidRPr="00151D71">
        <w:t xml:space="preserve">H NMR </w:t>
      </w:r>
      <w:r w:rsidR="00904804" w:rsidRPr="00151D71">
        <w:t xml:space="preserve">aromatic and epoxide signals (see supporting information). These were accompanied by the appearance of multiple new signals in the range of 3–4 ppm and 6.5–9 ppm, indicative of the epoxide having undergone ring–opening to form </w:t>
      </w:r>
      <w:r w:rsidR="007554F1" w:rsidRPr="00151D71">
        <w:t xml:space="preserve">diol and </w:t>
      </w:r>
      <w:r w:rsidR="00904804" w:rsidRPr="00151D71">
        <w:t>oligomeric ethers which compete with the 1,2-epoxyhexane for coordination to the alumin</w:t>
      </w:r>
      <w:r w:rsidRPr="00151D71">
        <w:t>i</w:t>
      </w:r>
      <w:r w:rsidR="00904804" w:rsidRPr="00151D71">
        <w:t>um.</w:t>
      </w:r>
      <w:r w:rsidR="006B26AF" w:rsidRPr="00151D71">
        <w:t xml:space="preserve"> </w:t>
      </w:r>
      <w:r w:rsidR="00904804" w:rsidRPr="00151D71">
        <w:t>Consistent with this, when the excess 1,2-epoxyhexane was evaporated, the aromatic signals did not revert to their original shifts and the multiple peaks at 3–4 ppm were still present</w:t>
      </w:r>
      <w:r w:rsidR="007554F1" w:rsidRPr="00151D71">
        <w:t xml:space="preserve"> in the </w:t>
      </w:r>
      <w:r w:rsidR="007554F1" w:rsidRPr="00151D71">
        <w:rPr>
          <w:vertAlign w:val="superscript"/>
        </w:rPr>
        <w:t>1</w:t>
      </w:r>
      <w:r w:rsidR="007554F1" w:rsidRPr="00151D71">
        <w:t>H NMR</w:t>
      </w:r>
      <w:r w:rsidR="007554F1" w:rsidRPr="00151D71">
        <w:t xml:space="preserve"> spectrum</w:t>
      </w:r>
      <w:r w:rsidR="00904804" w:rsidRPr="00151D71">
        <w:t>.</w:t>
      </w:r>
      <w:r w:rsidR="003216F2" w:rsidRPr="00151D71">
        <w:t xml:space="preserve"> There is literature precedent for aluminium(salen) complexes initiating the ring-opening polymerisation of epoxides.</w:t>
      </w:r>
      <w:bookmarkStart w:id="11" w:name="_Ref55987136"/>
      <w:r w:rsidR="003216F2" w:rsidRPr="00151D71">
        <w:rPr>
          <w:rStyle w:val="EndnoteReference"/>
        </w:rPr>
        <w:endnoteReference w:id="23"/>
      </w:r>
      <w:bookmarkEnd w:id="11"/>
    </w:p>
    <w:p w:rsidR="00904804" w:rsidRPr="00151D71" w:rsidRDefault="00904804" w:rsidP="003C1CAC">
      <w:pPr>
        <w:pStyle w:val="RSCB02ArticleText"/>
        <w:ind w:firstLine="284"/>
      </w:pPr>
      <w:r w:rsidRPr="00151D71">
        <w:lastRenderedPageBreak/>
        <w:t xml:space="preserve">When excess 1,2-epoxyhexane was added to </w:t>
      </w:r>
      <w:r w:rsidRPr="00151D71">
        <w:rPr>
          <w:b/>
        </w:rPr>
        <w:t>1</w:t>
      </w:r>
      <w:r w:rsidRPr="00151D71">
        <w:t xml:space="preserve">.TFA, no changes in the </w:t>
      </w:r>
      <w:r w:rsidR="007554F1" w:rsidRPr="00151D71">
        <w:rPr>
          <w:vertAlign w:val="superscript"/>
        </w:rPr>
        <w:t>1</w:t>
      </w:r>
      <w:r w:rsidR="007554F1" w:rsidRPr="00151D71">
        <w:t xml:space="preserve">H NMR </w:t>
      </w:r>
      <w:r w:rsidRPr="00151D71">
        <w:t xml:space="preserve">chemical shifts of the aromatic or epoxide hydrogens was observed, though the aromatic and imine signals did become sharper (see supporting information). </w:t>
      </w:r>
      <w:r w:rsidR="003C1CAC" w:rsidRPr="00151D71">
        <w:t>On evaporation of</w:t>
      </w:r>
      <w:r w:rsidRPr="00151D71">
        <w:t xml:space="preserve"> excess 1,2-epoxyhexane</w:t>
      </w:r>
      <w:r w:rsidR="00201CC0" w:rsidRPr="00151D71">
        <w:t xml:space="preserve">, </w:t>
      </w:r>
      <w:r w:rsidRPr="00151D71">
        <w:t>changes in the aromatic and imine signals did become apparent. In addition to the three signals at the original positions, new signals corresponding to a salen ligand in a non-</w:t>
      </w:r>
      <w:r w:rsidRPr="00151D71">
        <w:rPr>
          <w:i/>
        </w:rPr>
        <w:t>C</w:t>
      </w:r>
      <w:r w:rsidRPr="00151D71">
        <w:rPr>
          <w:vertAlign w:val="subscript"/>
        </w:rPr>
        <w:t>2</w:t>
      </w:r>
      <w:r w:rsidRPr="00151D71">
        <w:t xml:space="preserve"> symmetric environment appeared as did peaks between 3 and 4 ppm </w:t>
      </w:r>
      <w:r w:rsidR="007554F1" w:rsidRPr="00151D71">
        <w:t xml:space="preserve">in the </w:t>
      </w:r>
      <w:r w:rsidR="007554F1" w:rsidRPr="00151D71">
        <w:rPr>
          <w:vertAlign w:val="superscript"/>
        </w:rPr>
        <w:t>1</w:t>
      </w:r>
      <w:r w:rsidR="007554F1" w:rsidRPr="00151D71">
        <w:t>H NMR spectrum and</w:t>
      </w:r>
      <w:r w:rsidR="007554F1" w:rsidRPr="00151D71">
        <w:t xml:space="preserve"> 65 and 75 ppm in the </w:t>
      </w:r>
      <w:r w:rsidR="007554F1" w:rsidRPr="00151D71">
        <w:rPr>
          <w:vertAlign w:val="superscript"/>
        </w:rPr>
        <w:t>13</w:t>
      </w:r>
      <w:r w:rsidR="007554F1" w:rsidRPr="00151D71">
        <w:t>C NMR spectrum</w:t>
      </w:r>
      <w:r w:rsidR="007554F1" w:rsidRPr="00151D71">
        <w:t xml:space="preserve"> </w:t>
      </w:r>
      <w:r w:rsidRPr="00151D71">
        <w:t>corresponding to ring–opened epoxide. These results can be explained on the basis that 1,2-epoxyhexane undergoes ring–opening as the solution is being evaporated to give oligomeric ethers</w:t>
      </w:r>
      <w:r w:rsidR="00C94604" w:rsidRPr="00151D71">
        <w:fldChar w:fldCharType="begin"/>
      </w:r>
      <w:r w:rsidR="00C94604" w:rsidRPr="00151D71">
        <w:instrText xml:space="preserve"> NOTEREF _Ref55987136 \f \h  \* MERGEFORMAT </w:instrText>
      </w:r>
      <w:r w:rsidR="00C94604" w:rsidRPr="00151D71">
        <w:fldChar w:fldCharType="separate"/>
      </w:r>
      <w:r w:rsidR="00C94604" w:rsidRPr="00151D71">
        <w:rPr>
          <w:rStyle w:val="EndnoteReference"/>
        </w:rPr>
        <w:t>22</w:t>
      </w:r>
      <w:r w:rsidR="00C94604" w:rsidRPr="00151D71">
        <w:fldChar w:fldCharType="end"/>
      </w:r>
      <w:r w:rsidRPr="00151D71">
        <w:t xml:space="preserve"> which coordinate to one of the alumin</w:t>
      </w:r>
      <w:r w:rsidR="00CC5BF7" w:rsidRPr="00151D71">
        <w:t>i</w:t>
      </w:r>
      <w:r w:rsidRPr="00151D71">
        <w:t xml:space="preserve">um </w:t>
      </w:r>
      <w:r w:rsidR="00CC5BF7" w:rsidRPr="00151D71">
        <w:t>centres</w:t>
      </w:r>
      <w:r w:rsidRPr="00151D71">
        <w:t xml:space="preserve"> of </w:t>
      </w:r>
      <w:r w:rsidRPr="00151D71">
        <w:rPr>
          <w:b/>
        </w:rPr>
        <w:t>1</w:t>
      </w:r>
      <w:r w:rsidRPr="00151D71">
        <w:t>.TFA, forming a six-coordinated alumin</w:t>
      </w:r>
      <w:r w:rsidR="00CC5BF7" w:rsidRPr="00151D71">
        <w:t>i</w:t>
      </w:r>
      <w:r w:rsidRPr="00151D71">
        <w:t xml:space="preserve">um which can no longer undergo the salen ligand rearrangement shown in Scheme 4. A very similar situation was observed when 1,2-epoxyhexane was added to complex </w:t>
      </w:r>
      <w:r w:rsidRPr="00151D71">
        <w:rPr>
          <w:b/>
        </w:rPr>
        <w:t>9</w:t>
      </w:r>
      <w:r w:rsidRPr="00151D71">
        <w:t xml:space="preserve">, though in this case a small change in the chemical shift of the epoxide signals was seen (see supporting information). On evaporation of the 1,2-epoxyhexane, the dioxane initially weakly coordinated to complex </w:t>
      </w:r>
      <w:r w:rsidRPr="00151D71">
        <w:rPr>
          <w:b/>
        </w:rPr>
        <w:t>9</w:t>
      </w:r>
      <w:r w:rsidRPr="00151D71">
        <w:t xml:space="preserve"> was also removed. These results indicate that complexes </w:t>
      </w:r>
      <w:r w:rsidRPr="00151D71">
        <w:rPr>
          <w:b/>
        </w:rPr>
        <w:t>1</w:t>
      </w:r>
      <w:r w:rsidRPr="00151D71">
        <w:t xml:space="preserve">, </w:t>
      </w:r>
      <w:r w:rsidRPr="00151D71">
        <w:rPr>
          <w:b/>
        </w:rPr>
        <w:t>1</w:t>
      </w:r>
      <w:r w:rsidRPr="00151D71">
        <w:t xml:space="preserve">.TFA, </w:t>
      </w:r>
      <w:r w:rsidRPr="00151D71">
        <w:rPr>
          <w:b/>
        </w:rPr>
        <w:t>9</w:t>
      </w:r>
      <w:r w:rsidRPr="00151D71">
        <w:t xml:space="preserve"> and (</w:t>
      </w:r>
      <w:r w:rsidRPr="00151D71">
        <w:rPr>
          <w:vertAlign w:val="superscript"/>
        </w:rPr>
        <w:t>t</w:t>
      </w:r>
      <w:r w:rsidRPr="00151D71">
        <w:t xml:space="preserve">Bu-salen)AlCl are all capable of acting as Lewis acids towards 1,2-epoxyhexane and in the case of </w:t>
      </w:r>
      <w:r w:rsidRPr="00151D71">
        <w:rPr>
          <w:b/>
        </w:rPr>
        <w:t>1</w:t>
      </w:r>
      <w:r w:rsidRPr="00151D71">
        <w:t xml:space="preserve">.TFA, </w:t>
      </w:r>
      <w:r w:rsidRPr="00151D71">
        <w:rPr>
          <w:b/>
        </w:rPr>
        <w:t>9</w:t>
      </w:r>
      <w:r w:rsidRPr="00151D71">
        <w:t xml:space="preserve"> and (</w:t>
      </w:r>
      <w:r w:rsidRPr="00151D71">
        <w:rPr>
          <w:vertAlign w:val="superscript"/>
        </w:rPr>
        <w:t>t</w:t>
      </w:r>
      <w:r w:rsidRPr="00151D71">
        <w:t>Bu-salen)AlCl this activation of the epoxide results in its ring–opening by a nucleophile present in the reaction to give oligomers</w:t>
      </w:r>
      <w:r w:rsidR="00C94604" w:rsidRPr="00151D71">
        <w:fldChar w:fldCharType="begin"/>
      </w:r>
      <w:r w:rsidR="00C94604" w:rsidRPr="00151D71">
        <w:instrText xml:space="preserve"> NOTEREF _Ref55987136 \f \h  \* MERGEFORMAT </w:instrText>
      </w:r>
      <w:r w:rsidR="00C94604" w:rsidRPr="00151D71">
        <w:fldChar w:fldCharType="separate"/>
      </w:r>
      <w:r w:rsidR="00C94604" w:rsidRPr="00151D71">
        <w:rPr>
          <w:rStyle w:val="EndnoteReference"/>
        </w:rPr>
        <w:t>22</w:t>
      </w:r>
      <w:r w:rsidR="00C94604" w:rsidRPr="00151D71">
        <w:fldChar w:fldCharType="end"/>
      </w:r>
      <w:r w:rsidRPr="00151D71">
        <w:t xml:space="preserve"> which also coordinate to the alumin</w:t>
      </w:r>
      <w:r w:rsidR="00CC5BF7" w:rsidRPr="00151D71">
        <w:t>i</w:t>
      </w:r>
      <w:r w:rsidRPr="00151D71">
        <w:t>um(salen) units.</w:t>
      </w:r>
    </w:p>
    <w:p w:rsidR="003C1CAC" w:rsidRPr="00151D71" w:rsidRDefault="003C1CAC" w:rsidP="003C1CAC">
      <w:pPr>
        <w:pStyle w:val="RSCB02ArticleText"/>
        <w:ind w:firstLine="284"/>
        <w:rPr>
          <w:color w:val="FF0000"/>
        </w:rPr>
      </w:pPr>
    </w:p>
    <w:p w:rsidR="00E135F2" w:rsidRPr="00151D71" w:rsidRDefault="00CC5BF7" w:rsidP="003C5B76">
      <w:pPr>
        <w:pStyle w:val="RSCB06BHeadingSub-Section"/>
        <w:jc w:val="both"/>
        <w:rPr>
          <w:rFonts w:cs="Times New Roman"/>
          <w:b w:val="0"/>
          <w:w w:val="108"/>
          <w:szCs w:val="18"/>
        </w:rPr>
      </w:pPr>
      <w:r w:rsidRPr="00151D71">
        <w:t>Catalytic Activity of Aluminium(salen) complexes.</w:t>
      </w:r>
    </w:p>
    <w:p w:rsidR="00AC6870" w:rsidRPr="00151D71" w:rsidRDefault="00CC5BF7" w:rsidP="003C1CAC">
      <w:pPr>
        <w:pStyle w:val="RSCB02ArticleText"/>
      </w:pPr>
      <w:r w:rsidRPr="00151D71">
        <w:t xml:space="preserve">Given their abilities to coordinate epoxides, the relative abilities of complexes </w:t>
      </w:r>
      <w:r w:rsidRPr="00151D71">
        <w:rPr>
          <w:b/>
        </w:rPr>
        <w:t>1</w:t>
      </w:r>
      <w:r w:rsidRPr="00151D71">
        <w:t xml:space="preserve">, </w:t>
      </w:r>
      <w:r w:rsidRPr="00151D71">
        <w:rPr>
          <w:b/>
        </w:rPr>
        <w:t>1.TFA</w:t>
      </w:r>
      <w:r w:rsidRPr="00151D71">
        <w:t xml:space="preserve">, </w:t>
      </w:r>
      <w:r w:rsidRPr="00151D71">
        <w:rPr>
          <w:b/>
        </w:rPr>
        <w:t>8</w:t>
      </w:r>
      <w:r w:rsidRPr="00151D71">
        <w:t xml:space="preserve"> and </w:t>
      </w:r>
      <w:r w:rsidRPr="00151D71">
        <w:rPr>
          <w:b/>
        </w:rPr>
        <w:t>9</w:t>
      </w:r>
      <w:r w:rsidRPr="00151D71">
        <w:t xml:space="preserve"> to catalyse the synthesis of styrene carbonate </w:t>
      </w:r>
      <w:r w:rsidRPr="00151D71">
        <w:rPr>
          <w:b/>
        </w:rPr>
        <w:t>13</w:t>
      </w:r>
      <w:r w:rsidRPr="00151D71">
        <w:t xml:space="preserve"> from styrene oxide </w:t>
      </w:r>
      <w:r w:rsidRPr="00151D71">
        <w:rPr>
          <w:b/>
        </w:rPr>
        <w:t>12</w:t>
      </w:r>
      <w:r w:rsidRPr="00151D71">
        <w:t xml:space="preserve"> and carbon dioxide under two different sets of solvent-free reaction conditions were investigated. Initially, reactions were carried out at 25 </w:t>
      </w:r>
      <w:r w:rsidRPr="00151D71">
        <w:rPr>
          <w:vertAlign w:val="superscript"/>
        </w:rPr>
        <w:t>o</w:t>
      </w:r>
      <w:r w:rsidRPr="00151D71">
        <w:t>C and 1 bar pressure of carbon dioxide, using a combination of aluminium complex and tetrabutylammonium bromide as catalyst</w:t>
      </w:r>
      <w:r w:rsidRPr="00151D71">
        <w:fldChar w:fldCharType="begin"/>
      </w:r>
      <w:r w:rsidRPr="00151D71">
        <w:instrText xml:space="preserve"> NOTEREF _Ref53579179 \f \h  \* MERGEFORMAT </w:instrText>
      </w:r>
      <w:r w:rsidRPr="00151D71">
        <w:fldChar w:fldCharType="separate"/>
      </w:r>
      <w:r w:rsidR="00B705B3" w:rsidRPr="00151D71">
        <w:rPr>
          <w:rStyle w:val="EndnoteReference"/>
        </w:rPr>
        <w:t>9</w:t>
      </w:r>
      <w:r w:rsidRPr="00151D71">
        <w:fldChar w:fldCharType="end"/>
      </w:r>
      <w:r w:rsidRPr="00151D71">
        <w:rPr>
          <w:vertAlign w:val="superscript"/>
        </w:rPr>
        <w:t>,</w:t>
      </w:r>
      <w:r w:rsidRPr="00151D71">
        <w:rPr>
          <w:vertAlign w:val="superscript"/>
        </w:rPr>
        <w:fldChar w:fldCharType="begin"/>
      </w:r>
      <w:r w:rsidRPr="00151D71">
        <w:rPr>
          <w:vertAlign w:val="superscript"/>
        </w:rPr>
        <w:instrText xml:space="preserve"> NOTEREF _Ref34900886 \f \h  \* MERGEFORMAT </w:instrText>
      </w:r>
      <w:r w:rsidRPr="00151D71">
        <w:rPr>
          <w:vertAlign w:val="superscript"/>
        </w:rPr>
      </w:r>
      <w:r w:rsidRPr="00151D71">
        <w:rPr>
          <w:vertAlign w:val="superscript"/>
        </w:rPr>
        <w:fldChar w:fldCharType="separate"/>
      </w:r>
      <w:r w:rsidR="00B705B3" w:rsidRPr="00151D71">
        <w:rPr>
          <w:rStyle w:val="EndnoteReference"/>
        </w:rPr>
        <w:t>19</w:t>
      </w:r>
      <w:r w:rsidRPr="00151D71">
        <w:rPr>
          <w:vertAlign w:val="superscript"/>
        </w:rPr>
        <w:fldChar w:fldCharType="end"/>
      </w:r>
      <w:r w:rsidRPr="00151D71">
        <w:t xml:space="preserve"> (Scheme 7, conditions A) and the results are detailed in Table 1. Entries 1–3 confirm that at 25 </w:t>
      </w:r>
      <w:r w:rsidRPr="00151D71">
        <w:rPr>
          <w:vertAlign w:val="superscript"/>
        </w:rPr>
        <w:t>o</w:t>
      </w:r>
      <w:r w:rsidRPr="00151D71">
        <w:t xml:space="preserve">C and one bar carbon dioxide pressure, neither complex </w:t>
      </w:r>
      <w:r w:rsidRPr="00151D71">
        <w:rPr>
          <w:b/>
        </w:rPr>
        <w:t>1</w:t>
      </w:r>
      <w:r w:rsidRPr="00151D71">
        <w:t xml:space="preserve"> nor tetrabutylammonium bromide is an effective catalyst, but when used together they form an effective synergistic catalyst system. Entry 4 shows that this catalytic activity is maintained in the presence of dioxane, indicating that the coordinated dioxane present in complex </w:t>
      </w:r>
      <w:r w:rsidRPr="00151D71">
        <w:rPr>
          <w:b/>
        </w:rPr>
        <w:t>9</w:t>
      </w:r>
      <w:r w:rsidRPr="00151D71">
        <w:t xml:space="preserve"> could be displaced by styrene oxide during the catalytic cycle. This is confirmed by entry 5 which shows that bimetallic complex </w:t>
      </w:r>
      <w:r w:rsidRPr="00151D71">
        <w:rPr>
          <w:b/>
        </w:rPr>
        <w:t>9</w:t>
      </w:r>
      <w:r w:rsidRPr="00151D71">
        <w:t xml:space="preserve"> had similar catalytic activity to complex </w:t>
      </w:r>
      <w:r w:rsidRPr="00151D71">
        <w:rPr>
          <w:b/>
        </w:rPr>
        <w:t>1</w:t>
      </w:r>
      <w:r w:rsidRPr="00151D71">
        <w:t xml:space="preserve">. Entries 6 and 7 show that </w:t>
      </w:r>
      <w:r w:rsidRPr="00151D71">
        <w:rPr>
          <w:b/>
        </w:rPr>
        <w:t>1</w:t>
      </w:r>
      <w:r w:rsidRPr="00151D71">
        <w:t>.TFA also has a similar catalytic activity to</w:t>
      </w:r>
      <w:r w:rsidR="00AC6870" w:rsidRPr="00151D71">
        <w:t xml:space="preserve"> </w:t>
      </w:r>
    </w:p>
    <w:p w:rsidR="00AC6870" w:rsidRPr="00151D71" w:rsidRDefault="00AC6870" w:rsidP="00AC6870">
      <w:pPr>
        <w:pStyle w:val="RSCI02FigureSchemeChartwithtopbar"/>
        <w:jc w:val="center"/>
      </w:pPr>
      <w:r w:rsidRPr="00151D71">
        <w:object w:dxaOrig="4872" w:dyaOrig="1176">
          <v:shape id="_x0000_i1040" type="#_x0000_t75" style="width:243.6pt;height:58.8pt" o:ole="">
            <v:imagedata r:id="rId49" o:title=""/>
          </v:shape>
          <o:OLEObject Type="Embed" ProgID="ChemDraw.Document.6.0" ShapeID="_x0000_i1040" DrawAspect="Content" ObjectID="_1668948233" r:id="rId50"/>
        </w:object>
      </w:r>
    </w:p>
    <w:p w:rsidR="005B1AA2" w:rsidRPr="00151D71" w:rsidRDefault="00AC6870" w:rsidP="00AC6870">
      <w:pPr>
        <w:pStyle w:val="RSCI04CaptiontoFigureSchemeChart"/>
        <w:rPr>
          <w:color w:val="FF0000"/>
        </w:rPr>
      </w:pPr>
      <w:r w:rsidRPr="00151D71">
        <w:rPr>
          <w:b/>
        </w:rPr>
        <w:t xml:space="preserve"> Scheme 7</w:t>
      </w:r>
      <w:r w:rsidRPr="00151D71">
        <w:t xml:space="preserve">: Synthesis of styrene carbonate </w:t>
      </w:r>
      <w:r w:rsidRPr="00151D71">
        <w:rPr>
          <w:b/>
        </w:rPr>
        <w:t>13</w:t>
      </w:r>
      <w:r w:rsidRPr="00151D71">
        <w:t xml:space="preserve"> from styrene oxide </w:t>
      </w:r>
      <w:r w:rsidRPr="00151D71">
        <w:rPr>
          <w:b/>
        </w:rPr>
        <w:t>12</w:t>
      </w:r>
      <w:r w:rsidRPr="00151D71">
        <w:t xml:space="preserve"> and CO</w:t>
      </w:r>
      <w:r w:rsidRPr="00151D71">
        <w:rPr>
          <w:vertAlign w:val="subscript"/>
        </w:rPr>
        <w:t>2</w:t>
      </w:r>
      <w:r w:rsidRPr="00151D71">
        <w:t>.</w:t>
      </w:r>
    </w:p>
    <w:p w:rsidR="006F28B1" w:rsidRPr="00151D71" w:rsidRDefault="006F28B1" w:rsidP="00B3249A">
      <w:pPr>
        <w:pStyle w:val="RSCT02Tabletitlewithouttopbar"/>
        <w:rPr>
          <w:b/>
        </w:rPr>
      </w:pPr>
      <w:r w:rsidRPr="00151D71">
        <w:rPr>
          <w:b/>
        </w:rPr>
        <w:lastRenderedPageBreak/>
        <w:t>Table 1.</w:t>
      </w:r>
      <w:r w:rsidRPr="00151D71">
        <w:t xml:space="preserve"> Synthesis of styrene carbonate </w:t>
      </w:r>
      <w:r w:rsidRPr="00151D71">
        <w:rPr>
          <w:b/>
        </w:rPr>
        <w:t>13</w:t>
      </w:r>
      <w:r w:rsidRPr="00151D71">
        <w:t xml:space="preserve"> catalysed by complexes </w:t>
      </w:r>
      <w:r w:rsidRPr="00151D71">
        <w:rPr>
          <w:b/>
        </w:rPr>
        <w:t>1</w:t>
      </w:r>
      <w:r w:rsidRPr="00151D71">
        <w:t xml:space="preserve">, </w:t>
      </w:r>
      <w:r w:rsidRPr="00151D71">
        <w:rPr>
          <w:b/>
        </w:rPr>
        <w:t>1</w:t>
      </w:r>
      <w:r w:rsidRPr="00151D71">
        <w:t xml:space="preserve">.TFA, </w:t>
      </w:r>
      <w:r w:rsidRPr="00151D71">
        <w:rPr>
          <w:b/>
        </w:rPr>
        <w:t>8</w:t>
      </w:r>
      <w:r w:rsidRPr="00151D71">
        <w:t xml:space="preserve"> and </w:t>
      </w:r>
      <w:r w:rsidRPr="00151D71">
        <w:rPr>
          <w:b/>
        </w:rPr>
        <w:t>9</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
        <w:gridCol w:w="1307"/>
        <w:gridCol w:w="859"/>
        <w:gridCol w:w="497"/>
        <w:gridCol w:w="575"/>
        <w:gridCol w:w="1407"/>
      </w:tblGrid>
      <w:tr w:rsidR="006F28B1" w:rsidRPr="00151D71" w:rsidTr="006F28B1">
        <w:tc>
          <w:tcPr>
            <w:tcW w:w="0" w:type="auto"/>
            <w:tcBorders>
              <w:top w:val="single" w:sz="4" w:space="0" w:color="auto"/>
              <w:bottom w:val="single" w:sz="4" w:space="0" w:color="auto"/>
            </w:tcBorders>
          </w:tcPr>
          <w:p w:rsidR="006F28B1" w:rsidRPr="00151D71" w:rsidRDefault="006F28B1" w:rsidP="006F28B1">
            <w:pPr>
              <w:pStyle w:val="RSCT03TableBody"/>
            </w:pPr>
            <w:r w:rsidRPr="00151D71">
              <w:t>Entry</w:t>
            </w:r>
          </w:p>
        </w:tc>
        <w:tc>
          <w:tcPr>
            <w:tcW w:w="0" w:type="auto"/>
            <w:tcBorders>
              <w:top w:val="single" w:sz="4" w:space="0" w:color="auto"/>
              <w:bottom w:val="single" w:sz="4" w:space="0" w:color="auto"/>
            </w:tcBorders>
          </w:tcPr>
          <w:p w:rsidR="006F28B1" w:rsidRPr="00151D71" w:rsidRDefault="006F28B1" w:rsidP="006F28B1">
            <w:pPr>
              <w:pStyle w:val="RSCT03TableBody"/>
            </w:pPr>
            <w:r w:rsidRPr="00151D71">
              <w:t>Aluminium complex (mol%)</w:t>
            </w:r>
          </w:p>
        </w:tc>
        <w:tc>
          <w:tcPr>
            <w:tcW w:w="0" w:type="auto"/>
            <w:tcBorders>
              <w:top w:val="single" w:sz="4" w:space="0" w:color="auto"/>
              <w:bottom w:val="single" w:sz="4" w:space="0" w:color="auto"/>
            </w:tcBorders>
          </w:tcPr>
          <w:p w:rsidR="006F28B1" w:rsidRPr="00151D71" w:rsidRDefault="006F28B1" w:rsidP="006F28B1">
            <w:pPr>
              <w:pStyle w:val="RSCT03TableBody"/>
            </w:pPr>
            <w:r w:rsidRPr="00151D71">
              <w:t>Bu</w:t>
            </w:r>
            <w:r w:rsidRPr="00151D71">
              <w:rPr>
                <w:vertAlign w:val="subscript"/>
              </w:rPr>
              <w:t>4</w:t>
            </w:r>
            <w:r w:rsidRPr="00151D71">
              <w:t>NBr (mol%)</w:t>
            </w:r>
          </w:p>
        </w:tc>
        <w:tc>
          <w:tcPr>
            <w:tcW w:w="0" w:type="auto"/>
            <w:tcBorders>
              <w:top w:val="single" w:sz="4" w:space="0" w:color="auto"/>
              <w:bottom w:val="single" w:sz="4" w:space="0" w:color="auto"/>
            </w:tcBorders>
          </w:tcPr>
          <w:p w:rsidR="006F28B1" w:rsidRPr="00151D71" w:rsidRDefault="006F28B1" w:rsidP="006F28B1">
            <w:pPr>
              <w:pStyle w:val="RSCT03TableBody"/>
            </w:pPr>
            <w:r w:rsidRPr="00151D71">
              <w:t>T (</w:t>
            </w:r>
            <w:r w:rsidRPr="00151D71">
              <w:rPr>
                <w:vertAlign w:val="superscript"/>
              </w:rPr>
              <w:t>o</w:t>
            </w:r>
            <w:r w:rsidRPr="00151D71">
              <w:t>C)</w:t>
            </w:r>
          </w:p>
        </w:tc>
        <w:tc>
          <w:tcPr>
            <w:tcW w:w="0" w:type="auto"/>
            <w:tcBorders>
              <w:top w:val="single" w:sz="4" w:space="0" w:color="auto"/>
              <w:bottom w:val="single" w:sz="4" w:space="0" w:color="auto"/>
            </w:tcBorders>
          </w:tcPr>
          <w:p w:rsidR="006F28B1" w:rsidRPr="00151D71" w:rsidRDefault="006F28B1" w:rsidP="006F28B1">
            <w:pPr>
              <w:pStyle w:val="RSCT03TableBody"/>
            </w:pPr>
            <w:r w:rsidRPr="00151D71">
              <w:t>P (Bar)</w:t>
            </w:r>
          </w:p>
        </w:tc>
        <w:tc>
          <w:tcPr>
            <w:tcW w:w="0" w:type="auto"/>
            <w:tcBorders>
              <w:top w:val="single" w:sz="4" w:space="0" w:color="auto"/>
              <w:bottom w:val="single" w:sz="4" w:space="0" w:color="auto"/>
            </w:tcBorders>
          </w:tcPr>
          <w:p w:rsidR="006F28B1" w:rsidRPr="00151D71" w:rsidRDefault="006F28B1" w:rsidP="006F28B1">
            <w:pPr>
              <w:pStyle w:val="RSCT03TableBody"/>
            </w:pPr>
            <w:r w:rsidRPr="00151D71">
              <w:t>Conversion</w:t>
            </w:r>
            <w:r w:rsidRPr="00151D71">
              <w:rPr>
                <w:vertAlign w:val="superscript"/>
              </w:rPr>
              <w:t>a</w:t>
            </w:r>
            <w:r w:rsidRPr="00151D71">
              <w:t xml:space="preserve"> or (Isolated yield)</w:t>
            </w:r>
          </w:p>
        </w:tc>
      </w:tr>
      <w:tr w:rsidR="006F28B1" w:rsidRPr="00151D71" w:rsidTr="006F28B1">
        <w:tc>
          <w:tcPr>
            <w:tcW w:w="0" w:type="auto"/>
            <w:tcBorders>
              <w:top w:val="single" w:sz="4" w:space="0" w:color="auto"/>
            </w:tcBorders>
          </w:tcPr>
          <w:p w:rsidR="006F28B1" w:rsidRPr="00151D71" w:rsidRDefault="006F28B1" w:rsidP="006F28B1">
            <w:pPr>
              <w:pStyle w:val="RSCT03TableBody"/>
            </w:pPr>
            <w:r w:rsidRPr="00151D71">
              <w:t>1</w:t>
            </w:r>
          </w:p>
        </w:tc>
        <w:tc>
          <w:tcPr>
            <w:tcW w:w="0" w:type="auto"/>
            <w:tcBorders>
              <w:top w:val="single" w:sz="4" w:space="0" w:color="auto"/>
            </w:tcBorders>
          </w:tcPr>
          <w:p w:rsidR="006F28B1" w:rsidRPr="00151D71" w:rsidRDefault="006F28B1" w:rsidP="006F28B1">
            <w:pPr>
              <w:pStyle w:val="RSCT03TableBody"/>
            </w:pPr>
            <w:r w:rsidRPr="00151D71">
              <w:t>none</w:t>
            </w:r>
          </w:p>
        </w:tc>
        <w:tc>
          <w:tcPr>
            <w:tcW w:w="0" w:type="auto"/>
            <w:tcBorders>
              <w:top w:val="single" w:sz="4" w:space="0" w:color="auto"/>
            </w:tcBorders>
          </w:tcPr>
          <w:p w:rsidR="006F28B1" w:rsidRPr="00151D71" w:rsidRDefault="006F28B1" w:rsidP="006F28B1">
            <w:pPr>
              <w:pStyle w:val="RSCT03TableBody"/>
            </w:pPr>
            <w:r w:rsidRPr="00151D71">
              <w:t>2.5</w:t>
            </w:r>
          </w:p>
        </w:tc>
        <w:tc>
          <w:tcPr>
            <w:tcW w:w="0" w:type="auto"/>
            <w:tcBorders>
              <w:top w:val="single" w:sz="4" w:space="0" w:color="auto"/>
            </w:tcBorders>
          </w:tcPr>
          <w:p w:rsidR="006F28B1" w:rsidRPr="00151D71" w:rsidRDefault="006F28B1" w:rsidP="006F28B1">
            <w:pPr>
              <w:pStyle w:val="RSCT03TableBody"/>
            </w:pPr>
            <w:r w:rsidRPr="00151D71">
              <w:t>25</w:t>
            </w:r>
          </w:p>
        </w:tc>
        <w:tc>
          <w:tcPr>
            <w:tcW w:w="0" w:type="auto"/>
            <w:tcBorders>
              <w:top w:val="single" w:sz="4" w:space="0" w:color="auto"/>
            </w:tcBorders>
          </w:tcPr>
          <w:p w:rsidR="006F28B1" w:rsidRPr="00151D71" w:rsidRDefault="006F28B1" w:rsidP="006F28B1">
            <w:pPr>
              <w:pStyle w:val="RSCT03TableBody"/>
            </w:pPr>
            <w:r w:rsidRPr="00151D71">
              <w:t>1</w:t>
            </w:r>
          </w:p>
        </w:tc>
        <w:tc>
          <w:tcPr>
            <w:tcW w:w="0" w:type="auto"/>
            <w:tcBorders>
              <w:top w:val="single" w:sz="4" w:space="0" w:color="auto"/>
            </w:tcBorders>
          </w:tcPr>
          <w:p w:rsidR="006F28B1" w:rsidRPr="00151D71" w:rsidRDefault="006F28B1" w:rsidP="006F28B1">
            <w:pPr>
              <w:pStyle w:val="RSCT03TableBody"/>
            </w:pPr>
            <w:r w:rsidRPr="00151D71">
              <w:t>0</w:t>
            </w:r>
          </w:p>
        </w:tc>
      </w:tr>
      <w:tr w:rsidR="006F28B1" w:rsidRPr="00151D71" w:rsidTr="006F28B1">
        <w:tc>
          <w:tcPr>
            <w:tcW w:w="0" w:type="auto"/>
          </w:tcPr>
          <w:p w:rsidR="006F28B1" w:rsidRPr="00151D71" w:rsidRDefault="006F28B1" w:rsidP="006F28B1">
            <w:pPr>
              <w:pStyle w:val="RSCT03TableBody"/>
            </w:pPr>
            <w:r w:rsidRPr="00151D71">
              <w:t>2</w:t>
            </w:r>
          </w:p>
        </w:tc>
        <w:tc>
          <w:tcPr>
            <w:tcW w:w="0" w:type="auto"/>
          </w:tcPr>
          <w:p w:rsidR="006F28B1" w:rsidRPr="00151D71" w:rsidRDefault="006F28B1" w:rsidP="006F28B1">
            <w:pPr>
              <w:pStyle w:val="RSCT03TableBody"/>
            </w:pPr>
            <w:r w:rsidRPr="00151D71">
              <w:rPr>
                <w:b/>
              </w:rPr>
              <w:t>1</w:t>
            </w:r>
            <w:r w:rsidRPr="00151D71">
              <w:t xml:space="preserve"> (2.5)</w:t>
            </w:r>
          </w:p>
        </w:tc>
        <w:tc>
          <w:tcPr>
            <w:tcW w:w="0" w:type="auto"/>
          </w:tcPr>
          <w:p w:rsidR="006F28B1" w:rsidRPr="00151D71" w:rsidRDefault="006F28B1" w:rsidP="006F28B1">
            <w:pPr>
              <w:pStyle w:val="RSCT03TableBody"/>
            </w:pPr>
            <w:r w:rsidRPr="00151D71">
              <w:t>0</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1</w:t>
            </w:r>
          </w:p>
        </w:tc>
        <w:tc>
          <w:tcPr>
            <w:tcW w:w="0" w:type="auto"/>
          </w:tcPr>
          <w:p w:rsidR="006F28B1" w:rsidRPr="00151D71" w:rsidRDefault="006F28B1" w:rsidP="006F28B1">
            <w:pPr>
              <w:pStyle w:val="RSCT03TableBody"/>
            </w:pPr>
            <w:r w:rsidRPr="00151D71">
              <w:t>9</w:t>
            </w:r>
          </w:p>
        </w:tc>
      </w:tr>
      <w:tr w:rsidR="006F28B1" w:rsidRPr="00151D71" w:rsidTr="006F28B1">
        <w:tc>
          <w:tcPr>
            <w:tcW w:w="0" w:type="auto"/>
          </w:tcPr>
          <w:p w:rsidR="006F28B1" w:rsidRPr="00151D71" w:rsidRDefault="006F28B1" w:rsidP="006F28B1">
            <w:pPr>
              <w:pStyle w:val="RSCT03TableBody"/>
            </w:pPr>
            <w:r w:rsidRPr="00151D71">
              <w:t>3</w:t>
            </w:r>
          </w:p>
        </w:tc>
        <w:tc>
          <w:tcPr>
            <w:tcW w:w="0" w:type="auto"/>
          </w:tcPr>
          <w:p w:rsidR="006F28B1" w:rsidRPr="00151D71" w:rsidRDefault="006F28B1" w:rsidP="006F28B1">
            <w:pPr>
              <w:pStyle w:val="RSCT03TableBody"/>
            </w:pPr>
            <w:r w:rsidRPr="00151D71">
              <w:rPr>
                <w:b/>
              </w:rPr>
              <w:t xml:space="preserve">1 </w:t>
            </w:r>
            <w:r w:rsidRPr="00151D71">
              <w:t>(2.5)</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1</w:t>
            </w:r>
          </w:p>
        </w:tc>
        <w:tc>
          <w:tcPr>
            <w:tcW w:w="0" w:type="auto"/>
          </w:tcPr>
          <w:p w:rsidR="006F28B1" w:rsidRPr="00151D71" w:rsidRDefault="006F28B1" w:rsidP="006F28B1">
            <w:pPr>
              <w:pStyle w:val="RSCT03TableBody"/>
              <w:rPr>
                <w:vertAlign w:val="superscript"/>
              </w:rPr>
            </w:pPr>
            <w:r w:rsidRPr="00151D71">
              <w:t>53</w:t>
            </w:r>
          </w:p>
        </w:tc>
      </w:tr>
      <w:tr w:rsidR="006F28B1" w:rsidRPr="00151D71" w:rsidTr="006F28B1">
        <w:tc>
          <w:tcPr>
            <w:tcW w:w="0" w:type="auto"/>
          </w:tcPr>
          <w:p w:rsidR="006F28B1" w:rsidRPr="00151D71" w:rsidRDefault="006F28B1" w:rsidP="006F28B1">
            <w:pPr>
              <w:pStyle w:val="RSCT03TableBody"/>
            </w:pPr>
            <w:r w:rsidRPr="00151D71">
              <w:t>4</w:t>
            </w:r>
          </w:p>
        </w:tc>
        <w:tc>
          <w:tcPr>
            <w:tcW w:w="0" w:type="auto"/>
          </w:tcPr>
          <w:p w:rsidR="006F28B1" w:rsidRPr="00151D71" w:rsidRDefault="006F28B1" w:rsidP="006F28B1">
            <w:pPr>
              <w:pStyle w:val="RSCT03TableBody"/>
            </w:pPr>
            <w:r w:rsidRPr="00151D71">
              <w:rPr>
                <w:b/>
              </w:rPr>
              <w:t>1</w:t>
            </w:r>
            <w:r w:rsidRPr="00151D71">
              <w:rPr>
                <w:vertAlign w:val="superscript"/>
              </w:rPr>
              <w:t>b</w:t>
            </w:r>
            <w:r w:rsidRPr="00151D71">
              <w:t xml:space="preserve"> (2.5)</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1</w:t>
            </w:r>
          </w:p>
        </w:tc>
        <w:tc>
          <w:tcPr>
            <w:tcW w:w="0" w:type="auto"/>
          </w:tcPr>
          <w:p w:rsidR="006F28B1" w:rsidRPr="00151D71" w:rsidRDefault="006F28B1" w:rsidP="006F28B1">
            <w:pPr>
              <w:pStyle w:val="RSCT03TableBody"/>
            </w:pPr>
            <w:r w:rsidRPr="00151D71">
              <w:t>55</w:t>
            </w:r>
          </w:p>
        </w:tc>
      </w:tr>
      <w:tr w:rsidR="006F28B1" w:rsidRPr="00151D71" w:rsidTr="006F28B1">
        <w:tc>
          <w:tcPr>
            <w:tcW w:w="0" w:type="auto"/>
          </w:tcPr>
          <w:p w:rsidR="006F28B1" w:rsidRPr="00151D71" w:rsidRDefault="006F28B1" w:rsidP="006F28B1">
            <w:pPr>
              <w:pStyle w:val="RSCT03TableBody"/>
            </w:pPr>
            <w:r w:rsidRPr="00151D71">
              <w:t>5</w:t>
            </w:r>
          </w:p>
        </w:tc>
        <w:tc>
          <w:tcPr>
            <w:tcW w:w="0" w:type="auto"/>
          </w:tcPr>
          <w:p w:rsidR="006F28B1" w:rsidRPr="00151D71" w:rsidRDefault="006F28B1" w:rsidP="006F28B1">
            <w:pPr>
              <w:pStyle w:val="RSCT03TableBody"/>
            </w:pPr>
            <w:r w:rsidRPr="00151D71">
              <w:rPr>
                <w:b/>
              </w:rPr>
              <w:t>9</w:t>
            </w:r>
            <w:r w:rsidRPr="00151D71">
              <w:t xml:space="preserve"> (2.5)</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1</w:t>
            </w:r>
          </w:p>
        </w:tc>
        <w:tc>
          <w:tcPr>
            <w:tcW w:w="0" w:type="auto"/>
          </w:tcPr>
          <w:p w:rsidR="006F28B1" w:rsidRPr="00151D71" w:rsidRDefault="006F28B1" w:rsidP="006F28B1">
            <w:pPr>
              <w:pStyle w:val="RSCT03TableBody"/>
            </w:pPr>
            <w:r w:rsidRPr="00151D71">
              <w:t>46</w:t>
            </w:r>
          </w:p>
        </w:tc>
      </w:tr>
      <w:tr w:rsidR="006F28B1" w:rsidRPr="00151D71" w:rsidTr="006F28B1">
        <w:tc>
          <w:tcPr>
            <w:tcW w:w="0" w:type="auto"/>
          </w:tcPr>
          <w:p w:rsidR="006F28B1" w:rsidRPr="00151D71" w:rsidRDefault="006F28B1" w:rsidP="006F28B1">
            <w:pPr>
              <w:pStyle w:val="RSCT03TableBody"/>
            </w:pPr>
            <w:r w:rsidRPr="00151D71">
              <w:t>6</w:t>
            </w:r>
          </w:p>
        </w:tc>
        <w:tc>
          <w:tcPr>
            <w:tcW w:w="0" w:type="auto"/>
          </w:tcPr>
          <w:p w:rsidR="006F28B1" w:rsidRPr="00151D71" w:rsidRDefault="006F28B1" w:rsidP="006F28B1">
            <w:pPr>
              <w:pStyle w:val="RSCT03TableBody"/>
            </w:pPr>
            <w:r w:rsidRPr="00151D71">
              <w:rPr>
                <w:b/>
              </w:rPr>
              <w:t>1.</w:t>
            </w:r>
            <w:r w:rsidRPr="00151D71">
              <w:t>TFA (2.5)</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1</w:t>
            </w:r>
          </w:p>
        </w:tc>
        <w:tc>
          <w:tcPr>
            <w:tcW w:w="0" w:type="auto"/>
          </w:tcPr>
          <w:p w:rsidR="006F28B1" w:rsidRPr="00151D71" w:rsidRDefault="006F28B1" w:rsidP="006F28B1">
            <w:pPr>
              <w:pStyle w:val="RSCT03TableBody"/>
            </w:pPr>
            <w:r w:rsidRPr="00151D71">
              <w:t>36</w:t>
            </w:r>
          </w:p>
        </w:tc>
      </w:tr>
      <w:tr w:rsidR="006F28B1" w:rsidRPr="00151D71" w:rsidTr="006F28B1">
        <w:tc>
          <w:tcPr>
            <w:tcW w:w="0" w:type="auto"/>
          </w:tcPr>
          <w:p w:rsidR="006F28B1" w:rsidRPr="00151D71" w:rsidRDefault="006F28B1" w:rsidP="006F28B1">
            <w:pPr>
              <w:pStyle w:val="RSCT03TableBody"/>
            </w:pPr>
            <w:r w:rsidRPr="00151D71">
              <w:t>7</w:t>
            </w:r>
          </w:p>
        </w:tc>
        <w:tc>
          <w:tcPr>
            <w:tcW w:w="0" w:type="auto"/>
          </w:tcPr>
          <w:p w:rsidR="006F28B1" w:rsidRPr="00151D71" w:rsidRDefault="006F28B1" w:rsidP="006F28B1">
            <w:pPr>
              <w:pStyle w:val="RSCT03TableBody"/>
            </w:pPr>
            <w:r w:rsidRPr="00151D71">
              <w:rPr>
                <w:b/>
              </w:rPr>
              <w:t>1.</w:t>
            </w:r>
            <w:r w:rsidRPr="00151D71">
              <w:t>TFA</w:t>
            </w:r>
            <w:r w:rsidRPr="00151D71">
              <w:rPr>
                <w:vertAlign w:val="superscript"/>
              </w:rPr>
              <w:t>c</w:t>
            </w:r>
            <w:r w:rsidRPr="00151D71">
              <w:t xml:space="preserve"> (2.5)</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1</w:t>
            </w:r>
          </w:p>
        </w:tc>
        <w:tc>
          <w:tcPr>
            <w:tcW w:w="0" w:type="auto"/>
          </w:tcPr>
          <w:p w:rsidR="006F28B1" w:rsidRPr="00151D71" w:rsidRDefault="006F28B1" w:rsidP="006F28B1">
            <w:pPr>
              <w:pStyle w:val="RSCT03TableBody"/>
              <w:rPr>
                <w:vertAlign w:val="superscript"/>
              </w:rPr>
            </w:pPr>
            <w:r w:rsidRPr="00151D71">
              <w:t>48</w:t>
            </w:r>
          </w:p>
        </w:tc>
      </w:tr>
      <w:tr w:rsidR="006F28B1" w:rsidRPr="00151D71" w:rsidTr="006F28B1">
        <w:tc>
          <w:tcPr>
            <w:tcW w:w="0" w:type="auto"/>
          </w:tcPr>
          <w:p w:rsidR="006F28B1" w:rsidRPr="00151D71" w:rsidRDefault="006F28B1" w:rsidP="006F28B1">
            <w:pPr>
              <w:pStyle w:val="RSCT03TableBody"/>
            </w:pPr>
            <w:r w:rsidRPr="00151D71">
              <w:t>8</w:t>
            </w:r>
          </w:p>
        </w:tc>
        <w:tc>
          <w:tcPr>
            <w:tcW w:w="0" w:type="auto"/>
          </w:tcPr>
          <w:p w:rsidR="006F28B1" w:rsidRPr="00151D71" w:rsidRDefault="006F28B1" w:rsidP="006F28B1">
            <w:pPr>
              <w:pStyle w:val="RSCT03TableBody"/>
              <w:rPr>
                <w:b/>
              </w:rPr>
            </w:pPr>
            <w:r w:rsidRPr="00151D71">
              <w:rPr>
                <w:b/>
              </w:rPr>
              <w:t xml:space="preserve">8 </w:t>
            </w:r>
            <w:r w:rsidRPr="00151D71">
              <w:t>(2.5)</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1</w:t>
            </w:r>
          </w:p>
        </w:tc>
        <w:tc>
          <w:tcPr>
            <w:tcW w:w="0" w:type="auto"/>
          </w:tcPr>
          <w:p w:rsidR="006F28B1" w:rsidRPr="00151D71" w:rsidRDefault="006F28B1" w:rsidP="006F28B1">
            <w:pPr>
              <w:pStyle w:val="RSCT03TableBody"/>
            </w:pPr>
            <w:r w:rsidRPr="00151D71">
              <w:t>27</w:t>
            </w:r>
          </w:p>
        </w:tc>
      </w:tr>
      <w:tr w:rsidR="006F28B1" w:rsidRPr="00151D71" w:rsidTr="006F28B1">
        <w:tc>
          <w:tcPr>
            <w:tcW w:w="0" w:type="auto"/>
          </w:tcPr>
          <w:p w:rsidR="006F28B1" w:rsidRPr="00151D71" w:rsidRDefault="006F28B1" w:rsidP="006F28B1">
            <w:pPr>
              <w:pStyle w:val="RSCT03TableBody"/>
            </w:pPr>
            <w:r w:rsidRPr="00151D71">
              <w:t>9</w:t>
            </w:r>
          </w:p>
        </w:tc>
        <w:tc>
          <w:tcPr>
            <w:tcW w:w="0" w:type="auto"/>
          </w:tcPr>
          <w:p w:rsidR="006F28B1" w:rsidRPr="00151D71" w:rsidRDefault="006F28B1" w:rsidP="006F28B1">
            <w:pPr>
              <w:pStyle w:val="RSCT03TableBody"/>
              <w:rPr>
                <w:b/>
              </w:rPr>
            </w:pPr>
            <w:r w:rsidRPr="00151D71">
              <w:rPr>
                <w:b/>
              </w:rPr>
              <w:t>8</w:t>
            </w:r>
            <w:r w:rsidRPr="00151D71">
              <w:rPr>
                <w:vertAlign w:val="superscript"/>
              </w:rPr>
              <w:t>d</w:t>
            </w:r>
            <w:r w:rsidRPr="00151D71">
              <w:t xml:space="preserve"> (5.0)</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25</w:t>
            </w:r>
          </w:p>
        </w:tc>
        <w:tc>
          <w:tcPr>
            <w:tcW w:w="0" w:type="auto"/>
          </w:tcPr>
          <w:p w:rsidR="006F28B1" w:rsidRPr="00151D71" w:rsidRDefault="006F28B1" w:rsidP="006F28B1">
            <w:pPr>
              <w:pStyle w:val="RSCT03TableBody"/>
            </w:pPr>
            <w:r w:rsidRPr="00151D71">
              <w:t>1</w:t>
            </w:r>
          </w:p>
        </w:tc>
        <w:tc>
          <w:tcPr>
            <w:tcW w:w="0" w:type="auto"/>
          </w:tcPr>
          <w:p w:rsidR="006F28B1" w:rsidRPr="00151D71" w:rsidRDefault="006F28B1" w:rsidP="006F28B1">
            <w:pPr>
              <w:pStyle w:val="RSCT03TableBody"/>
            </w:pPr>
            <w:r w:rsidRPr="00151D71">
              <w:t>11</w:t>
            </w:r>
          </w:p>
        </w:tc>
      </w:tr>
      <w:tr w:rsidR="006F28B1" w:rsidRPr="00151D71" w:rsidTr="006F28B1">
        <w:tc>
          <w:tcPr>
            <w:tcW w:w="0" w:type="auto"/>
          </w:tcPr>
          <w:p w:rsidR="006F28B1" w:rsidRPr="00151D71" w:rsidRDefault="006F28B1" w:rsidP="006F28B1">
            <w:pPr>
              <w:pStyle w:val="RSCT03TableBody"/>
            </w:pPr>
            <w:r w:rsidRPr="00151D71">
              <w:t>10</w:t>
            </w:r>
          </w:p>
        </w:tc>
        <w:tc>
          <w:tcPr>
            <w:tcW w:w="0" w:type="auto"/>
          </w:tcPr>
          <w:p w:rsidR="006F28B1" w:rsidRPr="00151D71" w:rsidRDefault="006F28B1" w:rsidP="006F28B1">
            <w:pPr>
              <w:pStyle w:val="RSCT03TableBody"/>
            </w:pPr>
            <w:r w:rsidRPr="00151D71">
              <w:t>none</w:t>
            </w:r>
          </w:p>
        </w:tc>
        <w:tc>
          <w:tcPr>
            <w:tcW w:w="0" w:type="auto"/>
          </w:tcPr>
          <w:p w:rsidR="006F28B1" w:rsidRPr="00151D71" w:rsidRDefault="006F28B1" w:rsidP="006F28B1">
            <w:pPr>
              <w:pStyle w:val="RSCT03TableBody"/>
            </w:pPr>
            <w:r w:rsidRPr="00151D71">
              <w:t>0</w:t>
            </w:r>
          </w:p>
        </w:tc>
        <w:tc>
          <w:tcPr>
            <w:tcW w:w="0" w:type="auto"/>
          </w:tcPr>
          <w:p w:rsidR="006F28B1" w:rsidRPr="00151D71" w:rsidRDefault="006F28B1" w:rsidP="006F28B1">
            <w:pPr>
              <w:pStyle w:val="RSCT03TableBody"/>
            </w:pPr>
            <w:r w:rsidRPr="00151D71">
              <w:t>100</w:t>
            </w:r>
          </w:p>
        </w:tc>
        <w:tc>
          <w:tcPr>
            <w:tcW w:w="0" w:type="auto"/>
          </w:tcPr>
          <w:p w:rsidR="006F28B1" w:rsidRPr="00151D71" w:rsidRDefault="006F28B1" w:rsidP="006F28B1">
            <w:pPr>
              <w:pStyle w:val="RSCT03TableBody"/>
            </w:pPr>
            <w:r w:rsidRPr="00151D71">
              <w:t>50</w:t>
            </w:r>
          </w:p>
        </w:tc>
        <w:tc>
          <w:tcPr>
            <w:tcW w:w="0" w:type="auto"/>
          </w:tcPr>
          <w:p w:rsidR="006F28B1" w:rsidRPr="00151D71" w:rsidRDefault="006F28B1" w:rsidP="006F28B1">
            <w:pPr>
              <w:pStyle w:val="RSCT03TableBody"/>
            </w:pPr>
            <w:r w:rsidRPr="00151D71">
              <w:t>0</w:t>
            </w:r>
          </w:p>
        </w:tc>
      </w:tr>
      <w:tr w:rsidR="006F28B1" w:rsidRPr="00151D71" w:rsidTr="006F28B1">
        <w:tc>
          <w:tcPr>
            <w:tcW w:w="0" w:type="auto"/>
          </w:tcPr>
          <w:p w:rsidR="006F28B1" w:rsidRPr="00151D71" w:rsidRDefault="006F28B1" w:rsidP="006F28B1">
            <w:pPr>
              <w:pStyle w:val="RSCT03TableBody"/>
            </w:pPr>
            <w:r w:rsidRPr="00151D71">
              <w:t>11</w:t>
            </w:r>
          </w:p>
        </w:tc>
        <w:tc>
          <w:tcPr>
            <w:tcW w:w="0" w:type="auto"/>
          </w:tcPr>
          <w:p w:rsidR="006F28B1" w:rsidRPr="00151D71" w:rsidRDefault="006F28B1" w:rsidP="006F28B1">
            <w:pPr>
              <w:pStyle w:val="RSCT03TableBody"/>
            </w:pPr>
            <w:r w:rsidRPr="00151D71">
              <w:rPr>
                <w:b/>
              </w:rPr>
              <w:t xml:space="preserve">1 </w:t>
            </w:r>
            <w:r w:rsidRPr="00151D71">
              <w:t>(2.5)</w:t>
            </w:r>
          </w:p>
        </w:tc>
        <w:tc>
          <w:tcPr>
            <w:tcW w:w="0" w:type="auto"/>
          </w:tcPr>
          <w:p w:rsidR="006F28B1" w:rsidRPr="00151D71" w:rsidRDefault="006F28B1" w:rsidP="006F28B1">
            <w:pPr>
              <w:pStyle w:val="RSCT03TableBody"/>
            </w:pPr>
            <w:r w:rsidRPr="00151D71">
              <w:t>0</w:t>
            </w:r>
          </w:p>
        </w:tc>
        <w:tc>
          <w:tcPr>
            <w:tcW w:w="0" w:type="auto"/>
          </w:tcPr>
          <w:p w:rsidR="006F28B1" w:rsidRPr="00151D71" w:rsidRDefault="006F28B1" w:rsidP="006F28B1">
            <w:pPr>
              <w:pStyle w:val="RSCT03TableBody"/>
            </w:pPr>
            <w:r w:rsidRPr="00151D71">
              <w:t>100</w:t>
            </w:r>
          </w:p>
        </w:tc>
        <w:tc>
          <w:tcPr>
            <w:tcW w:w="0" w:type="auto"/>
          </w:tcPr>
          <w:p w:rsidR="006F28B1" w:rsidRPr="00151D71" w:rsidRDefault="006F28B1" w:rsidP="006F28B1">
            <w:pPr>
              <w:pStyle w:val="RSCT03TableBody"/>
            </w:pPr>
            <w:r w:rsidRPr="00151D71">
              <w:t>50</w:t>
            </w:r>
          </w:p>
        </w:tc>
        <w:tc>
          <w:tcPr>
            <w:tcW w:w="0" w:type="auto"/>
          </w:tcPr>
          <w:p w:rsidR="006F28B1" w:rsidRPr="00151D71" w:rsidRDefault="006F28B1" w:rsidP="006F28B1">
            <w:pPr>
              <w:pStyle w:val="RSCT03TableBody"/>
            </w:pPr>
            <w:r w:rsidRPr="00151D71">
              <w:t>(59)</w:t>
            </w:r>
          </w:p>
        </w:tc>
      </w:tr>
      <w:tr w:rsidR="006F28B1" w:rsidRPr="00151D71" w:rsidTr="006F28B1">
        <w:tc>
          <w:tcPr>
            <w:tcW w:w="0" w:type="auto"/>
          </w:tcPr>
          <w:p w:rsidR="006F28B1" w:rsidRPr="00151D71" w:rsidRDefault="006F28B1" w:rsidP="006F28B1">
            <w:pPr>
              <w:pStyle w:val="RSCT03TableBody"/>
            </w:pPr>
            <w:r w:rsidRPr="00151D71">
              <w:t>13</w:t>
            </w:r>
          </w:p>
        </w:tc>
        <w:tc>
          <w:tcPr>
            <w:tcW w:w="0" w:type="auto"/>
          </w:tcPr>
          <w:p w:rsidR="006F28B1" w:rsidRPr="00151D71" w:rsidRDefault="006F28B1" w:rsidP="006F28B1">
            <w:pPr>
              <w:pStyle w:val="RSCT03TableBody"/>
            </w:pPr>
            <w:r w:rsidRPr="00151D71">
              <w:rPr>
                <w:b/>
              </w:rPr>
              <w:t>1.</w:t>
            </w:r>
            <w:r w:rsidRPr="00151D71">
              <w:t>TFA (2.5)</w:t>
            </w:r>
          </w:p>
        </w:tc>
        <w:tc>
          <w:tcPr>
            <w:tcW w:w="0" w:type="auto"/>
          </w:tcPr>
          <w:p w:rsidR="006F28B1" w:rsidRPr="00151D71" w:rsidRDefault="006F28B1" w:rsidP="006F28B1">
            <w:pPr>
              <w:pStyle w:val="RSCT03TableBody"/>
            </w:pPr>
            <w:r w:rsidRPr="00151D71">
              <w:t>0</w:t>
            </w:r>
          </w:p>
        </w:tc>
        <w:tc>
          <w:tcPr>
            <w:tcW w:w="0" w:type="auto"/>
          </w:tcPr>
          <w:p w:rsidR="006F28B1" w:rsidRPr="00151D71" w:rsidRDefault="006F28B1" w:rsidP="006F28B1">
            <w:pPr>
              <w:pStyle w:val="RSCT03TableBody"/>
            </w:pPr>
            <w:r w:rsidRPr="00151D71">
              <w:t>100</w:t>
            </w:r>
          </w:p>
        </w:tc>
        <w:tc>
          <w:tcPr>
            <w:tcW w:w="0" w:type="auto"/>
          </w:tcPr>
          <w:p w:rsidR="006F28B1" w:rsidRPr="00151D71" w:rsidRDefault="006F28B1" w:rsidP="006F28B1">
            <w:pPr>
              <w:pStyle w:val="RSCT03TableBody"/>
            </w:pPr>
            <w:r w:rsidRPr="00151D71">
              <w:t>50</w:t>
            </w:r>
          </w:p>
        </w:tc>
        <w:tc>
          <w:tcPr>
            <w:tcW w:w="0" w:type="auto"/>
          </w:tcPr>
          <w:p w:rsidR="006F28B1" w:rsidRPr="00151D71" w:rsidRDefault="006F28B1" w:rsidP="006F28B1">
            <w:pPr>
              <w:pStyle w:val="RSCT03TableBody"/>
            </w:pPr>
            <w:r w:rsidRPr="00151D71">
              <w:t>(29)</w:t>
            </w:r>
          </w:p>
        </w:tc>
      </w:tr>
      <w:tr w:rsidR="006F28B1" w:rsidRPr="00151D71" w:rsidTr="006F28B1">
        <w:tc>
          <w:tcPr>
            <w:tcW w:w="0" w:type="auto"/>
          </w:tcPr>
          <w:p w:rsidR="006F28B1" w:rsidRPr="00151D71" w:rsidRDefault="006F28B1" w:rsidP="006F28B1">
            <w:pPr>
              <w:pStyle w:val="RSCT03TableBody"/>
            </w:pPr>
            <w:r w:rsidRPr="00151D71">
              <w:t>12</w:t>
            </w:r>
          </w:p>
        </w:tc>
        <w:tc>
          <w:tcPr>
            <w:tcW w:w="0" w:type="auto"/>
          </w:tcPr>
          <w:p w:rsidR="006F28B1" w:rsidRPr="00151D71" w:rsidRDefault="006F28B1" w:rsidP="006F28B1">
            <w:pPr>
              <w:pStyle w:val="RSCT03TableBody"/>
              <w:rPr>
                <w:b/>
              </w:rPr>
            </w:pPr>
            <w:r w:rsidRPr="00151D71">
              <w:rPr>
                <w:b/>
              </w:rPr>
              <w:t xml:space="preserve">9 </w:t>
            </w:r>
            <w:r w:rsidRPr="00151D71">
              <w:t>(2.5)</w:t>
            </w:r>
          </w:p>
        </w:tc>
        <w:tc>
          <w:tcPr>
            <w:tcW w:w="0" w:type="auto"/>
          </w:tcPr>
          <w:p w:rsidR="006F28B1" w:rsidRPr="00151D71" w:rsidRDefault="006F28B1" w:rsidP="006F28B1">
            <w:pPr>
              <w:pStyle w:val="RSCT03TableBody"/>
            </w:pPr>
            <w:r w:rsidRPr="00151D71">
              <w:t>0</w:t>
            </w:r>
          </w:p>
        </w:tc>
        <w:tc>
          <w:tcPr>
            <w:tcW w:w="0" w:type="auto"/>
          </w:tcPr>
          <w:p w:rsidR="006F28B1" w:rsidRPr="00151D71" w:rsidRDefault="006F28B1" w:rsidP="006F28B1">
            <w:pPr>
              <w:pStyle w:val="RSCT03TableBody"/>
            </w:pPr>
            <w:r w:rsidRPr="00151D71">
              <w:t>100</w:t>
            </w:r>
          </w:p>
        </w:tc>
        <w:tc>
          <w:tcPr>
            <w:tcW w:w="0" w:type="auto"/>
          </w:tcPr>
          <w:p w:rsidR="006F28B1" w:rsidRPr="00151D71" w:rsidRDefault="006F28B1" w:rsidP="006F28B1">
            <w:pPr>
              <w:pStyle w:val="RSCT03TableBody"/>
            </w:pPr>
            <w:r w:rsidRPr="00151D71">
              <w:t>50</w:t>
            </w:r>
          </w:p>
        </w:tc>
        <w:tc>
          <w:tcPr>
            <w:tcW w:w="0" w:type="auto"/>
          </w:tcPr>
          <w:p w:rsidR="006F28B1" w:rsidRPr="00151D71" w:rsidRDefault="006F28B1" w:rsidP="006F28B1">
            <w:pPr>
              <w:pStyle w:val="RSCT03TableBody"/>
            </w:pPr>
            <w:r w:rsidRPr="00151D71">
              <w:t>(40)</w:t>
            </w:r>
          </w:p>
        </w:tc>
      </w:tr>
      <w:tr w:rsidR="006F28B1" w:rsidRPr="00151D71" w:rsidTr="006F28B1">
        <w:tc>
          <w:tcPr>
            <w:tcW w:w="0" w:type="auto"/>
          </w:tcPr>
          <w:p w:rsidR="006F28B1" w:rsidRPr="00151D71" w:rsidRDefault="006F28B1" w:rsidP="006F28B1">
            <w:pPr>
              <w:pStyle w:val="RSCT03TableBody"/>
            </w:pPr>
            <w:r w:rsidRPr="00151D71">
              <w:t>14</w:t>
            </w:r>
          </w:p>
        </w:tc>
        <w:tc>
          <w:tcPr>
            <w:tcW w:w="0" w:type="auto"/>
          </w:tcPr>
          <w:p w:rsidR="006F28B1" w:rsidRPr="00151D71" w:rsidRDefault="006F28B1" w:rsidP="006F28B1">
            <w:pPr>
              <w:pStyle w:val="RSCT03TableBody"/>
            </w:pPr>
            <w:r w:rsidRPr="00151D71">
              <w:rPr>
                <w:b/>
              </w:rPr>
              <w:t xml:space="preserve">8 </w:t>
            </w:r>
            <w:r w:rsidRPr="00151D71">
              <w:t>(2.5)</w:t>
            </w:r>
          </w:p>
        </w:tc>
        <w:tc>
          <w:tcPr>
            <w:tcW w:w="0" w:type="auto"/>
          </w:tcPr>
          <w:p w:rsidR="006F28B1" w:rsidRPr="00151D71" w:rsidRDefault="006F28B1" w:rsidP="006F28B1">
            <w:pPr>
              <w:pStyle w:val="RSCT03TableBody"/>
            </w:pPr>
            <w:r w:rsidRPr="00151D71">
              <w:t>0</w:t>
            </w:r>
          </w:p>
        </w:tc>
        <w:tc>
          <w:tcPr>
            <w:tcW w:w="0" w:type="auto"/>
          </w:tcPr>
          <w:p w:rsidR="006F28B1" w:rsidRPr="00151D71" w:rsidRDefault="006F28B1" w:rsidP="006F28B1">
            <w:pPr>
              <w:pStyle w:val="RSCT03TableBody"/>
            </w:pPr>
            <w:r w:rsidRPr="00151D71">
              <w:t>100</w:t>
            </w:r>
          </w:p>
        </w:tc>
        <w:tc>
          <w:tcPr>
            <w:tcW w:w="0" w:type="auto"/>
          </w:tcPr>
          <w:p w:rsidR="006F28B1" w:rsidRPr="00151D71" w:rsidRDefault="006F28B1" w:rsidP="006F28B1">
            <w:pPr>
              <w:pStyle w:val="RSCT03TableBody"/>
            </w:pPr>
            <w:r w:rsidRPr="00151D71">
              <w:t>50</w:t>
            </w:r>
          </w:p>
        </w:tc>
        <w:tc>
          <w:tcPr>
            <w:tcW w:w="0" w:type="auto"/>
          </w:tcPr>
          <w:p w:rsidR="006F28B1" w:rsidRPr="00151D71" w:rsidRDefault="006F28B1" w:rsidP="006F28B1">
            <w:pPr>
              <w:pStyle w:val="RSCT03TableBody"/>
            </w:pPr>
            <w:r w:rsidRPr="00151D71">
              <w:t>(7)</w:t>
            </w:r>
          </w:p>
        </w:tc>
      </w:tr>
    </w:tbl>
    <w:p w:rsidR="006F28B1" w:rsidRPr="00151D71" w:rsidRDefault="006F28B1" w:rsidP="00B3249A">
      <w:pPr>
        <w:pStyle w:val="RSCT04TableFootnotewithbottombar"/>
      </w:pPr>
      <w:r w:rsidRPr="00151D71">
        <w:t xml:space="preserve">a) Determined by </w:t>
      </w:r>
      <w:r w:rsidRPr="00151D71">
        <w:rPr>
          <w:vertAlign w:val="superscript"/>
        </w:rPr>
        <w:t>1</w:t>
      </w:r>
      <w:r w:rsidRPr="00151D71">
        <w:t xml:space="preserve">H NMR analysis of the reaction mixture. b) 5 mol% of dioxane added. c) </w:t>
      </w:r>
      <w:r w:rsidRPr="00151D71">
        <w:rPr>
          <w:b/>
        </w:rPr>
        <w:t>1.</w:t>
      </w:r>
      <w:r w:rsidRPr="00151D71">
        <w:t xml:space="preserve">TFA was formed in situ by addition of TFA (2.5 mol%) to complex </w:t>
      </w:r>
      <w:r w:rsidRPr="00151D71">
        <w:rPr>
          <w:b/>
        </w:rPr>
        <w:t>1</w:t>
      </w:r>
      <w:r w:rsidRPr="00151D71">
        <w:t xml:space="preserve"> (2.5 mol%) prior to addition of Bu</w:t>
      </w:r>
      <w:r w:rsidRPr="00151D71">
        <w:rPr>
          <w:vertAlign w:val="subscript"/>
        </w:rPr>
        <w:t>4</w:t>
      </w:r>
      <w:r w:rsidRPr="00151D71">
        <w:t xml:space="preserve">NBr. d) Complex </w:t>
      </w:r>
      <w:r w:rsidRPr="00151D71">
        <w:rPr>
          <w:b/>
        </w:rPr>
        <w:t>8</w:t>
      </w:r>
      <w:r w:rsidRPr="00151D71">
        <w:t xml:space="preserve"> (5 mol%) was formed in situ by addition of TFA (5.0 mol%) to complex </w:t>
      </w:r>
      <w:r w:rsidRPr="00151D71">
        <w:rPr>
          <w:b/>
        </w:rPr>
        <w:t>1</w:t>
      </w:r>
      <w:r w:rsidRPr="00151D71">
        <w:t xml:space="preserve"> (2.5 mol%) prior to addition of Bu</w:t>
      </w:r>
      <w:r w:rsidRPr="00151D71">
        <w:rPr>
          <w:vertAlign w:val="subscript"/>
        </w:rPr>
        <w:t>4</w:t>
      </w:r>
      <w:r w:rsidRPr="00151D71">
        <w:t>NBr.</w:t>
      </w:r>
    </w:p>
    <w:p w:rsidR="00AC6870" w:rsidRPr="00151D71" w:rsidRDefault="007554F1" w:rsidP="00AC6870">
      <w:pPr>
        <w:pStyle w:val="RSCB02ArticleText"/>
      </w:pPr>
      <w:r w:rsidRPr="00151D71">
        <w:t xml:space="preserve">complex </w:t>
      </w:r>
      <w:r w:rsidRPr="00151D71">
        <w:rPr>
          <w:b/>
        </w:rPr>
        <w:t>1</w:t>
      </w:r>
      <w:r w:rsidRPr="00151D71">
        <w:t xml:space="preserve"> especially when generated in situ. In contrast, entries 8 and 9 show that the monometallic complex </w:t>
      </w:r>
      <w:r w:rsidRPr="00151D71">
        <w:rPr>
          <w:b/>
        </w:rPr>
        <w:t>8</w:t>
      </w:r>
      <w:r w:rsidRPr="00151D71">
        <w:t xml:space="preserve"> has lower catalytic activity than complex </w:t>
      </w:r>
      <w:r w:rsidRPr="00151D71">
        <w:rPr>
          <w:b/>
        </w:rPr>
        <w:t>1</w:t>
      </w:r>
      <w:r w:rsidRPr="00151D71">
        <w:t xml:space="preserve">, whether preformed complex </w:t>
      </w:r>
      <w:r w:rsidRPr="00151D71">
        <w:rPr>
          <w:b/>
        </w:rPr>
        <w:t>8</w:t>
      </w:r>
      <w:r w:rsidRPr="00151D71">
        <w:t xml:space="preserve"> was used at 2.5 mol% loading or complex </w:t>
      </w:r>
      <w:r w:rsidRPr="00151D71">
        <w:rPr>
          <w:b/>
        </w:rPr>
        <w:t>8</w:t>
      </w:r>
      <w:r w:rsidRPr="00151D71">
        <w:t xml:space="preserve"> was</w:t>
      </w:r>
      <w:r w:rsidRPr="00151D71">
        <w:t xml:space="preserve"> </w:t>
      </w:r>
      <w:r w:rsidR="00AC6870" w:rsidRPr="00151D71">
        <w:t>generated in situ at 5 mol% loading.</w:t>
      </w:r>
    </w:p>
    <w:p w:rsidR="00FA2DA2" w:rsidRPr="00151D71" w:rsidRDefault="00AC6870" w:rsidP="00AC6870">
      <w:pPr>
        <w:pStyle w:val="RSCB02ArticleText"/>
        <w:ind w:firstLine="284"/>
        <w:rPr>
          <w:b/>
        </w:rPr>
      </w:pPr>
      <w:r w:rsidRPr="00151D71">
        <w:t>The results presented in entries 3–7 of Table 1 suggest that it is the nucleophile (tetrabutylammonium bromide) rather than the Lewis acid that is the dominant factor in determining the</w:t>
      </w:r>
      <w:r w:rsidRPr="00151D71">
        <w:rPr>
          <w:color w:val="000000"/>
        </w:rPr>
        <w:t xml:space="preserve"> effectiveness of a tetrabutylammonium bromide/</w:t>
      </w:r>
      <w:r w:rsidRPr="00151D71">
        <w:t xml:space="preserve"> </w:t>
      </w:r>
      <w:r w:rsidRPr="00151D71">
        <w:rPr>
          <w:color w:val="000000"/>
        </w:rPr>
        <w:t xml:space="preserve">bimetallic aluminium(salen) complex catalyst system. Therefore, </w:t>
      </w:r>
      <w:r w:rsidRPr="00151D71">
        <w:rPr>
          <w:b/>
          <w:color w:val="000000"/>
        </w:rPr>
        <w:t>1</w:t>
      </w:r>
      <w:r w:rsidRPr="00151D71">
        <w:rPr>
          <w:color w:val="000000"/>
        </w:rPr>
        <w:t xml:space="preserve">, </w:t>
      </w:r>
      <w:r w:rsidRPr="00151D71">
        <w:rPr>
          <w:b/>
          <w:color w:val="000000"/>
        </w:rPr>
        <w:t>1</w:t>
      </w:r>
      <w:r w:rsidRPr="00151D71">
        <w:rPr>
          <w:color w:val="000000"/>
        </w:rPr>
        <w:t xml:space="preserve">.TFA, </w:t>
      </w:r>
      <w:r w:rsidRPr="00151D71">
        <w:rPr>
          <w:b/>
          <w:color w:val="000000"/>
        </w:rPr>
        <w:t>8</w:t>
      </w:r>
      <w:r w:rsidRPr="00151D71">
        <w:rPr>
          <w:color w:val="000000"/>
        </w:rPr>
        <w:t xml:space="preserve"> and </w:t>
      </w:r>
      <w:r w:rsidRPr="00151D71">
        <w:rPr>
          <w:b/>
          <w:color w:val="000000"/>
        </w:rPr>
        <w:t>9</w:t>
      </w:r>
      <w:r w:rsidRPr="00151D71">
        <w:rPr>
          <w:color w:val="000000"/>
        </w:rPr>
        <w:t xml:space="preserve"> were tested as catalysts under </w:t>
      </w:r>
      <w:r w:rsidR="00201CC0" w:rsidRPr="00151D71">
        <w:rPr>
          <w:color w:val="000000"/>
        </w:rPr>
        <w:t xml:space="preserve">alternative, tetrabutylammonium bromide free conditions at 100 </w:t>
      </w:r>
      <w:r w:rsidR="00201CC0" w:rsidRPr="00151D71">
        <w:rPr>
          <w:color w:val="000000"/>
          <w:vertAlign w:val="superscript"/>
        </w:rPr>
        <w:t>o</w:t>
      </w:r>
      <w:r w:rsidR="00201CC0" w:rsidRPr="00151D71">
        <w:rPr>
          <w:color w:val="000000"/>
        </w:rPr>
        <w:t>C and 50 bar carbon dioxide pressure</w:t>
      </w:r>
      <w:r w:rsidR="00201CC0" w:rsidRPr="00151D71">
        <w:rPr>
          <w:color w:val="000000"/>
        </w:rPr>
        <w:fldChar w:fldCharType="begin"/>
      </w:r>
      <w:r w:rsidR="00201CC0" w:rsidRPr="00151D71">
        <w:rPr>
          <w:color w:val="000000"/>
        </w:rPr>
        <w:instrText xml:space="preserve"> NOTEREF _Ref34132046 \f \h  \* MERGEFORMAT </w:instrText>
      </w:r>
      <w:r w:rsidR="00201CC0" w:rsidRPr="00151D71">
        <w:rPr>
          <w:color w:val="000000"/>
        </w:rPr>
      </w:r>
      <w:r w:rsidR="00201CC0" w:rsidRPr="00151D71">
        <w:rPr>
          <w:color w:val="000000"/>
        </w:rPr>
        <w:fldChar w:fldCharType="separate"/>
      </w:r>
      <w:r w:rsidR="00B705B3" w:rsidRPr="00151D71">
        <w:rPr>
          <w:rStyle w:val="EndnoteReference"/>
        </w:rPr>
        <w:t>11</w:t>
      </w:r>
      <w:r w:rsidR="00201CC0" w:rsidRPr="00151D71">
        <w:rPr>
          <w:color w:val="000000"/>
        </w:rPr>
        <w:fldChar w:fldCharType="end"/>
      </w:r>
      <w:r w:rsidR="00201CC0" w:rsidRPr="00151D71">
        <w:rPr>
          <w:color w:val="000000"/>
        </w:rPr>
        <w:t xml:space="preserve"> (Scheme 7, conditions B). Entry 10 shows that under these conditions, no </w:t>
      </w:r>
      <w:r w:rsidR="00B3249A" w:rsidRPr="00151D71">
        <w:rPr>
          <w:color w:val="000000"/>
        </w:rPr>
        <w:t>reaction occurs</w:t>
      </w:r>
      <w:r w:rsidR="00B3249A" w:rsidRPr="00151D71">
        <w:rPr>
          <w:b/>
          <w:color w:val="000000"/>
        </w:rPr>
        <w:t xml:space="preserve"> </w:t>
      </w:r>
      <w:r w:rsidR="00B3249A" w:rsidRPr="00151D71">
        <w:rPr>
          <w:color w:val="000000"/>
        </w:rPr>
        <w:t xml:space="preserve">in the absence of a </w:t>
      </w:r>
      <w:r w:rsidR="00B3249A" w:rsidRPr="00151D71">
        <w:t xml:space="preserve">catalyst. Complex </w:t>
      </w:r>
      <w:r w:rsidR="00B3249A" w:rsidRPr="00151D71">
        <w:rPr>
          <w:b/>
        </w:rPr>
        <w:t>1</w:t>
      </w:r>
      <w:r w:rsidR="00B3249A" w:rsidRPr="00151D71">
        <w:t xml:space="preserve"> shows reasonable catalytic activity under these reaction conditions (entry 11). Protonation of complex </w:t>
      </w:r>
      <w:r w:rsidR="00B3249A" w:rsidRPr="00151D71">
        <w:rPr>
          <w:b/>
        </w:rPr>
        <w:t>1</w:t>
      </w:r>
      <w:r w:rsidR="00B3249A" w:rsidRPr="00151D71">
        <w:t xml:space="preserve"> with </w:t>
      </w:r>
      <w:r w:rsidR="00515D7B" w:rsidRPr="00151D71">
        <w:t xml:space="preserve">trifluoroactic acid to form </w:t>
      </w:r>
      <w:r w:rsidR="00515D7B" w:rsidRPr="00151D71">
        <w:rPr>
          <w:b/>
        </w:rPr>
        <w:t>1</w:t>
      </w:r>
      <w:r w:rsidR="00515D7B" w:rsidRPr="00151D71">
        <w:t xml:space="preserve">.TFA or with HCl to form complex </w:t>
      </w:r>
      <w:r w:rsidR="00515D7B" w:rsidRPr="00151D71">
        <w:rPr>
          <w:b/>
        </w:rPr>
        <w:t>9</w:t>
      </w:r>
      <w:r w:rsidR="00515D7B" w:rsidRPr="00151D71">
        <w:t xml:space="preserve"> reduced the catalytic activity (entries 12 and 13). The significantly higher catalytic activity of complex </w:t>
      </w:r>
      <w:r w:rsidR="00515D7B" w:rsidRPr="00151D71">
        <w:rPr>
          <w:b/>
        </w:rPr>
        <w:t>9</w:t>
      </w:r>
      <w:r w:rsidR="00515D7B" w:rsidRPr="00151D71">
        <w:t xml:space="preserve"> compared to </w:t>
      </w:r>
      <w:r w:rsidR="00515D7B" w:rsidRPr="00151D71">
        <w:rPr>
          <w:b/>
        </w:rPr>
        <w:t>1</w:t>
      </w:r>
      <w:r w:rsidR="00515D7B" w:rsidRPr="00151D71">
        <w:t xml:space="preserve">.TFA can be explained by the presence of a reasonable nucleophile (chloride) in complex </w:t>
      </w:r>
      <w:r w:rsidR="00515D7B" w:rsidRPr="00151D71">
        <w:rPr>
          <w:b/>
        </w:rPr>
        <w:t>9</w:t>
      </w:r>
      <w:r w:rsidR="00515D7B" w:rsidRPr="00151D71">
        <w:t xml:space="preserve"> but not in complex </w:t>
      </w:r>
      <w:r w:rsidR="00515D7B" w:rsidRPr="00151D71">
        <w:rPr>
          <w:b/>
        </w:rPr>
        <w:t>1</w:t>
      </w:r>
      <w:r w:rsidR="00515D7B" w:rsidRPr="00151D71">
        <w:t>.TFA. In the presence of chloride two catalytic cycles are possible under these reaction conditions, involving epoxide ring-opening by chloride or carboxylate as previously determined.</w:t>
      </w:r>
      <w:r w:rsidR="00515D7B" w:rsidRPr="00151D71">
        <w:rPr>
          <w:vertAlign w:val="superscript"/>
        </w:rPr>
        <w:fldChar w:fldCharType="begin"/>
      </w:r>
      <w:r w:rsidR="00515D7B" w:rsidRPr="00151D71">
        <w:rPr>
          <w:vertAlign w:val="superscript"/>
        </w:rPr>
        <w:instrText xml:space="preserve"> NOTEREF _Ref53579179 \f \h  \* MERGEFORMAT </w:instrText>
      </w:r>
      <w:r w:rsidR="00515D7B" w:rsidRPr="00151D71">
        <w:rPr>
          <w:vertAlign w:val="superscript"/>
        </w:rPr>
      </w:r>
      <w:r w:rsidR="00515D7B" w:rsidRPr="00151D71">
        <w:rPr>
          <w:vertAlign w:val="superscript"/>
        </w:rPr>
        <w:fldChar w:fldCharType="separate"/>
      </w:r>
      <w:r w:rsidR="00B705B3" w:rsidRPr="00151D71">
        <w:rPr>
          <w:vertAlign w:val="superscript"/>
        </w:rPr>
        <w:t>9</w:t>
      </w:r>
      <w:r w:rsidR="00515D7B" w:rsidRPr="00151D71">
        <w:rPr>
          <w:vertAlign w:val="superscript"/>
        </w:rPr>
        <w:fldChar w:fldCharType="end"/>
      </w:r>
      <w:r w:rsidR="00515D7B" w:rsidRPr="00151D71">
        <w:rPr>
          <w:vertAlign w:val="superscript"/>
        </w:rPr>
        <w:t>,</w:t>
      </w:r>
      <w:r w:rsidR="00515D7B" w:rsidRPr="00151D71">
        <w:rPr>
          <w:vertAlign w:val="superscript"/>
        </w:rPr>
        <w:fldChar w:fldCharType="begin"/>
      </w:r>
      <w:r w:rsidR="00515D7B" w:rsidRPr="00151D71">
        <w:rPr>
          <w:vertAlign w:val="superscript"/>
        </w:rPr>
        <w:instrText xml:space="preserve"> NOTEREF _Ref53581556 \f \h  \* MERGEFORMAT </w:instrText>
      </w:r>
      <w:r w:rsidR="00515D7B" w:rsidRPr="00151D71">
        <w:rPr>
          <w:vertAlign w:val="superscript"/>
        </w:rPr>
      </w:r>
      <w:r w:rsidR="00515D7B" w:rsidRPr="00151D71">
        <w:rPr>
          <w:vertAlign w:val="superscript"/>
        </w:rPr>
        <w:fldChar w:fldCharType="separate"/>
      </w:r>
      <w:r w:rsidR="00B705B3" w:rsidRPr="00151D71">
        <w:rPr>
          <w:vertAlign w:val="superscript"/>
        </w:rPr>
        <w:t>10</w:t>
      </w:r>
      <w:r w:rsidR="00515D7B" w:rsidRPr="00151D71">
        <w:rPr>
          <w:vertAlign w:val="superscript"/>
        </w:rPr>
        <w:fldChar w:fldCharType="end"/>
      </w:r>
      <w:r w:rsidR="00515D7B" w:rsidRPr="00151D71">
        <w:rPr>
          <w:vertAlign w:val="superscript"/>
        </w:rPr>
        <w:t>,</w:t>
      </w:r>
      <w:r w:rsidR="00515D7B" w:rsidRPr="00151D71">
        <w:rPr>
          <w:vertAlign w:val="superscript"/>
        </w:rPr>
        <w:fldChar w:fldCharType="begin"/>
      </w:r>
      <w:r w:rsidR="00515D7B" w:rsidRPr="00151D71">
        <w:rPr>
          <w:vertAlign w:val="superscript"/>
        </w:rPr>
        <w:instrText xml:space="preserve"> NOTEREF _Ref34132046 \f \h  \* MERGEFORMAT </w:instrText>
      </w:r>
      <w:r w:rsidR="00515D7B" w:rsidRPr="00151D71">
        <w:rPr>
          <w:vertAlign w:val="superscript"/>
        </w:rPr>
      </w:r>
      <w:r w:rsidR="00515D7B" w:rsidRPr="00151D71">
        <w:rPr>
          <w:vertAlign w:val="superscript"/>
        </w:rPr>
        <w:fldChar w:fldCharType="separate"/>
      </w:r>
      <w:r w:rsidR="00B705B3" w:rsidRPr="00151D71">
        <w:rPr>
          <w:vertAlign w:val="superscript"/>
        </w:rPr>
        <w:t>11</w:t>
      </w:r>
      <w:r w:rsidR="00515D7B" w:rsidRPr="00151D71">
        <w:rPr>
          <w:vertAlign w:val="superscript"/>
        </w:rPr>
        <w:fldChar w:fldCharType="end"/>
      </w:r>
      <w:r w:rsidR="00515D7B" w:rsidRPr="00151D71">
        <w:rPr>
          <w:vertAlign w:val="superscript"/>
        </w:rPr>
        <w:t>,</w:t>
      </w:r>
      <w:r w:rsidR="00515D7B" w:rsidRPr="00151D71">
        <w:rPr>
          <w:vertAlign w:val="superscript"/>
        </w:rPr>
        <w:fldChar w:fldCharType="begin"/>
      </w:r>
      <w:r w:rsidR="00515D7B" w:rsidRPr="00151D71">
        <w:rPr>
          <w:vertAlign w:val="superscript"/>
        </w:rPr>
        <w:instrText xml:space="preserve"> NOTEREF _Ref34900886 \f \h  \* MERGEFORMAT </w:instrText>
      </w:r>
      <w:r w:rsidR="00515D7B" w:rsidRPr="00151D71">
        <w:rPr>
          <w:vertAlign w:val="superscript"/>
        </w:rPr>
      </w:r>
      <w:r w:rsidR="00515D7B" w:rsidRPr="00151D71">
        <w:rPr>
          <w:vertAlign w:val="superscript"/>
        </w:rPr>
        <w:fldChar w:fldCharType="separate"/>
      </w:r>
      <w:r w:rsidR="00B705B3" w:rsidRPr="00151D71">
        <w:rPr>
          <w:vertAlign w:val="superscript"/>
        </w:rPr>
        <w:t>19</w:t>
      </w:r>
      <w:r w:rsidR="00515D7B" w:rsidRPr="00151D71">
        <w:rPr>
          <w:vertAlign w:val="superscript"/>
        </w:rPr>
        <w:fldChar w:fldCharType="end"/>
      </w:r>
      <w:r w:rsidR="00515D7B" w:rsidRPr="00151D71">
        <w:t xml:space="preserve"> The lower catalytic activity of both complexes </w:t>
      </w:r>
      <w:r w:rsidR="00515D7B" w:rsidRPr="00151D71">
        <w:rPr>
          <w:b/>
        </w:rPr>
        <w:t>9</w:t>
      </w:r>
      <w:r w:rsidR="00515D7B" w:rsidRPr="00151D71">
        <w:t xml:space="preserve"> and </w:t>
      </w:r>
      <w:r w:rsidR="00515D7B" w:rsidRPr="00151D71">
        <w:rPr>
          <w:b/>
        </w:rPr>
        <w:t>1</w:t>
      </w:r>
      <w:r w:rsidR="00515D7B" w:rsidRPr="00151D71">
        <w:t xml:space="preserve">.TFA compared to complex </w:t>
      </w:r>
      <w:r w:rsidR="00515D7B" w:rsidRPr="00151D71">
        <w:rPr>
          <w:b/>
        </w:rPr>
        <w:t>1</w:t>
      </w:r>
      <w:r w:rsidR="00515D7B" w:rsidRPr="00151D71">
        <w:t xml:space="preserve"> is consistent with the need for the </w:t>
      </w:r>
      <w:r w:rsidR="00515D7B" w:rsidRPr="00151D71">
        <w:rPr>
          <w:rFonts w:ascii="Symbol" w:hAnsi="Symbol"/>
        </w:rPr>
        <w:t></w:t>
      </w:r>
      <w:r w:rsidR="00515D7B" w:rsidRPr="00151D71">
        <w:t>-oxo group of the complexes to interact with carbon dioxide (as shown in Figure 6) during the catalytic cycle in the absence of a nucleophilic cocatalyst.</w:t>
      </w:r>
      <w:r w:rsidR="00515D7B" w:rsidRPr="00151D71">
        <w:rPr>
          <w:vertAlign w:val="superscript"/>
        </w:rPr>
        <w:fldChar w:fldCharType="begin"/>
      </w:r>
      <w:r w:rsidR="00515D7B" w:rsidRPr="00151D71">
        <w:rPr>
          <w:vertAlign w:val="superscript"/>
        </w:rPr>
        <w:instrText xml:space="preserve"> NOTEREF _Ref53581556 \f \h  \* MERGEFORMAT </w:instrText>
      </w:r>
      <w:r w:rsidR="00515D7B" w:rsidRPr="00151D71">
        <w:rPr>
          <w:vertAlign w:val="superscript"/>
        </w:rPr>
      </w:r>
      <w:r w:rsidR="00515D7B" w:rsidRPr="00151D71">
        <w:rPr>
          <w:vertAlign w:val="superscript"/>
        </w:rPr>
        <w:fldChar w:fldCharType="separate"/>
      </w:r>
      <w:r w:rsidR="00B705B3" w:rsidRPr="00151D71">
        <w:rPr>
          <w:vertAlign w:val="superscript"/>
        </w:rPr>
        <w:t>10</w:t>
      </w:r>
      <w:r w:rsidR="00515D7B" w:rsidRPr="00151D71">
        <w:rPr>
          <w:vertAlign w:val="superscript"/>
        </w:rPr>
        <w:fldChar w:fldCharType="end"/>
      </w:r>
      <w:r w:rsidR="00515D7B" w:rsidRPr="00151D71">
        <w:rPr>
          <w:vertAlign w:val="superscript"/>
        </w:rPr>
        <w:t>,</w:t>
      </w:r>
      <w:r w:rsidR="00515D7B" w:rsidRPr="00151D71">
        <w:rPr>
          <w:vertAlign w:val="superscript"/>
        </w:rPr>
        <w:fldChar w:fldCharType="begin"/>
      </w:r>
      <w:r w:rsidR="00515D7B" w:rsidRPr="00151D71">
        <w:rPr>
          <w:vertAlign w:val="superscript"/>
        </w:rPr>
        <w:instrText xml:space="preserve"> NOTEREF _Ref34132046 \f \h  \* MERGEFORMAT </w:instrText>
      </w:r>
      <w:r w:rsidR="00515D7B" w:rsidRPr="00151D71">
        <w:rPr>
          <w:vertAlign w:val="superscript"/>
        </w:rPr>
      </w:r>
      <w:r w:rsidR="00515D7B" w:rsidRPr="00151D71">
        <w:rPr>
          <w:vertAlign w:val="superscript"/>
        </w:rPr>
        <w:fldChar w:fldCharType="separate"/>
      </w:r>
      <w:r w:rsidR="00B705B3" w:rsidRPr="00151D71">
        <w:rPr>
          <w:vertAlign w:val="superscript"/>
        </w:rPr>
        <w:t>11</w:t>
      </w:r>
      <w:r w:rsidR="00515D7B" w:rsidRPr="00151D71">
        <w:rPr>
          <w:vertAlign w:val="superscript"/>
        </w:rPr>
        <w:fldChar w:fldCharType="end"/>
      </w:r>
      <w:r w:rsidR="00515D7B" w:rsidRPr="00151D71">
        <w:t xml:space="preserve"> Protonation of the </w:t>
      </w:r>
      <w:r w:rsidR="00B3249A" w:rsidRPr="00151D71">
        <w:rPr>
          <w:rFonts w:ascii="Symbol" w:hAnsi="Symbol"/>
        </w:rPr>
        <w:t></w:t>
      </w:r>
      <w:r w:rsidR="00515D7B" w:rsidRPr="00151D71">
        <w:t xml:space="preserve">-oxo group will inhibit this interaction. Finally, entry 14 shows that monometallic complex </w:t>
      </w:r>
      <w:r w:rsidR="00515D7B" w:rsidRPr="00151D71">
        <w:rPr>
          <w:b/>
        </w:rPr>
        <w:t>8</w:t>
      </w:r>
      <w:r w:rsidR="00515D7B" w:rsidRPr="00151D71">
        <w:t xml:space="preserve"> is again a very poor catalyst under these conditions.</w:t>
      </w:r>
    </w:p>
    <w:p w:rsidR="00E61949" w:rsidRPr="00151D71" w:rsidRDefault="00180ABE" w:rsidP="00AF4737">
      <w:pPr>
        <w:pStyle w:val="RSCB04AHeadingSection"/>
      </w:pPr>
      <w:r w:rsidRPr="00151D71">
        <w:lastRenderedPageBreak/>
        <w:t>Conclusions</w:t>
      </w:r>
    </w:p>
    <w:p w:rsidR="00E42C6C" w:rsidRPr="00151D71" w:rsidRDefault="00E42C6C" w:rsidP="00E61949">
      <w:pPr>
        <w:pStyle w:val="RSCB02ArticleText"/>
        <w:rPr>
          <w:color w:val="000000" w:themeColor="text1"/>
        </w:rPr>
      </w:pPr>
      <w:r w:rsidRPr="00151D71">
        <w:rPr>
          <w:color w:val="000000" w:themeColor="text1"/>
        </w:rPr>
        <w:t xml:space="preserve">Five-coordinate aluminium(salen) complexes are shown to have dynamic structures with both trigonal bipyramidal and square based pyramidal conformations accessible in both the solution and solid states. These interconvert by a salen ligand rearrangement mechanism which line shape analysis of variable temperature NMR spectra show is neither associative or dissociative. The rearrangement is often rapid on the NMR timescale at ambient temperature which results in deceptively simple, apparently </w:t>
      </w:r>
      <w:r w:rsidRPr="00151D71">
        <w:rPr>
          <w:i/>
          <w:color w:val="000000" w:themeColor="text1"/>
        </w:rPr>
        <w:t>C</w:t>
      </w:r>
      <w:r w:rsidRPr="00151D71">
        <w:rPr>
          <w:i/>
          <w:color w:val="000000" w:themeColor="text1"/>
          <w:vertAlign w:val="subscript"/>
        </w:rPr>
        <w:t>2</w:t>
      </w:r>
      <w:r w:rsidRPr="00151D71">
        <w:rPr>
          <w:color w:val="000000" w:themeColor="text1"/>
        </w:rPr>
        <w:t>-symmetrical structures being observed.</w:t>
      </w:r>
    </w:p>
    <w:p w:rsidR="00E42C6C" w:rsidRPr="00151D71" w:rsidRDefault="00E42C6C" w:rsidP="00E42C6C">
      <w:pPr>
        <w:pStyle w:val="RSCB02ArticleText"/>
        <w:ind w:firstLine="284"/>
        <w:rPr>
          <w:color w:val="000000" w:themeColor="text1"/>
        </w:rPr>
      </w:pPr>
      <w:r w:rsidRPr="00151D71">
        <w:rPr>
          <w:color w:val="000000" w:themeColor="text1"/>
        </w:rPr>
        <w:t xml:space="preserve">Protonation of </w:t>
      </w:r>
      <w:r w:rsidRPr="00151D71">
        <w:rPr>
          <w:rFonts w:ascii="Symbol" w:hAnsi="Symbol"/>
          <w:color w:val="000000" w:themeColor="text1"/>
        </w:rPr>
        <w:t></w:t>
      </w:r>
      <w:r w:rsidRPr="00151D71">
        <w:rPr>
          <w:color w:val="000000" w:themeColor="text1"/>
        </w:rPr>
        <w:t xml:space="preserve">-oxo bridged bimetallic aluminium(salen) complexes occurs on the bridging oxygen and results in significant changes to the coordination geometry and ligand conformations around the aluminium centres. Protonation also increases the Lewis acidity of the aluminium centres as shown by their interaction by Lewis bases such as water, dioxane and 1,2-epoxyhexane. However, the protonated complexes have lower catalytic activity than the unprotonated complex for the synthesis of styrene carbonate from styrene oxide and carbon dioxide which suggests that nucleophilicity (of a cocatalyst or the </w:t>
      </w:r>
      <w:r w:rsidRPr="00151D71">
        <w:rPr>
          <w:rFonts w:ascii="Symbol" w:hAnsi="Symbol"/>
          <w:color w:val="000000" w:themeColor="text1"/>
        </w:rPr>
        <w:t></w:t>
      </w:r>
      <w:r w:rsidRPr="00151D71">
        <w:rPr>
          <w:color w:val="000000" w:themeColor="text1"/>
        </w:rPr>
        <w:t>-oxo bridge) is more important than Lewis acidity for the catalytic activity.</w:t>
      </w:r>
    </w:p>
    <w:p w:rsidR="00E42C6C" w:rsidRPr="00151D71" w:rsidRDefault="00E42C6C" w:rsidP="00E42C6C">
      <w:pPr>
        <w:pStyle w:val="RSCB04AHeadingSection"/>
      </w:pPr>
      <w:r w:rsidRPr="00151D71">
        <w:t>Experimental</w:t>
      </w:r>
    </w:p>
    <w:p w:rsidR="00A4655D" w:rsidRPr="00151D71" w:rsidRDefault="00A4655D" w:rsidP="00A4655D">
      <w:pPr>
        <w:pStyle w:val="RSCB06BHeadingSub-Section"/>
        <w:rPr>
          <w:color w:val="FF0000"/>
        </w:rPr>
      </w:pPr>
      <w:r w:rsidRPr="00151D71">
        <w:t>(μ</w:t>
      </w:r>
      <w:r w:rsidRPr="00151D71">
        <w:rPr>
          <w:vertAlign w:val="subscript"/>
        </w:rPr>
        <w:t>2</w:t>
      </w:r>
      <w:r w:rsidRPr="00151D71">
        <w:t>-Hydroxy)-bis(2,2'-((1</w:t>
      </w:r>
      <w:r w:rsidRPr="00151D71">
        <w:rPr>
          <w:i/>
        </w:rPr>
        <w:t>R</w:t>
      </w:r>
      <w:r w:rsidRPr="00151D71">
        <w:t>,2</w:t>
      </w:r>
      <w:r w:rsidRPr="00151D71">
        <w:rPr>
          <w:i/>
        </w:rPr>
        <w:t>R</w:t>
      </w:r>
      <w:r w:rsidRPr="00151D71">
        <w:t>)-cyclohexane-1,2-diylbis</w:t>
      </w:r>
      <w:r w:rsidR="00054FE8" w:rsidRPr="00151D71">
        <w:t xml:space="preserve"> </w:t>
      </w:r>
      <w:r w:rsidRPr="00151D71">
        <w:t>(nitrilomethylylidene)) bis(4,6-di-</w:t>
      </w:r>
      <w:r w:rsidRPr="00151D71">
        <w:rPr>
          <w:i/>
        </w:rPr>
        <w:t>tert</w:t>
      </w:r>
      <w:r w:rsidRPr="00151D71">
        <w:t>-butylphenolato))-di-aluminium chloride hydrate 1.HCl</w:t>
      </w:r>
    </w:p>
    <w:p w:rsidR="00A4655D" w:rsidRPr="00151D71" w:rsidRDefault="00A4655D" w:rsidP="00E42C6C">
      <w:pPr>
        <w:pStyle w:val="RSCB02ArticleText"/>
        <w:rPr>
          <w:color w:val="000000"/>
          <w:shd w:val="clear" w:color="auto" w:fill="FFFFFF"/>
        </w:rPr>
      </w:pPr>
      <w:r w:rsidRPr="00151D71">
        <w:rPr>
          <w:szCs w:val="36"/>
        </w:rPr>
        <w:t>2,2'-((1</w:t>
      </w:r>
      <w:r w:rsidRPr="00151D71">
        <w:rPr>
          <w:i/>
          <w:szCs w:val="36"/>
        </w:rPr>
        <w:t>R</w:t>
      </w:r>
      <w:r w:rsidRPr="00151D71">
        <w:rPr>
          <w:szCs w:val="36"/>
        </w:rPr>
        <w:t>,2</w:t>
      </w:r>
      <w:r w:rsidRPr="00151D71">
        <w:rPr>
          <w:i/>
          <w:szCs w:val="36"/>
        </w:rPr>
        <w:t>R</w:t>
      </w:r>
      <w:r w:rsidRPr="00151D71">
        <w:rPr>
          <w:szCs w:val="36"/>
        </w:rPr>
        <w:t>)-cyclohexane-1,2-diylbis(nitrilomethylylidene))bis (4,6-di-</w:t>
      </w:r>
      <w:r w:rsidRPr="00151D71">
        <w:rPr>
          <w:i/>
          <w:szCs w:val="36"/>
        </w:rPr>
        <w:t>tert</w:t>
      </w:r>
      <w:r w:rsidRPr="00151D71">
        <w:rPr>
          <w:szCs w:val="36"/>
        </w:rPr>
        <w:t>-butylphenolato)-aluminium chloride</w:t>
      </w:r>
      <w:r w:rsidRPr="00151D71">
        <w:rPr>
          <w:szCs w:val="36"/>
        </w:rPr>
        <w:fldChar w:fldCharType="begin"/>
      </w:r>
      <w:r w:rsidRPr="00151D71">
        <w:rPr>
          <w:szCs w:val="36"/>
        </w:rPr>
        <w:instrText xml:space="preserve"> NOTEREF _Ref34132311 \f \h </w:instrText>
      </w:r>
      <w:r w:rsidRPr="00151D71">
        <w:rPr>
          <w:szCs w:val="36"/>
        </w:rPr>
      </w:r>
      <w:r w:rsidR="00151D71">
        <w:rPr>
          <w:szCs w:val="36"/>
        </w:rPr>
        <w:instrText xml:space="preserve"> \* MERGEFORMAT </w:instrText>
      </w:r>
      <w:r w:rsidRPr="00151D71">
        <w:rPr>
          <w:szCs w:val="36"/>
        </w:rPr>
        <w:fldChar w:fldCharType="separate"/>
      </w:r>
      <w:r w:rsidR="00B705B3" w:rsidRPr="00151D71">
        <w:rPr>
          <w:rStyle w:val="EndnoteReference"/>
        </w:rPr>
        <w:t>12</w:t>
      </w:r>
      <w:r w:rsidRPr="00151D71">
        <w:rPr>
          <w:szCs w:val="36"/>
        </w:rPr>
        <w:fldChar w:fldCharType="end"/>
      </w:r>
      <w:r w:rsidRPr="00151D71">
        <w:rPr>
          <w:szCs w:val="36"/>
        </w:rPr>
        <w:t xml:space="preserve"> was dissolved in chloroform and the ensuing solution allowed to slowly evaporate to dryness at room temperature. The resulting solid was dissolved in toluene and the </w:t>
      </w:r>
      <w:r w:rsidRPr="00151D71">
        <w:rPr>
          <w:color w:val="000000" w:themeColor="text1"/>
          <w:szCs w:val="36"/>
        </w:rPr>
        <w:t xml:space="preserve">solution allowed to slowly evaporate at room temperature, giving crystals of </w:t>
      </w:r>
      <w:r w:rsidRPr="00151D71">
        <w:rPr>
          <w:b/>
          <w:color w:val="000000" w:themeColor="text1"/>
          <w:szCs w:val="36"/>
        </w:rPr>
        <w:t>1</w:t>
      </w:r>
      <w:r w:rsidRPr="00151D71">
        <w:rPr>
          <w:color w:val="000000" w:themeColor="text1"/>
          <w:szCs w:val="36"/>
        </w:rPr>
        <w:t xml:space="preserve">.HCl suitable for </w:t>
      </w:r>
      <w:r w:rsidRPr="00151D71">
        <w:rPr>
          <w:szCs w:val="36"/>
        </w:rPr>
        <w:t xml:space="preserve">analysis by X-ray crystallography. </w:t>
      </w:r>
      <w:r w:rsidRPr="00151D71">
        <w:rPr>
          <w:color w:val="000000"/>
          <w:shd w:val="clear" w:color="auto" w:fill="FFFFFF"/>
        </w:rPr>
        <w:t>Diffraction data were collected at 110 K, with Cu-K</w:t>
      </w:r>
      <w:r w:rsidRPr="00151D71">
        <w:rPr>
          <w:color w:val="000000"/>
          <w:shd w:val="clear" w:color="auto" w:fill="FFFFFF"/>
          <w:vertAlign w:val="subscript"/>
        </w:rPr>
        <w:sym w:font="Symbol" w:char="F061"/>
      </w:r>
      <w:r w:rsidRPr="00151D71">
        <w:rPr>
          <w:color w:val="000000"/>
          <w:shd w:val="clear" w:color="auto" w:fill="FFFFFF"/>
        </w:rPr>
        <w:t xml:space="preserve"> radiation (</w:t>
      </w:r>
      <w:r w:rsidRPr="00151D71">
        <w:rPr>
          <w:color w:val="000000"/>
          <w:shd w:val="clear" w:color="auto" w:fill="FFFFFF"/>
        </w:rPr>
        <w:sym w:font="Symbol" w:char="F06C"/>
      </w:r>
      <w:r w:rsidRPr="00151D71">
        <w:rPr>
          <w:color w:val="000000"/>
          <w:shd w:val="clear" w:color="auto" w:fill="FFFFFF"/>
        </w:rPr>
        <w:t xml:space="preserve"> = 1.54184 Å using a EOS CCD camera.  The crystal was cooled with an Oxford Instruments Cryojet. Diffractometer control, data collection, initial unit cell determination, frame integration and unit-cell refinement was carried out with “Crysalis”.</w:t>
      </w:r>
      <w:bookmarkStart w:id="12" w:name="_Ref34056833"/>
      <w:r w:rsidRPr="00151D71">
        <w:rPr>
          <w:rStyle w:val="EndnoteReference"/>
          <w:color w:val="000000"/>
          <w:shd w:val="clear" w:color="auto" w:fill="FFFFFF"/>
        </w:rPr>
        <w:endnoteReference w:id="24"/>
      </w:r>
      <w:bookmarkEnd w:id="12"/>
      <w:r w:rsidRPr="00151D71">
        <w:rPr>
          <w:color w:val="000000"/>
          <w:shd w:val="clear" w:color="auto" w:fill="FFFFFF"/>
        </w:rPr>
        <w:t xml:space="preserve">  Face-indexed absorption corrections were applied using spherical harmonics, implemented in SCALE3 ABSPACK scaling algorithm.</w:t>
      </w:r>
      <w:bookmarkStart w:id="13" w:name="_Ref34056790"/>
      <w:r w:rsidRPr="00151D71">
        <w:rPr>
          <w:rStyle w:val="EndnoteReference"/>
          <w:color w:val="000000"/>
          <w:shd w:val="clear" w:color="auto" w:fill="FFFFFF"/>
        </w:rPr>
        <w:endnoteReference w:id="25"/>
      </w:r>
      <w:bookmarkStart w:id="14" w:name="_Ref20742250"/>
      <w:bookmarkEnd w:id="13"/>
      <w:r w:rsidRPr="00151D71">
        <w:rPr>
          <w:color w:val="000000"/>
          <w:shd w:val="clear" w:color="auto" w:fill="FFFFFF"/>
        </w:rPr>
        <w:t xml:space="preserve">  OLEX2</w:t>
      </w:r>
      <w:r w:rsidRPr="00151D71">
        <w:rPr>
          <w:rStyle w:val="EndnoteReference"/>
          <w:color w:val="000000"/>
          <w:shd w:val="clear" w:color="auto" w:fill="FFFFFF"/>
        </w:rPr>
        <w:endnoteReference w:id="26"/>
      </w:r>
      <w:bookmarkEnd w:id="14"/>
      <w:r w:rsidRPr="00151D71">
        <w:rPr>
          <w:color w:val="000000"/>
          <w:shd w:val="clear" w:color="auto" w:fill="FFFFFF"/>
        </w:rPr>
        <w:t xml:space="preserve"> was used for overall structure solution, refinement and  preparation of computer graphics and publication data.  Within OLEX2, the algorithm used for structure solut</w:t>
      </w:r>
      <w:bookmarkStart w:id="16" w:name="_Ref20743691"/>
      <w:r w:rsidRPr="00151D71">
        <w:rPr>
          <w:color w:val="000000"/>
          <w:shd w:val="clear" w:color="auto" w:fill="FFFFFF"/>
        </w:rPr>
        <w:t>ion was “ShelXS direct methods”,</w:t>
      </w:r>
      <w:r w:rsidRPr="00151D71">
        <w:rPr>
          <w:rStyle w:val="EndnoteReference"/>
          <w:color w:val="000000"/>
          <w:shd w:val="clear" w:color="auto" w:fill="FFFFFF"/>
        </w:rPr>
        <w:endnoteReference w:id="27"/>
      </w:r>
      <w:bookmarkEnd w:id="16"/>
      <w:r w:rsidRPr="00151D71">
        <w:rPr>
          <w:color w:val="000000"/>
          <w:shd w:val="clear" w:color="auto" w:fill="FFFFFF"/>
        </w:rPr>
        <w:t xml:space="preserve"> using direct methods. Refinement by full-matrix least-squares used the SHELXL algorithm</w:t>
      </w:r>
      <w:r w:rsidRPr="00151D71">
        <w:rPr>
          <w:color w:val="000000"/>
          <w:shd w:val="clear" w:color="auto" w:fill="FFFFFF"/>
        </w:rPr>
        <w:fldChar w:fldCharType="begin"/>
      </w:r>
      <w:r w:rsidRPr="00151D71">
        <w:rPr>
          <w:color w:val="000000"/>
          <w:shd w:val="clear" w:color="auto" w:fill="FFFFFF"/>
        </w:rPr>
        <w:instrText xml:space="preserve"> NOTEREF _Ref34056790 \f \h </w:instrText>
      </w:r>
      <w:r w:rsidRPr="00151D71">
        <w:rPr>
          <w:color w:val="000000"/>
          <w:shd w:val="clear" w:color="auto" w:fill="FFFFFF"/>
        </w:rPr>
      </w:r>
      <w:r w:rsidR="00151D71">
        <w:rPr>
          <w:color w:val="000000"/>
          <w:shd w:val="clear" w:color="auto" w:fill="FFFFFF"/>
        </w:rPr>
        <w:instrText xml:space="preserve"> \* MERGEFORMAT </w:instrText>
      </w:r>
      <w:r w:rsidRPr="00151D71">
        <w:rPr>
          <w:color w:val="000000"/>
          <w:shd w:val="clear" w:color="auto" w:fill="FFFFFF"/>
        </w:rPr>
        <w:fldChar w:fldCharType="separate"/>
      </w:r>
      <w:r w:rsidR="00B705B3" w:rsidRPr="00151D71">
        <w:rPr>
          <w:rStyle w:val="EndnoteReference"/>
        </w:rPr>
        <w:t>23</w:t>
      </w:r>
      <w:r w:rsidRPr="00151D71">
        <w:rPr>
          <w:color w:val="000000"/>
          <w:shd w:val="clear" w:color="auto" w:fill="FFFFFF"/>
        </w:rPr>
        <w:fldChar w:fldCharType="end"/>
      </w:r>
      <w:r w:rsidRPr="00151D71">
        <w:rPr>
          <w:color w:val="000000"/>
          <w:shd w:val="clear" w:color="auto" w:fill="FFFFFF"/>
        </w:rPr>
        <w:t xml:space="preserve"> within OLEX2</w:t>
      </w:r>
      <w:r w:rsidRPr="00151D71">
        <w:rPr>
          <w:color w:val="000000"/>
          <w:shd w:val="clear" w:color="auto" w:fill="FFFFFF"/>
        </w:rPr>
        <w:fldChar w:fldCharType="begin"/>
      </w:r>
      <w:r w:rsidRPr="00151D71">
        <w:rPr>
          <w:color w:val="000000"/>
          <w:shd w:val="clear" w:color="auto" w:fill="FFFFFF"/>
        </w:rPr>
        <w:instrText xml:space="preserve"> NOTEREF _Ref34056833 \h  \* MERGEFORMAT </w:instrText>
      </w:r>
      <w:r w:rsidRPr="00151D71">
        <w:rPr>
          <w:color w:val="000000"/>
          <w:shd w:val="clear" w:color="auto" w:fill="FFFFFF"/>
        </w:rPr>
      </w:r>
      <w:r w:rsidRPr="00151D71">
        <w:rPr>
          <w:color w:val="000000"/>
          <w:shd w:val="clear" w:color="auto" w:fill="FFFFFF"/>
        </w:rPr>
        <w:fldChar w:fldCharType="separate"/>
      </w:r>
      <w:r w:rsidR="00B705B3" w:rsidRPr="00151D71">
        <w:rPr>
          <w:color w:val="000000"/>
          <w:shd w:val="clear" w:color="auto" w:fill="FFFFFF"/>
        </w:rPr>
        <w:t>22</w:t>
      </w:r>
      <w:r w:rsidRPr="00151D71">
        <w:rPr>
          <w:color w:val="000000"/>
          <w:shd w:val="clear" w:color="auto" w:fill="FFFFFF"/>
        </w:rPr>
        <w:fldChar w:fldCharType="end"/>
      </w:r>
      <w:r w:rsidRPr="00151D71">
        <w:rPr>
          <w:color w:val="000000"/>
          <w:shd w:val="clear" w:color="auto" w:fill="FFFFFF"/>
        </w:rPr>
        <w:t xml:space="preserve">  All non-hydrogen atoms were refined anisotropically. Hydrogen atoms were placed using a “riding model” and included in the refinement at calculated positions except for O-H hydrogens which were located by difference map.</w:t>
      </w:r>
      <w:r w:rsidRPr="00151D71">
        <w:rPr>
          <w:color w:val="000000"/>
        </w:rPr>
        <w:t xml:space="preserve"> </w:t>
      </w:r>
      <w:r w:rsidRPr="00151D71">
        <w:rPr>
          <w:color w:val="000000"/>
          <w:shd w:val="clear" w:color="auto" w:fill="FFFFFF"/>
        </w:rPr>
        <w:t xml:space="preserve">The three chloroform solvent molecules were disordered and each modelled in two positions, the ADPs of the disordered atom pairs were constrained to be the same. The C-Cl bond lengths were restrained to be 1.73 </w:t>
      </w:r>
      <w:r w:rsidRPr="00151D71">
        <w:rPr>
          <w:rFonts w:ascii="Calibri" w:hAnsi="Calibri" w:cs="Calibri"/>
          <w:color w:val="000000"/>
          <w:shd w:val="clear" w:color="auto" w:fill="FFFFFF"/>
        </w:rPr>
        <w:t>Å</w:t>
      </w:r>
      <w:r w:rsidRPr="00151D71">
        <w:rPr>
          <w:color w:val="000000"/>
          <w:shd w:val="clear" w:color="auto" w:fill="FFFFFF"/>
        </w:rPr>
        <w:t xml:space="preserve"> and the Cl-Cl-Cl distances restrained to </w:t>
      </w:r>
      <w:r w:rsidRPr="00151D71">
        <w:rPr>
          <w:color w:val="000000"/>
          <w:shd w:val="clear" w:color="auto" w:fill="FFFFFF"/>
        </w:rPr>
        <w:lastRenderedPageBreak/>
        <w:t xml:space="preserve">be 2.88 </w:t>
      </w:r>
      <w:r w:rsidRPr="00151D71">
        <w:rPr>
          <w:rFonts w:ascii="Calibri" w:hAnsi="Calibri" w:cs="Calibri"/>
          <w:color w:val="000000"/>
          <w:shd w:val="clear" w:color="auto" w:fill="FFFFFF"/>
        </w:rPr>
        <w:t>Å</w:t>
      </w:r>
      <w:r w:rsidRPr="00151D71">
        <w:rPr>
          <w:color w:val="000000"/>
          <w:shd w:val="clear" w:color="auto" w:fill="FFFFFF"/>
        </w:rPr>
        <w:t>.  The ADPs of C75, C75a, Cl2, Cl2a, Cl6 and Cl6a were restrained to be approximately isotropic. The occupancy of the water of crystallization refined to 0.379(16).</w:t>
      </w:r>
    </w:p>
    <w:p w:rsidR="00A4655D" w:rsidRPr="00151D71" w:rsidRDefault="00A4655D" w:rsidP="00E42C6C">
      <w:pPr>
        <w:pStyle w:val="RSCB02ArticleText"/>
        <w:rPr>
          <w:color w:val="000000"/>
          <w:shd w:val="clear" w:color="auto" w:fill="FFFFFF"/>
        </w:rPr>
      </w:pPr>
    </w:p>
    <w:p w:rsidR="00A4655D" w:rsidRPr="00151D71" w:rsidRDefault="00A4655D" w:rsidP="00A4655D">
      <w:pPr>
        <w:pStyle w:val="RSCB06BHeadingSub-Section"/>
        <w:rPr>
          <w:color w:val="000000" w:themeColor="text1"/>
        </w:rPr>
      </w:pPr>
      <w:r w:rsidRPr="00151D71">
        <w:t>(μ</w:t>
      </w:r>
      <w:r w:rsidRPr="00151D71">
        <w:rPr>
          <w:vertAlign w:val="subscript"/>
        </w:rPr>
        <w:t>2</w:t>
      </w:r>
      <w:r w:rsidRPr="00151D71">
        <w:t>-Hydroxy)-bis(2,2'-((1</w:t>
      </w:r>
      <w:r w:rsidRPr="00151D71">
        <w:rPr>
          <w:i/>
        </w:rPr>
        <w:t>R</w:t>
      </w:r>
      <w:r w:rsidRPr="00151D71">
        <w:t>,2</w:t>
      </w:r>
      <w:r w:rsidRPr="00151D71">
        <w:rPr>
          <w:i/>
        </w:rPr>
        <w:t>R</w:t>
      </w:r>
      <w:r w:rsidRPr="00151D71">
        <w:t>)-cyclohexane-1,2-diylbis (nitrilomethylylidene))</w:t>
      </w:r>
      <w:r w:rsidRPr="00151D71">
        <w:rPr>
          <w:color w:val="000000" w:themeColor="text1"/>
        </w:rPr>
        <w:t>bis(4,6-di-</w:t>
      </w:r>
      <w:r w:rsidRPr="00151D71">
        <w:rPr>
          <w:i/>
          <w:color w:val="000000" w:themeColor="text1"/>
        </w:rPr>
        <w:t>tert</w:t>
      </w:r>
      <w:r w:rsidRPr="00151D71">
        <w:rPr>
          <w:color w:val="000000" w:themeColor="text1"/>
        </w:rPr>
        <w:t>-butylphenolato))-di-aluminium trifluoroacetate 1.TFA.</w:t>
      </w:r>
    </w:p>
    <w:p w:rsidR="00054FE8" w:rsidRPr="00151D71" w:rsidRDefault="00054FE8" w:rsidP="00E42C6C">
      <w:pPr>
        <w:pStyle w:val="RSCB02ArticleText"/>
        <w:rPr>
          <w:color w:val="000000"/>
          <w:szCs w:val="36"/>
        </w:rPr>
      </w:pPr>
      <w:r w:rsidRPr="00151D71">
        <w:rPr>
          <w:color w:val="000000" w:themeColor="text1"/>
        </w:rPr>
        <w:t xml:space="preserve">To a stirred solution of complex </w:t>
      </w:r>
      <w:r w:rsidRPr="00151D71">
        <w:rPr>
          <w:b/>
          <w:color w:val="000000" w:themeColor="text1"/>
        </w:rPr>
        <w:t>1</w:t>
      </w:r>
      <w:r w:rsidRPr="00151D71">
        <w:rPr>
          <w:color w:val="000000" w:themeColor="text1"/>
        </w:rPr>
        <w:t xml:space="preserve"> (0.100 g, 0.086 mmol) in CH</w:t>
      </w:r>
      <w:r w:rsidRPr="00151D71">
        <w:rPr>
          <w:color w:val="000000" w:themeColor="text1"/>
          <w:vertAlign w:val="subscript"/>
        </w:rPr>
        <w:t>2</w:t>
      </w:r>
      <w:r w:rsidRPr="00151D71">
        <w:rPr>
          <w:color w:val="000000" w:themeColor="text1"/>
        </w:rPr>
        <w:t>Cl</w:t>
      </w:r>
      <w:r w:rsidRPr="00151D71">
        <w:rPr>
          <w:color w:val="000000" w:themeColor="text1"/>
          <w:vertAlign w:val="subscript"/>
        </w:rPr>
        <w:t>2</w:t>
      </w:r>
      <w:r w:rsidRPr="00151D71">
        <w:rPr>
          <w:color w:val="000000" w:themeColor="text1"/>
        </w:rPr>
        <w:t xml:space="preserve"> (0.5 mL) was added </w:t>
      </w:r>
      <w:r w:rsidRPr="00151D71">
        <w:t xml:space="preserve">trifluoroacetic acid (6.6 </w:t>
      </w:r>
      <w:r w:rsidRPr="00151D71">
        <w:rPr>
          <w:rFonts w:cs="Calibri"/>
        </w:rPr>
        <w:t>µ</w:t>
      </w:r>
      <w:r w:rsidRPr="00151D71">
        <w:t xml:space="preserve">L, 1 equiv.). The solution was stirred for 5 minutes then evaporated in vacuo to provide </w:t>
      </w:r>
      <w:r w:rsidRPr="00151D71">
        <w:rPr>
          <w:b/>
        </w:rPr>
        <w:t>1</w:t>
      </w:r>
      <w:r w:rsidRPr="00151D71">
        <w:t xml:space="preserve">.TFA (0.110 g, 0.086 mmol) in quantitative yield. </w:t>
      </w:r>
      <w:r w:rsidRPr="00151D71">
        <w:rPr>
          <w:color w:val="000000"/>
          <w:szCs w:val="36"/>
        </w:rPr>
        <w:t>[</w:t>
      </w:r>
      <w:r w:rsidRPr="00151D71">
        <w:rPr>
          <w:rFonts w:ascii="Symbol" w:hAnsi="Symbol"/>
          <w:color w:val="000000"/>
          <w:szCs w:val="36"/>
        </w:rPr>
        <w:t></w:t>
      </w:r>
      <w:r w:rsidRPr="00151D71">
        <w:rPr>
          <w:color w:val="000000"/>
          <w:szCs w:val="36"/>
        </w:rPr>
        <w:t>]</w:t>
      </w:r>
      <w:r w:rsidRPr="00151D71">
        <w:rPr>
          <w:color w:val="000000"/>
          <w:szCs w:val="36"/>
          <w:vertAlign w:val="subscript"/>
        </w:rPr>
        <w:t>D</w:t>
      </w:r>
      <w:r w:rsidRPr="00151D71">
        <w:rPr>
          <w:color w:val="000000"/>
          <w:szCs w:val="36"/>
          <w:vertAlign w:val="superscript"/>
        </w:rPr>
        <w:t>20</w:t>
      </w:r>
      <w:r w:rsidRPr="00151D71">
        <w:rPr>
          <w:color w:val="000000"/>
          <w:szCs w:val="36"/>
        </w:rPr>
        <w:t xml:space="preserve"> -548 (c 1.0, CH</w:t>
      </w:r>
      <w:r w:rsidRPr="00151D71">
        <w:rPr>
          <w:color w:val="000000"/>
          <w:szCs w:val="36"/>
          <w:vertAlign w:val="subscript"/>
        </w:rPr>
        <w:t>2</w:t>
      </w:r>
      <w:r w:rsidRPr="00151D71">
        <w:rPr>
          <w:color w:val="000000"/>
          <w:szCs w:val="36"/>
        </w:rPr>
        <w:t>Cl</w:t>
      </w:r>
      <w:r w:rsidRPr="00151D71">
        <w:rPr>
          <w:color w:val="000000"/>
          <w:szCs w:val="36"/>
          <w:vertAlign w:val="subscript"/>
        </w:rPr>
        <w:t>2</w:t>
      </w:r>
      <w:r w:rsidRPr="00151D71">
        <w:rPr>
          <w:color w:val="000000"/>
          <w:szCs w:val="36"/>
        </w:rPr>
        <w:t xml:space="preserve">); </w:t>
      </w:r>
      <w:r w:rsidRPr="00151D71">
        <w:rPr>
          <w:rFonts w:ascii="Symbol" w:hAnsi="Symbol"/>
          <w:color w:val="000000"/>
          <w:szCs w:val="36"/>
        </w:rPr>
        <w:t></w:t>
      </w:r>
      <w:r w:rsidRPr="00151D71">
        <w:rPr>
          <w:rFonts w:ascii="Times New Roman" w:hAnsi="Times New Roman"/>
          <w:color w:val="000000"/>
          <w:szCs w:val="36"/>
          <w:vertAlign w:val="subscript"/>
        </w:rPr>
        <w:t>max</w:t>
      </w:r>
      <w:r w:rsidRPr="00151D71">
        <w:rPr>
          <w:color w:val="000000"/>
          <w:szCs w:val="36"/>
        </w:rPr>
        <w:t>(ATR) 3638, 2952, 2907, 2866, 1706 and 1622 cm</w:t>
      </w:r>
      <w:r w:rsidRPr="00151D71">
        <w:rPr>
          <w:color w:val="000000"/>
          <w:szCs w:val="36"/>
          <w:vertAlign w:val="superscript"/>
        </w:rPr>
        <w:t>-1</w:t>
      </w:r>
      <w:r w:rsidRPr="00151D71">
        <w:rPr>
          <w:color w:val="000000"/>
          <w:szCs w:val="36"/>
        </w:rPr>
        <w:t>;</w:t>
      </w:r>
      <w:r w:rsidRPr="00151D71">
        <w:rPr>
          <w:rFonts w:ascii="Symbol" w:hAnsi="Symbol"/>
          <w:color w:val="000000"/>
          <w:szCs w:val="36"/>
        </w:rPr>
        <w:t></w:t>
      </w:r>
      <w:r w:rsidRPr="00151D71">
        <w:rPr>
          <w:rFonts w:ascii="Symbol" w:hAnsi="Symbol"/>
          <w:color w:val="000000"/>
          <w:szCs w:val="36"/>
        </w:rPr>
        <w:t></w:t>
      </w:r>
      <w:r w:rsidRPr="00151D71">
        <w:rPr>
          <w:color w:val="000000"/>
          <w:szCs w:val="36"/>
          <w:vertAlign w:val="subscript"/>
        </w:rPr>
        <w:t>H</w:t>
      </w:r>
      <w:r w:rsidRPr="00151D71">
        <w:rPr>
          <w:color w:val="000000"/>
          <w:szCs w:val="36"/>
        </w:rPr>
        <w:t>(400 MHz, 298K): 7.92 (4H, br, 4xCH=N), 7.42 (4H, br, 4xArCH), 6.99 (4H, br, 4xArCH), 3.25 (5H, br, 4xNCH+OH), 2.32 (4H, br, 2xCH</w:t>
      </w:r>
      <w:r w:rsidRPr="00151D71">
        <w:rPr>
          <w:color w:val="000000"/>
          <w:szCs w:val="36"/>
          <w:vertAlign w:val="subscript"/>
        </w:rPr>
        <w:t>2</w:t>
      </w:r>
      <w:r w:rsidRPr="00151D71">
        <w:rPr>
          <w:color w:val="000000"/>
          <w:szCs w:val="36"/>
        </w:rPr>
        <w:t>), 2.0-1.0 (12H, br, 6xCH</w:t>
      </w:r>
      <w:r w:rsidRPr="00151D71">
        <w:rPr>
          <w:color w:val="000000"/>
          <w:szCs w:val="36"/>
          <w:vertAlign w:val="subscript"/>
        </w:rPr>
        <w:t>2</w:t>
      </w:r>
      <w:r w:rsidRPr="00151D71">
        <w:rPr>
          <w:color w:val="000000"/>
          <w:szCs w:val="36"/>
        </w:rPr>
        <w:t>), 1.32 (72H, s, 4xC(CH</w:t>
      </w:r>
      <w:r w:rsidRPr="00151D71">
        <w:rPr>
          <w:color w:val="000000"/>
          <w:szCs w:val="36"/>
          <w:vertAlign w:val="subscript"/>
        </w:rPr>
        <w:t>3</w:t>
      </w:r>
      <w:r w:rsidRPr="00151D71">
        <w:rPr>
          <w:color w:val="000000"/>
          <w:szCs w:val="36"/>
        </w:rPr>
        <w:t>)</w:t>
      </w:r>
      <w:r w:rsidRPr="00151D71">
        <w:rPr>
          <w:color w:val="000000"/>
          <w:szCs w:val="36"/>
          <w:vertAlign w:val="subscript"/>
        </w:rPr>
        <w:t>3</w:t>
      </w:r>
      <w:r w:rsidRPr="00151D71">
        <w:rPr>
          <w:color w:val="000000"/>
          <w:szCs w:val="36"/>
        </w:rPr>
        <w:t xml:space="preserve">); </w:t>
      </w:r>
      <w:r w:rsidRPr="00151D71">
        <w:rPr>
          <w:rFonts w:ascii="Symbol" w:hAnsi="Symbol"/>
          <w:color w:val="000000"/>
          <w:szCs w:val="36"/>
        </w:rPr>
        <w:t></w:t>
      </w:r>
      <w:r w:rsidRPr="00151D71">
        <w:rPr>
          <w:color w:val="000000"/>
          <w:szCs w:val="36"/>
          <w:vertAlign w:val="subscript"/>
        </w:rPr>
        <w:t>C</w:t>
      </w:r>
      <w:r w:rsidRPr="00151D71">
        <w:rPr>
          <w:color w:val="000000"/>
          <w:szCs w:val="36"/>
        </w:rPr>
        <w:t xml:space="preserve">(100 MHz, 298K): 167-164 (br), 162.1, 158.4 (q </w:t>
      </w:r>
      <w:r w:rsidRPr="00151D71">
        <w:rPr>
          <w:color w:val="000000"/>
          <w:szCs w:val="36"/>
          <w:vertAlign w:val="superscript"/>
        </w:rPr>
        <w:t>2</w:t>
      </w:r>
      <w:r w:rsidRPr="00151D71">
        <w:rPr>
          <w:i/>
          <w:color w:val="000000"/>
          <w:szCs w:val="36"/>
        </w:rPr>
        <w:t>J</w:t>
      </w:r>
      <w:r w:rsidRPr="00151D71">
        <w:rPr>
          <w:color w:val="000000"/>
          <w:szCs w:val="36"/>
          <w:vertAlign w:val="subscript"/>
        </w:rPr>
        <w:t>CF</w:t>
      </w:r>
      <w:r w:rsidRPr="00151D71">
        <w:rPr>
          <w:color w:val="000000"/>
          <w:szCs w:val="36"/>
        </w:rPr>
        <w:t xml:space="preserve"> 36.3 Hz), 140.4, 139-137 (br), 130.5, 129-127 (br), 118.0, 116.1 (q </w:t>
      </w:r>
      <w:r w:rsidRPr="00151D71">
        <w:rPr>
          <w:color w:val="000000"/>
          <w:szCs w:val="36"/>
          <w:vertAlign w:val="superscript"/>
        </w:rPr>
        <w:t>1</w:t>
      </w:r>
      <w:r w:rsidRPr="00151D71">
        <w:rPr>
          <w:i/>
          <w:color w:val="000000"/>
          <w:szCs w:val="36"/>
        </w:rPr>
        <w:t>J</w:t>
      </w:r>
      <w:r w:rsidRPr="00151D71">
        <w:rPr>
          <w:color w:val="000000"/>
          <w:szCs w:val="36"/>
          <w:vertAlign w:val="subscript"/>
        </w:rPr>
        <w:t>CF</w:t>
      </w:r>
      <w:r w:rsidRPr="00151D71">
        <w:rPr>
          <w:color w:val="000000"/>
          <w:szCs w:val="36"/>
        </w:rPr>
        <w:t xml:space="preserve"> 292.1 Hz), 65-62 (br), 35.4, 33.9, 31.4, 29.4, 26.9, 23.3; </w:t>
      </w:r>
      <w:r w:rsidRPr="00151D71">
        <w:rPr>
          <w:rFonts w:ascii="Symbol" w:hAnsi="Symbol"/>
          <w:color w:val="000000"/>
          <w:szCs w:val="36"/>
        </w:rPr>
        <w:t></w:t>
      </w:r>
      <w:r w:rsidRPr="00151D71">
        <w:rPr>
          <w:color w:val="000000"/>
          <w:szCs w:val="36"/>
          <w:vertAlign w:val="subscript"/>
        </w:rPr>
        <w:t>F</w:t>
      </w:r>
      <w:r w:rsidRPr="00151D71">
        <w:rPr>
          <w:color w:val="000000"/>
          <w:szCs w:val="36"/>
        </w:rPr>
        <w:t>(377 MHz, 298K): -76.2; m/z (FD+): Found 1158.76872; C</w:t>
      </w:r>
      <w:r w:rsidRPr="00151D71">
        <w:rPr>
          <w:color w:val="000000"/>
          <w:szCs w:val="36"/>
          <w:vertAlign w:val="subscript"/>
        </w:rPr>
        <w:t>72</w:t>
      </w:r>
      <w:r w:rsidRPr="00151D71">
        <w:rPr>
          <w:color w:val="000000"/>
          <w:szCs w:val="36"/>
        </w:rPr>
        <w:t>H</w:t>
      </w:r>
      <w:r w:rsidRPr="00151D71">
        <w:rPr>
          <w:color w:val="000000"/>
          <w:szCs w:val="36"/>
          <w:vertAlign w:val="subscript"/>
        </w:rPr>
        <w:t>104</w:t>
      </w:r>
      <w:r w:rsidRPr="00151D71">
        <w:rPr>
          <w:color w:val="000000"/>
          <w:szCs w:val="36"/>
        </w:rPr>
        <w:t>N</w:t>
      </w:r>
      <w:r w:rsidRPr="00151D71">
        <w:rPr>
          <w:color w:val="000000"/>
          <w:szCs w:val="36"/>
          <w:vertAlign w:val="subscript"/>
        </w:rPr>
        <w:t>4</w:t>
      </w:r>
      <w:r w:rsidRPr="00151D71">
        <w:rPr>
          <w:color w:val="000000"/>
          <w:szCs w:val="36"/>
        </w:rPr>
        <w:t>O</w:t>
      </w:r>
      <w:r w:rsidRPr="00151D71">
        <w:rPr>
          <w:color w:val="000000"/>
          <w:szCs w:val="36"/>
          <w:vertAlign w:val="subscript"/>
        </w:rPr>
        <w:t>5</w:t>
      </w:r>
      <w:r w:rsidRPr="00151D71">
        <w:rPr>
          <w:color w:val="000000"/>
          <w:szCs w:val="36"/>
        </w:rPr>
        <w:t>Al</w:t>
      </w:r>
      <w:r w:rsidRPr="00151D71">
        <w:rPr>
          <w:color w:val="000000"/>
          <w:szCs w:val="36"/>
          <w:vertAlign w:val="subscript"/>
        </w:rPr>
        <w:t>2</w:t>
      </w:r>
      <w:r w:rsidRPr="00151D71">
        <w:rPr>
          <w:color w:val="000000"/>
          <w:szCs w:val="36"/>
        </w:rPr>
        <w:t xml:space="preserve"> (M-TFA)</w:t>
      </w:r>
      <w:r w:rsidRPr="00151D71">
        <w:rPr>
          <w:color w:val="000000"/>
          <w:szCs w:val="36"/>
          <w:vertAlign w:val="superscript"/>
        </w:rPr>
        <w:t>+</w:t>
      </w:r>
      <w:r w:rsidRPr="00151D71">
        <w:rPr>
          <w:color w:val="000000"/>
          <w:szCs w:val="36"/>
        </w:rPr>
        <w:t xml:space="preserve"> requires </w:t>
      </w:r>
      <w:r w:rsidR="00B85D1A" w:rsidRPr="00151D71">
        <w:rPr>
          <w:color w:val="000000"/>
          <w:szCs w:val="36"/>
        </w:rPr>
        <w:t>1158.76320; Found: C 69.0, H 8.7, N 4.5%; C</w:t>
      </w:r>
      <w:r w:rsidR="00B85D1A" w:rsidRPr="00151D71">
        <w:rPr>
          <w:color w:val="000000"/>
          <w:szCs w:val="36"/>
          <w:vertAlign w:val="subscript"/>
        </w:rPr>
        <w:t>74</w:t>
      </w:r>
      <w:r w:rsidR="00B85D1A" w:rsidRPr="00151D71">
        <w:rPr>
          <w:color w:val="000000"/>
          <w:szCs w:val="36"/>
        </w:rPr>
        <w:t>H</w:t>
      </w:r>
      <w:r w:rsidR="00B85D1A" w:rsidRPr="00151D71">
        <w:rPr>
          <w:color w:val="000000"/>
          <w:szCs w:val="36"/>
          <w:vertAlign w:val="subscript"/>
        </w:rPr>
        <w:t>104</w:t>
      </w:r>
      <w:r w:rsidR="00B85D1A" w:rsidRPr="00151D71">
        <w:rPr>
          <w:color w:val="000000"/>
          <w:szCs w:val="36"/>
        </w:rPr>
        <w:t>N</w:t>
      </w:r>
      <w:r w:rsidR="00B85D1A" w:rsidRPr="00151D71">
        <w:rPr>
          <w:color w:val="000000"/>
          <w:szCs w:val="36"/>
          <w:vertAlign w:val="subscript"/>
        </w:rPr>
        <w:t>4</w:t>
      </w:r>
      <w:r w:rsidR="00B85D1A" w:rsidRPr="00151D71">
        <w:rPr>
          <w:color w:val="000000"/>
          <w:szCs w:val="36"/>
        </w:rPr>
        <w:t>O</w:t>
      </w:r>
      <w:r w:rsidR="00B85D1A" w:rsidRPr="00151D71">
        <w:rPr>
          <w:color w:val="000000"/>
          <w:szCs w:val="36"/>
          <w:vertAlign w:val="subscript"/>
        </w:rPr>
        <w:t>7</w:t>
      </w:r>
      <w:r w:rsidR="00B85D1A" w:rsidRPr="00151D71">
        <w:rPr>
          <w:color w:val="000000"/>
          <w:szCs w:val="36"/>
        </w:rPr>
        <w:t>F</w:t>
      </w:r>
      <w:r w:rsidR="00B85D1A" w:rsidRPr="00151D71">
        <w:rPr>
          <w:color w:val="000000"/>
          <w:szCs w:val="36"/>
          <w:vertAlign w:val="subscript"/>
        </w:rPr>
        <w:t>3</w:t>
      </w:r>
      <w:r w:rsidR="00B85D1A" w:rsidRPr="00151D71">
        <w:rPr>
          <w:color w:val="000000"/>
          <w:szCs w:val="36"/>
        </w:rPr>
        <w:t>Al</w:t>
      </w:r>
      <w:r w:rsidR="00B85D1A" w:rsidRPr="00151D71">
        <w:rPr>
          <w:color w:val="000000"/>
          <w:szCs w:val="36"/>
          <w:vertAlign w:val="subscript"/>
        </w:rPr>
        <w:t>2</w:t>
      </w:r>
      <w:r w:rsidR="00B85D1A" w:rsidRPr="00151D71">
        <w:rPr>
          <w:color w:val="000000"/>
          <w:szCs w:val="36"/>
        </w:rPr>
        <w:t>.H</w:t>
      </w:r>
      <w:r w:rsidR="00B85D1A" w:rsidRPr="00151D71">
        <w:rPr>
          <w:color w:val="000000"/>
          <w:szCs w:val="36"/>
          <w:vertAlign w:val="subscript"/>
        </w:rPr>
        <w:t>2</w:t>
      </w:r>
      <w:r w:rsidR="00B85D1A" w:rsidRPr="00151D71">
        <w:rPr>
          <w:color w:val="000000"/>
          <w:szCs w:val="36"/>
        </w:rPr>
        <w:t>O requires:</w:t>
      </w:r>
      <w:r w:rsidR="00647535" w:rsidRPr="00151D71">
        <w:rPr>
          <w:color w:val="000000"/>
          <w:szCs w:val="36"/>
        </w:rPr>
        <w:t xml:space="preserve"> </w:t>
      </w:r>
      <w:r w:rsidR="00B85D1A" w:rsidRPr="00151D71">
        <w:rPr>
          <w:color w:val="000000"/>
          <w:szCs w:val="36"/>
        </w:rPr>
        <w:t>C 6</w:t>
      </w:r>
      <w:r w:rsidR="00647535" w:rsidRPr="00151D71">
        <w:rPr>
          <w:color w:val="000000"/>
          <w:szCs w:val="36"/>
        </w:rPr>
        <w:t>8</w:t>
      </w:r>
      <w:r w:rsidR="00B85D1A" w:rsidRPr="00151D71">
        <w:rPr>
          <w:color w:val="000000"/>
          <w:szCs w:val="36"/>
        </w:rPr>
        <w:t>.</w:t>
      </w:r>
      <w:r w:rsidR="00647535" w:rsidRPr="00151D71">
        <w:rPr>
          <w:color w:val="000000"/>
          <w:szCs w:val="36"/>
        </w:rPr>
        <w:t>9</w:t>
      </w:r>
      <w:r w:rsidR="00B85D1A" w:rsidRPr="00151D71">
        <w:rPr>
          <w:color w:val="000000"/>
          <w:szCs w:val="36"/>
        </w:rPr>
        <w:t>, H 8.</w:t>
      </w:r>
      <w:r w:rsidR="00647535" w:rsidRPr="00151D71">
        <w:rPr>
          <w:color w:val="000000"/>
          <w:szCs w:val="36"/>
        </w:rPr>
        <w:t>3</w:t>
      </w:r>
      <w:r w:rsidR="00B85D1A" w:rsidRPr="00151D71">
        <w:rPr>
          <w:color w:val="000000"/>
          <w:szCs w:val="36"/>
        </w:rPr>
        <w:t>, N 4.</w:t>
      </w:r>
      <w:r w:rsidR="00647535" w:rsidRPr="00151D71">
        <w:rPr>
          <w:color w:val="000000"/>
          <w:szCs w:val="36"/>
        </w:rPr>
        <w:t>3</w:t>
      </w:r>
      <w:r w:rsidR="00B85D1A" w:rsidRPr="00151D71">
        <w:rPr>
          <w:color w:val="000000"/>
          <w:szCs w:val="36"/>
        </w:rPr>
        <w:t>%</w:t>
      </w:r>
      <w:r w:rsidR="00647535" w:rsidRPr="00151D71">
        <w:rPr>
          <w:color w:val="000000"/>
          <w:szCs w:val="36"/>
        </w:rPr>
        <w:t>.</w:t>
      </w:r>
    </w:p>
    <w:p w:rsidR="00054FE8" w:rsidRPr="00151D71" w:rsidRDefault="00054FE8" w:rsidP="00E42C6C">
      <w:pPr>
        <w:pStyle w:val="RSCB02ArticleText"/>
        <w:rPr>
          <w:color w:val="000000"/>
          <w:szCs w:val="36"/>
        </w:rPr>
      </w:pPr>
    </w:p>
    <w:p w:rsidR="00054FE8" w:rsidRPr="00151D71" w:rsidRDefault="00054FE8" w:rsidP="00054FE8">
      <w:pPr>
        <w:pStyle w:val="RSCB06BHeadingSub-Section"/>
        <w:rPr>
          <w:color w:val="000000"/>
        </w:rPr>
      </w:pPr>
      <w:r w:rsidRPr="00151D71">
        <w:t>2,2'-((1</w:t>
      </w:r>
      <w:r w:rsidRPr="00151D71">
        <w:rPr>
          <w:i/>
        </w:rPr>
        <w:t>R</w:t>
      </w:r>
      <w:r w:rsidRPr="00151D71">
        <w:t>,2</w:t>
      </w:r>
      <w:r w:rsidRPr="00151D71">
        <w:rPr>
          <w:i/>
        </w:rPr>
        <w:t>R</w:t>
      </w:r>
      <w:r w:rsidRPr="00151D71">
        <w:t>)-Cyclohexane-1,2-diylbis(nitrilomethylylidene))bis (4,6-di-</w:t>
      </w:r>
      <w:r w:rsidRPr="00151D71">
        <w:rPr>
          <w:i/>
        </w:rPr>
        <w:t>tert</w:t>
      </w:r>
      <w:r w:rsidRPr="00151D71">
        <w:t>-</w:t>
      </w:r>
      <w:r w:rsidRPr="00151D71">
        <w:rPr>
          <w:color w:val="000000" w:themeColor="text1"/>
        </w:rPr>
        <w:t>butylphenolato)-aluminium trifluoroacetate 8</w:t>
      </w:r>
    </w:p>
    <w:p w:rsidR="00054FE8" w:rsidRPr="00151D71" w:rsidRDefault="00054FE8" w:rsidP="00E42C6C">
      <w:pPr>
        <w:pStyle w:val="RSCB02ArticleText"/>
        <w:rPr>
          <w:color w:val="000000"/>
          <w:szCs w:val="36"/>
        </w:rPr>
      </w:pPr>
      <w:r w:rsidRPr="00151D71">
        <w:rPr>
          <w:color w:val="000000" w:themeColor="text1"/>
        </w:rPr>
        <w:t xml:space="preserve">To a stirred solution of complex </w:t>
      </w:r>
      <w:r w:rsidRPr="00151D71">
        <w:rPr>
          <w:b/>
          <w:color w:val="000000" w:themeColor="text1"/>
        </w:rPr>
        <w:t>1</w:t>
      </w:r>
      <w:r w:rsidRPr="00151D71">
        <w:rPr>
          <w:color w:val="000000" w:themeColor="text1"/>
        </w:rPr>
        <w:t xml:space="preserve"> (0.100 g, 0.086 mmol) in CH</w:t>
      </w:r>
      <w:r w:rsidRPr="00151D71">
        <w:rPr>
          <w:color w:val="000000" w:themeColor="text1"/>
          <w:vertAlign w:val="subscript"/>
        </w:rPr>
        <w:t>2</w:t>
      </w:r>
      <w:r w:rsidRPr="00151D71">
        <w:rPr>
          <w:color w:val="000000" w:themeColor="text1"/>
        </w:rPr>
        <w:t>Cl</w:t>
      </w:r>
      <w:r w:rsidRPr="00151D71">
        <w:rPr>
          <w:color w:val="000000" w:themeColor="text1"/>
          <w:vertAlign w:val="subscript"/>
        </w:rPr>
        <w:t>2</w:t>
      </w:r>
      <w:r w:rsidRPr="00151D71">
        <w:rPr>
          <w:color w:val="000000" w:themeColor="text1"/>
        </w:rPr>
        <w:t xml:space="preserve"> (0.5 mL) was added </w:t>
      </w:r>
      <w:r w:rsidRPr="00151D71">
        <w:t xml:space="preserve">trifluoroacetic acid (13.2 </w:t>
      </w:r>
      <w:r w:rsidRPr="00151D71">
        <w:rPr>
          <w:rFonts w:cs="Calibri"/>
        </w:rPr>
        <w:t>µ</w:t>
      </w:r>
      <w:r w:rsidRPr="00151D71">
        <w:t xml:space="preserve">L, 2 equiv.). The solution was stirred for 5 minutes then evaporated in vacuo to provide complex </w:t>
      </w:r>
      <w:r w:rsidRPr="00151D71">
        <w:rPr>
          <w:b/>
        </w:rPr>
        <w:t>8</w:t>
      </w:r>
      <w:r w:rsidRPr="00151D71">
        <w:t xml:space="preserve"> (0.118 g, </w:t>
      </w:r>
      <w:r w:rsidRPr="00151D71">
        <w:rPr>
          <w:color w:val="000000"/>
        </w:rPr>
        <w:t>0.173</w:t>
      </w:r>
      <w:r w:rsidRPr="00151D71">
        <w:t xml:space="preserve"> mmol) in quantitative yield. </w:t>
      </w:r>
      <w:r w:rsidRPr="00151D71">
        <w:rPr>
          <w:color w:val="000000"/>
          <w:szCs w:val="36"/>
        </w:rPr>
        <w:t>[</w:t>
      </w:r>
      <w:r w:rsidRPr="00151D71">
        <w:rPr>
          <w:rFonts w:ascii="Symbol" w:hAnsi="Symbol"/>
          <w:color w:val="000000"/>
          <w:szCs w:val="36"/>
        </w:rPr>
        <w:t></w:t>
      </w:r>
      <w:r w:rsidRPr="00151D71">
        <w:rPr>
          <w:color w:val="000000"/>
          <w:szCs w:val="36"/>
        </w:rPr>
        <w:t>]</w:t>
      </w:r>
      <w:r w:rsidRPr="00151D71">
        <w:rPr>
          <w:color w:val="000000"/>
          <w:szCs w:val="36"/>
          <w:vertAlign w:val="subscript"/>
        </w:rPr>
        <w:t>D</w:t>
      </w:r>
      <w:r w:rsidRPr="00151D71">
        <w:rPr>
          <w:color w:val="000000"/>
          <w:szCs w:val="36"/>
          <w:vertAlign w:val="superscript"/>
        </w:rPr>
        <w:t>20</w:t>
      </w:r>
      <w:r w:rsidRPr="00151D71">
        <w:rPr>
          <w:color w:val="000000"/>
          <w:szCs w:val="36"/>
        </w:rPr>
        <w:t xml:space="preserve"> -410 (c 1.0, CH</w:t>
      </w:r>
      <w:r w:rsidRPr="00151D71">
        <w:rPr>
          <w:color w:val="000000"/>
          <w:szCs w:val="36"/>
          <w:vertAlign w:val="subscript"/>
        </w:rPr>
        <w:t>2</w:t>
      </w:r>
      <w:r w:rsidRPr="00151D71">
        <w:rPr>
          <w:color w:val="000000"/>
          <w:szCs w:val="36"/>
        </w:rPr>
        <w:t>Cl</w:t>
      </w:r>
      <w:r w:rsidRPr="00151D71">
        <w:rPr>
          <w:color w:val="000000"/>
          <w:szCs w:val="36"/>
          <w:vertAlign w:val="subscript"/>
        </w:rPr>
        <w:t>2</w:t>
      </w:r>
      <w:r w:rsidRPr="00151D71">
        <w:rPr>
          <w:color w:val="000000"/>
          <w:szCs w:val="36"/>
        </w:rPr>
        <w:t xml:space="preserve">); </w:t>
      </w:r>
      <w:r w:rsidRPr="00151D71">
        <w:rPr>
          <w:rFonts w:ascii="Symbol" w:hAnsi="Symbol"/>
          <w:color w:val="000000"/>
          <w:szCs w:val="36"/>
        </w:rPr>
        <w:t></w:t>
      </w:r>
      <w:r w:rsidRPr="00151D71">
        <w:rPr>
          <w:rFonts w:ascii="Times New Roman" w:hAnsi="Times New Roman"/>
          <w:color w:val="000000"/>
          <w:szCs w:val="36"/>
          <w:vertAlign w:val="subscript"/>
        </w:rPr>
        <w:t>max</w:t>
      </w:r>
      <w:r w:rsidRPr="00151D71">
        <w:rPr>
          <w:color w:val="000000"/>
          <w:szCs w:val="36"/>
        </w:rPr>
        <w:t>(ATR) 2953, 2908, 2867, 1696 and 1622 cm</w:t>
      </w:r>
      <w:r w:rsidRPr="00151D71">
        <w:rPr>
          <w:color w:val="000000"/>
          <w:szCs w:val="36"/>
          <w:vertAlign w:val="superscript"/>
        </w:rPr>
        <w:t>-1</w:t>
      </w:r>
      <w:r w:rsidRPr="00151D71">
        <w:rPr>
          <w:color w:val="000000"/>
          <w:szCs w:val="36"/>
        </w:rPr>
        <w:t>;</w:t>
      </w:r>
      <w:r w:rsidRPr="00151D71">
        <w:rPr>
          <w:rFonts w:ascii="Symbol" w:hAnsi="Symbol"/>
          <w:color w:val="000000"/>
          <w:szCs w:val="36"/>
        </w:rPr>
        <w:t></w:t>
      </w:r>
      <w:r w:rsidRPr="00151D71">
        <w:rPr>
          <w:rFonts w:ascii="Symbol" w:hAnsi="Symbol"/>
          <w:color w:val="000000"/>
          <w:szCs w:val="36"/>
        </w:rPr>
        <w:t></w:t>
      </w:r>
      <w:r w:rsidRPr="00151D71">
        <w:rPr>
          <w:color w:val="000000"/>
          <w:szCs w:val="36"/>
          <w:vertAlign w:val="subscript"/>
        </w:rPr>
        <w:t>H</w:t>
      </w:r>
      <w:r w:rsidRPr="00151D71">
        <w:rPr>
          <w:color w:val="000000"/>
          <w:szCs w:val="36"/>
        </w:rPr>
        <w:t xml:space="preserve">(400 MHz, 298K): 8.33 (2H, s, 2xCH=N), 7.56 (2H, d </w:t>
      </w:r>
      <w:r w:rsidRPr="00151D71">
        <w:rPr>
          <w:color w:val="000000"/>
          <w:szCs w:val="36"/>
          <w:vertAlign w:val="superscript"/>
        </w:rPr>
        <w:t>4</w:t>
      </w:r>
      <w:r w:rsidRPr="00151D71">
        <w:rPr>
          <w:i/>
          <w:color w:val="000000"/>
          <w:szCs w:val="36"/>
        </w:rPr>
        <w:t>J</w:t>
      </w:r>
      <w:r w:rsidRPr="00151D71">
        <w:rPr>
          <w:color w:val="000000"/>
          <w:szCs w:val="36"/>
          <w:vertAlign w:val="subscript"/>
        </w:rPr>
        <w:t>HH</w:t>
      </w:r>
      <w:r w:rsidRPr="00151D71">
        <w:rPr>
          <w:color w:val="000000"/>
          <w:szCs w:val="36"/>
        </w:rPr>
        <w:t xml:space="preserve"> 2.1 Hz, 2xArCH),  7.09 (2H, d </w:t>
      </w:r>
      <w:r w:rsidRPr="00151D71">
        <w:rPr>
          <w:color w:val="000000"/>
          <w:szCs w:val="36"/>
          <w:vertAlign w:val="superscript"/>
        </w:rPr>
        <w:t>4</w:t>
      </w:r>
      <w:r w:rsidRPr="00151D71">
        <w:rPr>
          <w:i/>
          <w:color w:val="000000"/>
          <w:szCs w:val="36"/>
        </w:rPr>
        <w:t>J</w:t>
      </w:r>
      <w:r w:rsidRPr="00151D71">
        <w:rPr>
          <w:color w:val="000000"/>
          <w:szCs w:val="36"/>
          <w:vertAlign w:val="subscript"/>
        </w:rPr>
        <w:t>HH</w:t>
      </w:r>
      <w:r w:rsidRPr="00151D71">
        <w:rPr>
          <w:color w:val="000000"/>
          <w:szCs w:val="36"/>
        </w:rPr>
        <w:t xml:space="preserve"> 2.2 Hz, 2xArCH), 3.50 (2H, br, 2xNCH), 2.54 (2H, br, CH</w:t>
      </w:r>
      <w:r w:rsidRPr="00151D71">
        <w:rPr>
          <w:color w:val="000000"/>
          <w:szCs w:val="36"/>
          <w:vertAlign w:val="subscript"/>
        </w:rPr>
        <w:t>2</w:t>
      </w:r>
      <w:r w:rsidRPr="00151D71">
        <w:rPr>
          <w:color w:val="000000"/>
          <w:szCs w:val="36"/>
        </w:rPr>
        <w:t>), 2.10 (2H, br, CH</w:t>
      </w:r>
      <w:r w:rsidRPr="00151D71">
        <w:rPr>
          <w:color w:val="000000"/>
          <w:szCs w:val="36"/>
          <w:vertAlign w:val="subscript"/>
        </w:rPr>
        <w:t>2</w:t>
      </w:r>
      <w:r w:rsidRPr="00151D71">
        <w:rPr>
          <w:color w:val="000000"/>
          <w:szCs w:val="36"/>
        </w:rPr>
        <w:t>), 1.59 (2H, br, CH</w:t>
      </w:r>
      <w:r w:rsidRPr="00151D71">
        <w:rPr>
          <w:color w:val="000000"/>
          <w:szCs w:val="36"/>
          <w:vertAlign w:val="subscript"/>
        </w:rPr>
        <w:t>2</w:t>
      </w:r>
      <w:r w:rsidRPr="00151D71">
        <w:rPr>
          <w:color w:val="000000"/>
          <w:szCs w:val="36"/>
        </w:rPr>
        <w:t>), 1.51 (18H, s, 2xC(CH</w:t>
      </w:r>
      <w:r w:rsidRPr="00151D71">
        <w:rPr>
          <w:color w:val="000000"/>
          <w:szCs w:val="36"/>
          <w:vertAlign w:val="subscript"/>
        </w:rPr>
        <w:t>3</w:t>
      </w:r>
      <w:r w:rsidRPr="00151D71">
        <w:rPr>
          <w:color w:val="000000"/>
          <w:szCs w:val="36"/>
        </w:rPr>
        <w:t>)</w:t>
      </w:r>
      <w:r w:rsidRPr="00151D71">
        <w:rPr>
          <w:color w:val="000000"/>
          <w:szCs w:val="36"/>
          <w:vertAlign w:val="subscript"/>
        </w:rPr>
        <w:t>3</w:t>
      </w:r>
      <w:r w:rsidRPr="00151D71">
        <w:rPr>
          <w:color w:val="000000"/>
          <w:szCs w:val="36"/>
        </w:rPr>
        <w:t>), 1.47 (2H, br, CH</w:t>
      </w:r>
      <w:r w:rsidRPr="00151D71">
        <w:rPr>
          <w:color w:val="000000"/>
          <w:szCs w:val="36"/>
          <w:vertAlign w:val="subscript"/>
        </w:rPr>
        <w:t>2</w:t>
      </w:r>
      <w:r w:rsidRPr="00151D71">
        <w:rPr>
          <w:color w:val="000000"/>
          <w:szCs w:val="36"/>
        </w:rPr>
        <w:t>), 1.31 (18H, s, 2xC(CH</w:t>
      </w:r>
      <w:r w:rsidRPr="00151D71">
        <w:rPr>
          <w:color w:val="000000"/>
          <w:szCs w:val="36"/>
          <w:vertAlign w:val="subscript"/>
        </w:rPr>
        <w:t>3</w:t>
      </w:r>
      <w:r w:rsidRPr="00151D71">
        <w:rPr>
          <w:color w:val="000000"/>
          <w:szCs w:val="36"/>
        </w:rPr>
        <w:t>)</w:t>
      </w:r>
      <w:r w:rsidRPr="00151D71">
        <w:rPr>
          <w:color w:val="000000"/>
          <w:szCs w:val="36"/>
          <w:vertAlign w:val="subscript"/>
        </w:rPr>
        <w:t>3</w:t>
      </w:r>
      <w:r w:rsidRPr="00151D71">
        <w:rPr>
          <w:color w:val="000000"/>
          <w:szCs w:val="36"/>
        </w:rPr>
        <w:t xml:space="preserve">); </w:t>
      </w:r>
      <w:r w:rsidRPr="00151D71">
        <w:rPr>
          <w:rFonts w:ascii="Symbol" w:hAnsi="Symbol"/>
          <w:color w:val="000000"/>
          <w:szCs w:val="36"/>
        </w:rPr>
        <w:t></w:t>
      </w:r>
      <w:r w:rsidRPr="00151D71">
        <w:rPr>
          <w:color w:val="000000"/>
          <w:szCs w:val="36"/>
          <w:vertAlign w:val="subscript"/>
        </w:rPr>
        <w:t>C</w:t>
      </w:r>
      <w:r w:rsidRPr="00151D71">
        <w:rPr>
          <w:color w:val="000000"/>
          <w:szCs w:val="36"/>
        </w:rPr>
        <w:t xml:space="preserve">(100 MHz, 298K): 158.4 (q </w:t>
      </w:r>
      <w:r w:rsidRPr="00151D71">
        <w:rPr>
          <w:color w:val="000000"/>
          <w:szCs w:val="36"/>
          <w:vertAlign w:val="superscript"/>
        </w:rPr>
        <w:t>2</w:t>
      </w:r>
      <w:r w:rsidRPr="00151D71">
        <w:rPr>
          <w:i/>
          <w:color w:val="000000"/>
          <w:szCs w:val="36"/>
        </w:rPr>
        <w:t>J</w:t>
      </w:r>
      <w:r w:rsidRPr="00151D71">
        <w:rPr>
          <w:color w:val="000000"/>
          <w:szCs w:val="36"/>
          <w:vertAlign w:val="subscript"/>
        </w:rPr>
        <w:t>CF</w:t>
      </w:r>
      <w:r w:rsidRPr="00151D71">
        <w:rPr>
          <w:color w:val="000000"/>
          <w:szCs w:val="36"/>
        </w:rPr>
        <w:t xml:space="preserve"> 38.4 Hz), 141.1, 139.0, 136.4, 131.4, 127.9, 126.2, 118.2, 115.7 (q </w:t>
      </w:r>
      <w:r w:rsidRPr="00151D71">
        <w:rPr>
          <w:color w:val="000000"/>
          <w:szCs w:val="36"/>
          <w:vertAlign w:val="superscript"/>
        </w:rPr>
        <w:t>1</w:t>
      </w:r>
      <w:r w:rsidRPr="00151D71">
        <w:rPr>
          <w:i/>
          <w:color w:val="000000"/>
          <w:szCs w:val="36"/>
        </w:rPr>
        <w:t>J</w:t>
      </w:r>
      <w:r w:rsidRPr="00151D71">
        <w:rPr>
          <w:color w:val="000000"/>
          <w:szCs w:val="36"/>
          <w:vertAlign w:val="subscript"/>
        </w:rPr>
        <w:t>CF</w:t>
      </w:r>
      <w:r w:rsidRPr="00151D71">
        <w:rPr>
          <w:color w:val="000000"/>
          <w:szCs w:val="36"/>
        </w:rPr>
        <w:t xml:space="preserve"> 287.6 Hz), 65-63 (br), 35.6, 34.2, 31.5, 29.7, 27.3, 23.9; </w:t>
      </w:r>
      <w:r w:rsidRPr="00151D71">
        <w:rPr>
          <w:rFonts w:ascii="Symbol" w:hAnsi="Symbol"/>
          <w:color w:val="000000"/>
          <w:szCs w:val="36"/>
        </w:rPr>
        <w:t></w:t>
      </w:r>
      <w:r w:rsidRPr="00151D71">
        <w:rPr>
          <w:color w:val="000000"/>
          <w:szCs w:val="36"/>
          <w:vertAlign w:val="subscript"/>
        </w:rPr>
        <w:t>F</w:t>
      </w:r>
      <w:r w:rsidRPr="00151D71">
        <w:rPr>
          <w:color w:val="000000"/>
          <w:szCs w:val="36"/>
        </w:rPr>
        <w:t xml:space="preserve">(377 MHz, 298K): -76.2; m/z (FD+): Found 684.37197; </w:t>
      </w:r>
      <w:r w:rsidRPr="00151D71">
        <w:rPr>
          <w:color w:val="000000" w:themeColor="text1"/>
          <w:szCs w:val="36"/>
        </w:rPr>
        <w:t>C</w:t>
      </w:r>
      <w:r w:rsidRPr="00151D71">
        <w:rPr>
          <w:color w:val="000000" w:themeColor="text1"/>
          <w:szCs w:val="36"/>
          <w:vertAlign w:val="subscript"/>
        </w:rPr>
        <w:t>38</w:t>
      </w:r>
      <w:r w:rsidRPr="00151D71">
        <w:rPr>
          <w:color w:val="000000" w:themeColor="text1"/>
          <w:szCs w:val="36"/>
        </w:rPr>
        <w:t>H</w:t>
      </w:r>
      <w:r w:rsidRPr="00151D71">
        <w:rPr>
          <w:color w:val="000000" w:themeColor="text1"/>
          <w:szCs w:val="36"/>
          <w:vertAlign w:val="subscript"/>
        </w:rPr>
        <w:t>52</w:t>
      </w:r>
      <w:r w:rsidRPr="00151D71">
        <w:rPr>
          <w:color w:val="000000" w:themeColor="text1"/>
          <w:szCs w:val="36"/>
        </w:rPr>
        <w:t>N</w:t>
      </w:r>
      <w:r w:rsidRPr="00151D71">
        <w:rPr>
          <w:color w:val="000000" w:themeColor="text1"/>
          <w:szCs w:val="36"/>
          <w:vertAlign w:val="subscript"/>
        </w:rPr>
        <w:t>2</w:t>
      </w:r>
      <w:r w:rsidRPr="00151D71">
        <w:rPr>
          <w:color w:val="000000" w:themeColor="text1"/>
          <w:szCs w:val="36"/>
        </w:rPr>
        <w:t>O</w:t>
      </w:r>
      <w:r w:rsidRPr="00151D71">
        <w:rPr>
          <w:color w:val="000000" w:themeColor="text1"/>
          <w:szCs w:val="36"/>
          <w:vertAlign w:val="subscript"/>
        </w:rPr>
        <w:t>4</w:t>
      </w:r>
      <w:r w:rsidRPr="00151D71">
        <w:rPr>
          <w:color w:val="000000" w:themeColor="text1"/>
          <w:szCs w:val="36"/>
        </w:rPr>
        <w:t>F</w:t>
      </w:r>
      <w:r w:rsidRPr="00151D71">
        <w:rPr>
          <w:color w:val="000000" w:themeColor="text1"/>
          <w:szCs w:val="36"/>
          <w:vertAlign w:val="subscript"/>
        </w:rPr>
        <w:t>3</w:t>
      </w:r>
      <w:r w:rsidRPr="00151D71">
        <w:rPr>
          <w:color w:val="000000" w:themeColor="text1"/>
          <w:szCs w:val="36"/>
        </w:rPr>
        <w:t>Al (M</w:t>
      </w:r>
      <w:r w:rsidRPr="00151D71">
        <w:rPr>
          <w:color w:val="000000" w:themeColor="text1"/>
          <w:szCs w:val="36"/>
          <w:vertAlign w:val="superscript"/>
        </w:rPr>
        <w:t>+</w:t>
      </w:r>
      <w:r w:rsidRPr="00151D71">
        <w:rPr>
          <w:color w:val="000000" w:themeColor="text1"/>
          <w:szCs w:val="36"/>
        </w:rPr>
        <w:t>) requires 684.36891</w:t>
      </w:r>
      <w:r w:rsidR="00BB22FD" w:rsidRPr="00151D71">
        <w:rPr>
          <w:color w:val="000000" w:themeColor="text1"/>
          <w:szCs w:val="36"/>
        </w:rPr>
        <w:t xml:space="preserve">; </w:t>
      </w:r>
      <w:r w:rsidR="00BB22FD" w:rsidRPr="00151D71">
        <w:rPr>
          <w:color w:val="000000"/>
          <w:szCs w:val="36"/>
        </w:rPr>
        <w:t>Found: C 63.2, H 7.5, N 3.9%; C</w:t>
      </w:r>
      <w:r w:rsidR="00BB22FD" w:rsidRPr="00151D71">
        <w:rPr>
          <w:color w:val="000000"/>
          <w:szCs w:val="36"/>
          <w:vertAlign w:val="subscript"/>
        </w:rPr>
        <w:t>38</w:t>
      </w:r>
      <w:r w:rsidR="00BB22FD" w:rsidRPr="00151D71">
        <w:rPr>
          <w:color w:val="000000"/>
          <w:szCs w:val="36"/>
        </w:rPr>
        <w:t>H</w:t>
      </w:r>
      <w:r w:rsidR="00BB22FD" w:rsidRPr="00151D71">
        <w:rPr>
          <w:color w:val="000000"/>
          <w:szCs w:val="36"/>
          <w:vertAlign w:val="subscript"/>
        </w:rPr>
        <w:t>52</w:t>
      </w:r>
      <w:r w:rsidR="00BB22FD" w:rsidRPr="00151D71">
        <w:rPr>
          <w:color w:val="000000"/>
          <w:szCs w:val="36"/>
        </w:rPr>
        <w:t>N</w:t>
      </w:r>
      <w:r w:rsidR="00BB22FD" w:rsidRPr="00151D71">
        <w:rPr>
          <w:color w:val="000000"/>
          <w:szCs w:val="36"/>
          <w:vertAlign w:val="subscript"/>
        </w:rPr>
        <w:t>2</w:t>
      </w:r>
      <w:r w:rsidR="00BB22FD" w:rsidRPr="00151D71">
        <w:rPr>
          <w:color w:val="000000"/>
          <w:szCs w:val="36"/>
        </w:rPr>
        <w:t>O</w:t>
      </w:r>
      <w:r w:rsidR="00BB22FD" w:rsidRPr="00151D71">
        <w:rPr>
          <w:color w:val="000000"/>
          <w:szCs w:val="36"/>
          <w:vertAlign w:val="subscript"/>
        </w:rPr>
        <w:t>4</w:t>
      </w:r>
      <w:r w:rsidR="00BB22FD" w:rsidRPr="00151D71">
        <w:rPr>
          <w:color w:val="000000"/>
          <w:szCs w:val="36"/>
        </w:rPr>
        <w:t>F</w:t>
      </w:r>
      <w:r w:rsidR="00BB22FD" w:rsidRPr="00151D71">
        <w:rPr>
          <w:color w:val="000000"/>
          <w:szCs w:val="36"/>
          <w:vertAlign w:val="subscript"/>
        </w:rPr>
        <w:t>3</w:t>
      </w:r>
      <w:r w:rsidR="00BB22FD" w:rsidRPr="00151D71">
        <w:rPr>
          <w:color w:val="000000"/>
          <w:szCs w:val="36"/>
        </w:rPr>
        <w:t>Al.2H</w:t>
      </w:r>
      <w:r w:rsidR="00BB22FD" w:rsidRPr="00151D71">
        <w:rPr>
          <w:color w:val="000000"/>
          <w:szCs w:val="36"/>
          <w:vertAlign w:val="subscript"/>
        </w:rPr>
        <w:t>2</w:t>
      </w:r>
      <w:r w:rsidR="00BB22FD" w:rsidRPr="00151D71">
        <w:rPr>
          <w:color w:val="000000"/>
          <w:szCs w:val="36"/>
        </w:rPr>
        <w:t>O requires: C 63.2, H 7.8, N 3.9%</w:t>
      </w:r>
      <w:r w:rsidRPr="00151D71">
        <w:rPr>
          <w:color w:val="000000" w:themeColor="text1"/>
          <w:szCs w:val="36"/>
        </w:rPr>
        <w:t>.</w:t>
      </w:r>
    </w:p>
    <w:p w:rsidR="00054FE8" w:rsidRPr="00151D71" w:rsidRDefault="00054FE8" w:rsidP="00E42C6C">
      <w:pPr>
        <w:pStyle w:val="RSCB02ArticleText"/>
        <w:rPr>
          <w:color w:val="FF0000"/>
        </w:rPr>
      </w:pPr>
    </w:p>
    <w:p w:rsidR="00054FE8" w:rsidRPr="00151D71" w:rsidRDefault="00054FE8" w:rsidP="00054FE8">
      <w:pPr>
        <w:pStyle w:val="RSCB06BHeadingSub-Section"/>
        <w:rPr>
          <w:color w:val="FF0000"/>
        </w:rPr>
      </w:pPr>
      <w:r w:rsidRPr="00151D71">
        <w:t>(μ</w:t>
      </w:r>
      <w:r w:rsidRPr="00151D71">
        <w:rPr>
          <w:vertAlign w:val="subscript"/>
        </w:rPr>
        <w:t>2</w:t>
      </w:r>
      <w:r w:rsidRPr="00151D71">
        <w:t>-Hydroxy)-bis(2,2'-((1</w:t>
      </w:r>
      <w:r w:rsidRPr="00151D71">
        <w:rPr>
          <w:i/>
        </w:rPr>
        <w:t>R</w:t>
      </w:r>
      <w:r w:rsidRPr="00151D71">
        <w:t>,2</w:t>
      </w:r>
      <w:r w:rsidRPr="00151D71">
        <w:rPr>
          <w:i/>
        </w:rPr>
        <w:t>R</w:t>
      </w:r>
      <w:r w:rsidRPr="00151D71">
        <w:t xml:space="preserve">)-cyclohexane-1,2-diylbis (nitrilomethylylidene)) </w:t>
      </w:r>
      <w:r w:rsidRPr="00151D71">
        <w:rPr>
          <w:color w:val="000000" w:themeColor="text1"/>
        </w:rPr>
        <w:t>bis(4,6-di-</w:t>
      </w:r>
      <w:r w:rsidRPr="00151D71">
        <w:rPr>
          <w:i/>
          <w:color w:val="000000" w:themeColor="text1"/>
        </w:rPr>
        <w:t>tert</w:t>
      </w:r>
      <w:r w:rsidRPr="00151D71">
        <w:rPr>
          <w:color w:val="000000" w:themeColor="text1"/>
        </w:rPr>
        <w:t>-butylphenolato))-di-aluminium chloride dioxane 9</w:t>
      </w:r>
    </w:p>
    <w:p w:rsidR="00054FE8" w:rsidRPr="00151D71" w:rsidRDefault="00054FE8" w:rsidP="00E42C6C">
      <w:pPr>
        <w:pStyle w:val="RSCB02ArticleText"/>
        <w:rPr>
          <w:color w:val="000000"/>
          <w:szCs w:val="36"/>
        </w:rPr>
      </w:pPr>
      <w:r w:rsidRPr="00151D71">
        <w:rPr>
          <w:color w:val="000000" w:themeColor="text1"/>
        </w:rPr>
        <w:t xml:space="preserve">To a stirred solution of complex </w:t>
      </w:r>
      <w:r w:rsidRPr="00151D71">
        <w:rPr>
          <w:b/>
          <w:color w:val="000000" w:themeColor="text1"/>
        </w:rPr>
        <w:t>1</w:t>
      </w:r>
      <w:r w:rsidRPr="00151D71">
        <w:rPr>
          <w:color w:val="000000" w:themeColor="text1"/>
        </w:rPr>
        <w:t xml:space="preserve"> (0.100 g, 0.086 mmol) in CH</w:t>
      </w:r>
      <w:r w:rsidRPr="00151D71">
        <w:rPr>
          <w:color w:val="000000" w:themeColor="text1"/>
          <w:vertAlign w:val="subscript"/>
        </w:rPr>
        <w:t>2</w:t>
      </w:r>
      <w:r w:rsidRPr="00151D71">
        <w:rPr>
          <w:color w:val="000000" w:themeColor="text1"/>
        </w:rPr>
        <w:t>Cl</w:t>
      </w:r>
      <w:r w:rsidRPr="00151D71">
        <w:rPr>
          <w:color w:val="000000" w:themeColor="text1"/>
          <w:vertAlign w:val="subscript"/>
        </w:rPr>
        <w:t>2</w:t>
      </w:r>
      <w:r w:rsidRPr="00151D71">
        <w:rPr>
          <w:color w:val="000000" w:themeColor="text1"/>
        </w:rPr>
        <w:t xml:space="preserve"> (0.5 mL) was added a solution of HCl in dioxane (21.6 </w:t>
      </w:r>
      <w:r w:rsidRPr="00151D71">
        <w:rPr>
          <w:rFonts w:cs="Calibri"/>
          <w:color w:val="000000" w:themeColor="text1"/>
        </w:rPr>
        <w:t>µ</w:t>
      </w:r>
      <w:r w:rsidRPr="00151D71">
        <w:rPr>
          <w:color w:val="000000" w:themeColor="text1"/>
        </w:rPr>
        <w:t xml:space="preserve">L of a 4.0 M solution, 1 equiv.). The solution was stirred for 5 minutes then evaporated in vacuo to provide complex </w:t>
      </w:r>
      <w:r w:rsidRPr="00151D71">
        <w:rPr>
          <w:b/>
          <w:color w:val="000000" w:themeColor="text1"/>
        </w:rPr>
        <w:t>9</w:t>
      </w:r>
      <w:r w:rsidRPr="00151D71">
        <w:rPr>
          <w:color w:val="000000" w:themeColor="text1"/>
        </w:rPr>
        <w:t xml:space="preserve"> (0.1061 g, 0.083 mmol) in 96% yield. </w:t>
      </w:r>
      <w:r w:rsidRPr="00151D71">
        <w:rPr>
          <w:color w:val="000000"/>
          <w:szCs w:val="36"/>
        </w:rPr>
        <w:t>[</w:t>
      </w:r>
      <w:r w:rsidRPr="00151D71">
        <w:rPr>
          <w:rFonts w:ascii="Symbol" w:hAnsi="Symbol"/>
          <w:color w:val="000000"/>
          <w:szCs w:val="36"/>
        </w:rPr>
        <w:t></w:t>
      </w:r>
      <w:r w:rsidRPr="00151D71">
        <w:rPr>
          <w:color w:val="000000"/>
          <w:szCs w:val="36"/>
        </w:rPr>
        <w:t>]</w:t>
      </w:r>
      <w:r w:rsidRPr="00151D71">
        <w:rPr>
          <w:color w:val="000000"/>
          <w:szCs w:val="36"/>
          <w:vertAlign w:val="subscript"/>
        </w:rPr>
        <w:t>D</w:t>
      </w:r>
      <w:r w:rsidRPr="00151D71">
        <w:rPr>
          <w:color w:val="000000"/>
          <w:szCs w:val="36"/>
          <w:vertAlign w:val="superscript"/>
        </w:rPr>
        <w:t>20</w:t>
      </w:r>
      <w:r w:rsidRPr="00151D71">
        <w:rPr>
          <w:color w:val="000000"/>
          <w:szCs w:val="36"/>
        </w:rPr>
        <w:t xml:space="preserve"> -499 (c 1.0, CH</w:t>
      </w:r>
      <w:r w:rsidRPr="00151D71">
        <w:rPr>
          <w:color w:val="000000"/>
          <w:szCs w:val="36"/>
          <w:vertAlign w:val="subscript"/>
        </w:rPr>
        <w:t>2</w:t>
      </w:r>
      <w:r w:rsidRPr="00151D71">
        <w:rPr>
          <w:color w:val="000000"/>
          <w:szCs w:val="36"/>
        </w:rPr>
        <w:t>Cl</w:t>
      </w:r>
      <w:r w:rsidRPr="00151D71">
        <w:rPr>
          <w:color w:val="000000"/>
          <w:szCs w:val="36"/>
          <w:vertAlign w:val="subscript"/>
        </w:rPr>
        <w:t>2</w:t>
      </w:r>
      <w:r w:rsidRPr="00151D71">
        <w:rPr>
          <w:color w:val="000000"/>
          <w:szCs w:val="36"/>
        </w:rPr>
        <w:t xml:space="preserve">); </w:t>
      </w:r>
      <w:r w:rsidRPr="00151D71">
        <w:rPr>
          <w:rFonts w:ascii="Symbol" w:hAnsi="Symbol"/>
          <w:color w:val="000000"/>
          <w:szCs w:val="36"/>
        </w:rPr>
        <w:t></w:t>
      </w:r>
      <w:r w:rsidRPr="00151D71">
        <w:rPr>
          <w:rFonts w:ascii="Times New Roman" w:hAnsi="Times New Roman"/>
          <w:color w:val="000000"/>
          <w:szCs w:val="36"/>
          <w:vertAlign w:val="subscript"/>
        </w:rPr>
        <w:t>max</w:t>
      </w:r>
      <w:r w:rsidRPr="00151D71">
        <w:rPr>
          <w:color w:val="000000"/>
          <w:szCs w:val="36"/>
        </w:rPr>
        <w:t>(ATR) 2952, 2906, 2885 and 1622 cm</w:t>
      </w:r>
      <w:r w:rsidRPr="00151D71">
        <w:rPr>
          <w:color w:val="000000"/>
          <w:szCs w:val="36"/>
          <w:vertAlign w:val="superscript"/>
        </w:rPr>
        <w:t>-1</w:t>
      </w:r>
      <w:r w:rsidRPr="00151D71">
        <w:rPr>
          <w:color w:val="000000"/>
          <w:szCs w:val="36"/>
        </w:rPr>
        <w:t>;</w:t>
      </w:r>
      <w:r w:rsidRPr="00151D71">
        <w:rPr>
          <w:rFonts w:ascii="Symbol" w:hAnsi="Symbol"/>
          <w:color w:val="000000"/>
          <w:szCs w:val="36"/>
        </w:rPr>
        <w:t></w:t>
      </w:r>
      <w:r w:rsidRPr="00151D71">
        <w:rPr>
          <w:rFonts w:ascii="Symbol" w:hAnsi="Symbol"/>
          <w:color w:val="000000"/>
          <w:szCs w:val="36"/>
        </w:rPr>
        <w:t></w:t>
      </w:r>
      <w:r w:rsidRPr="00151D71">
        <w:rPr>
          <w:color w:val="000000"/>
          <w:szCs w:val="36"/>
          <w:vertAlign w:val="subscript"/>
        </w:rPr>
        <w:t>H</w:t>
      </w:r>
      <w:r w:rsidRPr="00151D71">
        <w:rPr>
          <w:color w:val="000000"/>
          <w:szCs w:val="36"/>
        </w:rPr>
        <w:t>(400 MHz, 298K): 7.75 (4H, br, 4xCH=N), 7.35 (4H, br, 4x ArCH), 6.94 (4H, br, 4xArCH), 3.64 (8H, s, 4xCH</w:t>
      </w:r>
      <w:r w:rsidRPr="00151D71">
        <w:rPr>
          <w:color w:val="000000"/>
          <w:szCs w:val="36"/>
          <w:vertAlign w:val="subscript"/>
        </w:rPr>
        <w:t>2</w:t>
      </w:r>
      <w:r w:rsidRPr="00151D71">
        <w:rPr>
          <w:color w:val="000000"/>
          <w:szCs w:val="36"/>
        </w:rPr>
        <w:t>O), 3.03 (4H, br, 4xNCH), 1.61 (5H, br, OH+2xCH</w:t>
      </w:r>
      <w:r w:rsidRPr="00151D71">
        <w:rPr>
          <w:color w:val="000000"/>
          <w:szCs w:val="36"/>
          <w:vertAlign w:val="subscript"/>
        </w:rPr>
        <w:t>2</w:t>
      </w:r>
      <w:r w:rsidRPr="00151D71">
        <w:rPr>
          <w:color w:val="000000"/>
          <w:szCs w:val="36"/>
        </w:rPr>
        <w:t>), 1.5-0.9 (12H, br, 6xCH</w:t>
      </w:r>
      <w:r w:rsidRPr="00151D71">
        <w:rPr>
          <w:color w:val="000000"/>
          <w:szCs w:val="36"/>
          <w:vertAlign w:val="subscript"/>
        </w:rPr>
        <w:t>2</w:t>
      </w:r>
      <w:r w:rsidRPr="00151D71">
        <w:rPr>
          <w:color w:val="000000"/>
          <w:szCs w:val="36"/>
        </w:rPr>
        <w:t>), 1.28 (36H, s, 4xC(CH</w:t>
      </w:r>
      <w:r w:rsidRPr="00151D71">
        <w:rPr>
          <w:color w:val="000000"/>
          <w:szCs w:val="36"/>
          <w:vertAlign w:val="subscript"/>
        </w:rPr>
        <w:t>3</w:t>
      </w:r>
      <w:r w:rsidRPr="00151D71">
        <w:rPr>
          <w:color w:val="000000"/>
          <w:szCs w:val="36"/>
        </w:rPr>
        <w:t>)</w:t>
      </w:r>
      <w:r w:rsidRPr="00151D71">
        <w:rPr>
          <w:color w:val="000000"/>
          <w:szCs w:val="36"/>
          <w:vertAlign w:val="subscript"/>
        </w:rPr>
        <w:t>3</w:t>
      </w:r>
      <w:r w:rsidRPr="00151D71">
        <w:rPr>
          <w:color w:val="000000"/>
          <w:szCs w:val="36"/>
        </w:rPr>
        <w:t>), 1.18 (36H, s, 4xC(CH</w:t>
      </w:r>
      <w:r w:rsidRPr="00151D71">
        <w:rPr>
          <w:color w:val="000000"/>
          <w:szCs w:val="36"/>
          <w:vertAlign w:val="subscript"/>
        </w:rPr>
        <w:t>3</w:t>
      </w:r>
      <w:r w:rsidRPr="00151D71">
        <w:rPr>
          <w:color w:val="000000"/>
          <w:szCs w:val="36"/>
        </w:rPr>
        <w:t>)</w:t>
      </w:r>
      <w:r w:rsidRPr="00151D71">
        <w:rPr>
          <w:color w:val="000000"/>
          <w:szCs w:val="36"/>
          <w:vertAlign w:val="subscript"/>
        </w:rPr>
        <w:t>3</w:t>
      </w:r>
      <w:r w:rsidRPr="00151D71">
        <w:rPr>
          <w:color w:val="000000"/>
          <w:szCs w:val="36"/>
        </w:rPr>
        <w:t>);</w:t>
      </w:r>
      <w:r w:rsidRPr="00151D71">
        <w:rPr>
          <w:rFonts w:ascii="Symbol" w:hAnsi="Symbol"/>
          <w:color w:val="000000"/>
          <w:szCs w:val="36"/>
        </w:rPr>
        <w:t></w:t>
      </w:r>
      <w:r w:rsidRPr="00151D71">
        <w:rPr>
          <w:rFonts w:ascii="Symbol" w:hAnsi="Symbol"/>
          <w:color w:val="000000"/>
          <w:szCs w:val="36"/>
        </w:rPr>
        <w:t></w:t>
      </w:r>
      <w:r w:rsidRPr="00151D71">
        <w:rPr>
          <w:color w:val="000000"/>
          <w:szCs w:val="36"/>
          <w:vertAlign w:val="subscript"/>
        </w:rPr>
        <w:t>C</w:t>
      </w:r>
      <w:r w:rsidRPr="00151D71">
        <w:rPr>
          <w:color w:val="000000"/>
          <w:szCs w:val="36"/>
        </w:rPr>
        <w:t xml:space="preserve">(100 MHz, 298K): 164.7 (br), 161.7, 140.5, 138.8 (br), 130.9 (br), 128.4 (br), 118.1, 67.1, </w:t>
      </w:r>
      <w:r w:rsidRPr="00151D71">
        <w:rPr>
          <w:color w:val="000000"/>
          <w:szCs w:val="36"/>
        </w:rPr>
        <w:lastRenderedPageBreak/>
        <w:t>63.1 (br), 35.5 (br), 34.1, 31.4, 29.3 (br), 26.7 (br), 23.3 (br);  m/z (FD+): Found 1158.76381; C</w:t>
      </w:r>
      <w:r w:rsidRPr="00151D71">
        <w:rPr>
          <w:color w:val="000000"/>
          <w:szCs w:val="36"/>
          <w:vertAlign w:val="subscript"/>
        </w:rPr>
        <w:t>72</w:t>
      </w:r>
      <w:r w:rsidRPr="00151D71">
        <w:rPr>
          <w:color w:val="000000"/>
          <w:szCs w:val="36"/>
        </w:rPr>
        <w:t>H</w:t>
      </w:r>
      <w:r w:rsidRPr="00151D71">
        <w:rPr>
          <w:color w:val="000000"/>
          <w:szCs w:val="36"/>
          <w:vertAlign w:val="subscript"/>
        </w:rPr>
        <w:t>104</w:t>
      </w:r>
      <w:r w:rsidRPr="00151D71">
        <w:rPr>
          <w:color w:val="000000"/>
          <w:szCs w:val="36"/>
        </w:rPr>
        <w:t>N</w:t>
      </w:r>
      <w:r w:rsidRPr="00151D71">
        <w:rPr>
          <w:color w:val="000000"/>
          <w:szCs w:val="36"/>
          <w:vertAlign w:val="subscript"/>
        </w:rPr>
        <w:t>4</w:t>
      </w:r>
      <w:r w:rsidRPr="00151D71">
        <w:rPr>
          <w:color w:val="000000"/>
          <w:szCs w:val="36"/>
        </w:rPr>
        <w:t>O</w:t>
      </w:r>
      <w:r w:rsidRPr="00151D71">
        <w:rPr>
          <w:color w:val="000000"/>
          <w:szCs w:val="36"/>
          <w:vertAlign w:val="subscript"/>
        </w:rPr>
        <w:t>5</w:t>
      </w:r>
      <w:r w:rsidRPr="00151D71">
        <w:rPr>
          <w:color w:val="000000"/>
          <w:szCs w:val="36"/>
        </w:rPr>
        <w:t>Al</w:t>
      </w:r>
      <w:r w:rsidRPr="00151D71">
        <w:rPr>
          <w:color w:val="000000"/>
          <w:szCs w:val="36"/>
          <w:vertAlign w:val="subscript"/>
        </w:rPr>
        <w:t>2</w:t>
      </w:r>
      <w:r w:rsidRPr="00151D71">
        <w:rPr>
          <w:color w:val="000000"/>
          <w:szCs w:val="36"/>
        </w:rPr>
        <w:t xml:space="preserve"> (M-Cl-dioxane)</w:t>
      </w:r>
      <w:r w:rsidRPr="00151D71">
        <w:rPr>
          <w:color w:val="000000"/>
          <w:szCs w:val="36"/>
          <w:vertAlign w:val="superscript"/>
        </w:rPr>
        <w:t>+</w:t>
      </w:r>
      <w:r w:rsidRPr="00151D71">
        <w:rPr>
          <w:color w:val="000000"/>
          <w:szCs w:val="36"/>
        </w:rPr>
        <w:t xml:space="preserve"> requires 1158.76320.</w:t>
      </w:r>
    </w:p>
    <w:p w:rsidR="00054FE8" w:rsidRPr="00151D71" w:rsidRDefault="00054FE8" w:rsidP="00E42C6C">
      <w:pPr>
        <w:pStyle w:val="RSCB02ArticleText"/>
        <w:rPr>
          <w:color w:val="000000"/>
          <w:szCs w:val="36"/>
        </w:rPr>
      </w:pPr>
    </w:p>
    <w:p w:rsidR="00054FE8" w:rsidRPr="00151D71" w:rsidRDefault="00054FE8" w:rsidP="00054FE8">
      <w:pPr>
        <w:pStyle w:val="RSCB06BHeadingSub-Section"/>
        <w:rPr>
          <w:color w:val="000000"/>
        </w:rPr>
      </w:pPr>
      <w:r w:rsidRPr="00151D71">
        <w:t>(μ</w:t>
      </w:r>
      <w:r w:rsidRPr="00151D71">
        <w:rPr>
          <w:vertAlign w:val="subscript"/>
        </w:rPr>
        <w:t>2</w:t>
      </w:r>
      <w:r w:rsidRPr="00151D71">
        <w:t>-Dioxane)-bis(2,2'-((1</w:t>
      </w:r>
      <w:r w:rsidRPr="00151D71">
        <w:rPr>
          <w:i/>
        </w:rPr>
        <w:t>R</w:t>
      </w:r>
      <w:r w:rsidRPr="00151D71">
        <w:t>,2</w:t>
      </w:r>
      <w:r w:rsidRPr="00151D71">
        <w:rPr>
          <w:i/>
        </w:rPr>
        <w:t>R</w:t>
      </w:r>
      <w:r w:rsidRPr="00151D71">
        <w:t xml:space="preserve">)-cyclohexane-1,2-diylbis (nitrilomethylylidene)) </w:t>
      </w:r>
      <w:r w:rsidRPr="00151D71">
        <w:rPr>
          <w:color w:val="000000" w:themeColor="text1"/>
        </w:rPr>
        <w:t>bis(4,6-di-</w:t>
      </w:r>
      <w:r w:rsidRPr="00151D71">
        <w:rPr>
          <w:i/>
          <w:color w:val="000000" w:themeColor="text1"/>
        </w:rPr>
        <w:t>tert</w:t>
      </w:r>
      <w:r w:rsidRPr="00151D71">
        <w:rPr>
          <w:color w:val="000000" w:themeColor="text1"/>
        </w:rPr>
        <w:t>-butylphenolato))-di-aluminium chloride 11</w:t>
      </w:r>
    </w:p>
    <w:p w:rsidR="00054FE8" w:rsidRPr="00151D71" w:rsidRDefault="00054FE8" w:rsidP="00E42C6C">
      <w:pPr>
        <w:pStyle w:val="RSCB02ArticleText"/>
        <w:rPr>
          <w:color w:val="FF0000"/>
        </w:rPr>
      </w:pPr>
      <w:r w:rsidRPr="00151D71">
        <w:rPr>
          <w:color w:val="000000" w:themeColor="text1"/>
        </w:rPr>
        <w:t xml:space="preserve">1-4 Dioxane (1 mL) was added to </w:t>
      </w:r>
      <w:r w:rsidRPr="00151D71">
        <w:rPr>
          <w:szCs w:val="36"/>
        </w:rPr>
        <w:t>2,2'-((1</w:t>
      </w:r>
      <w:r w:rsidRPr="00151D71">
        <w:rPr>
          <w:i/>
          <w:szCs w:val="36"/>
        </w:rPr>
        <w:t>R</w:t>
      </w:r>
      <w:r w:rsidRPr="00151D71">
        <w:rPr>
          <w:szCs w:val="36"/>
        </w:rPr>
        <w:t>,2</w:t>
      </w:r>
      <w:r w:rsidRPr="00151D71">
        <w:rPr>
          <w:i/>
          <w:szCs w:val="36"/>
        </w:rPr>
        <w:t>R</w:t>
      </w:r>
      <w:r w:rsidRPr="00151D71">
        <w:rPr>
          <w:szCs w:val="36"/>
        </w:rPr>
        <w:t>)-cyclohexane-1,2-diylbis(nitrilomethylylidene))bis(4,6-di-</w:t>
      </w:r>
      <w:r w:rsidRPr="00151D71">
        <w:rPr>
          <w:i/>
          <w:szCs w:val="36"/>
        </w:rPr>
        <w:t>tert</w:t>
      </w:r>
      <w:r w:rsidRPr="00151D71">
        <w:rPr>
          <w:szCs w:val="36"/>
        </w:rPr>
        <w:t>-butyl phenolato)-aluminium chloride</w:t>
      </w:r>
      <w:r w:rsidRPr="00151D71">
        <w:rPr>
          <w:szCs w:val="36"/>
        </w:rPr>
        <w:fldChar w:fldCharType="begin"/>
      </w:r>
      <w:r w:rsidRPr="00151D71">
        <w:rPr>
          <w:szCs w:val="36"/>
        </w:rPr>
        <w:instrText xml:space="preserve"> NOTEREF _Ref34132311 \f \h </w:instrText>
      </w:r>
      <w:r w:rsidRPr="00151D71">
        <w:rPr>
          <w:szCs w:val="36"/>
        </w:rPr>
      </w:r>
      <w:r w:rsidR="00151D71">
        <w:rPr>
          <w:szCs w:val="36"/>
        </w:rPr>
        <w:instrText xml:space="preserve"> \* MERGEFORMAT </w:instrText>
      </w:r>
      <w:r w:rsidRPr="00151D71">
        <w:rPr>
          <w:szCs w:val="36"/>
        </w:rPr>
        <w:fldChar w:fldCharType="separate"/>
      </w:r>
      <w:r w:rsidR="00B705B3" w:rsidRPr="00151D71">
        <w:rPr>
          <w:rStyle w:val="EndnoteReference"/>
        </w:rPr>
        <w:t>12</w:t>
      </w:r>
      <w:r w:rsidRPr="00151D71">
        <w:rPr>
          <w:szCs w:val="36"/>
        </w:rPr>
        <w:fldChar w:fldCharType="end"/>
      </w:r>
      <w:r w:rsidRPr="00151D71">
        <w:rPr>
          <w:color w:val="000000" w:themeColor="text1"/>
        </w:rPr>
        <w:t xml:space="preserve"> (0.100 g, 0.186 mmol) in a stoppered oven dried round bottomed flask and the solution left to stir until dissolution. The flask was then attached to a Schlenk line and solvent removed in vacuo to leave compound </w:t>
      </w:r>
      <w:r w:rsidRPr="00151D71">
        <w:rPr>
          <w:b/>
          <w:color w:val="000000" w:themeColor="text1"/>
        </w:rPr>
        <w:t>11</w:t>
      </w:r>
      <w:r w:rsidRPr="00151D71">
        <w:rPr>
          <w:color w:val="000000" w:themeColor="text1"/>
        </w:rPr>
        <w:t xml:space="preserve"> (0.111 g, 0.160 </w:t>
      </w:r>
      <w:r w:rsidRPr="00151D71">
        <w:rPr>
          <w:color w:val="000000"/>
        </w:rPr>
        <w:t>mmol</w:t>
      </w:r>
      <w:r w:rsidRPr="00151D71">
        <w:t xml:space="preserve">) as a yellow solid </w:t>
      </w:r>
      <w:r w:rsidRPr="00151D71">
        <w:rPr>
          <w:color w:val="000000"/>
        </w:rPr>
        <w:t>in 86%</w:t>
      </w:r>
      <w:r w:rsidRPr="00151D71">
        <w:t xml:space="preserve"> yield.</w:t>
      </w:r>
      <w:r w:rsidRPr="00151D71">
        <w:rPr>
          <w:color w:val="FF0000"/>
        </w:rPr>
        <w:t xml:space="preserve"> </w:t>
      </w:r>
      <w:r w:rsidRPr="00151D71">
        <w:rPr>
          <w:color w:val="000000"/>
          <w:szCs w:val="36"/>
        </w:rPr>
        <w:t>[</w:t>
      </w:r>
      <w:r w:rsidRPr="00151D71">
        <w:rPr>
          <w:rFonts w:ascii="Symbol" w:hAnsi="Symbol"/>
          <w:color w:val="000000"/>
          <w:szCs w:val="36"/>
        </w:rPr>
        <w:t></w:t>
      </w:r>
      <w:r w:rsidRPr="00151D71">
        <w:rPr>
          <w:color w:val="000000"/>
          <w:szCs w:val="36"/>
        </w:rPr>
        <w:t>]</w:t>
      </w:r>
      <w:r w:rsidRPr="00151D71">
        <w:rPr>
          <w:color w:val="000000"/>
          <w:szCs w:val="36"/>
          <w:vertAlign w:val="subscript"/>
        </w:rPr>
        <w:t>D</w:t>
      </w:r>
      <w:r w:rsidRPr="00151D71">
        <w:rPr>
          <w:color w:val="000000"/>
          <w:szCs w:val="36"/>
          <w:vertAlign w:val="superscript"/>
        </w:rPr>
        <w:t>20</w:t>
      </w:r>
      <w:r w:rsidRPr="00151D71">
        <w:rPr>
          <w:color w:val="000000"/>
          <w:szCs w:val="36"/>
        </w:rPr>
        <w:t xml:space="preserve"> -567 (c 1.0, CH</w:t>
      </w:r>
      <w:r w:rsidRPr="00151D71">
        <w:rPr>
          <w:color w:val="000000"/>
          <w:szCs w:val="36"/>
          <w:vertAlign w:val="subscript"/>
        </w:rPr>
        <w:t>2</w:t>
      </w:r>
      <w:r w:rsidRPr="00151D71">
        <w:rPr>
          <w:color w:val="000000"/>
          <w:szCs w:val="36"/>
        </w:rPr>
        <w:t>Cl</w:t>
      </w:r>
      <w:r w:rsidRPr="00151D71">
        <w:rPr>
          <w:color w:val="000000"/>
          <w:szCs w:val="36"/>
          <w:vertAlign w:val="subscript"/>
        </w:rPr>
        <w:t>2</w:t>
      </w:r>
      <w:r w:rsidRPr="00151D71">
        <w:rPr>
          <w:color w:val="000000"/>
          <w:szCs w:val="36"/>
        </w:rPr>
        <w:t xml:space="preserve">); </w:t>
      </w:r>
      <w:r w:rsidRPr="00151D71">
        <w:rPr>
          <w:rFonts w:ascii="Symbol" w:hAnsi="Symbol"/>
          <w:color w:val="000000"/>
          <w:szCs w:val="36"/>
        </w:rPr>
        <w:t></w:t>
      </w:r>
      <w:r w:rsidRPr="00151D71">
        <w:rPr>
          <w:rFonts w:ascii="Times New Roman" w:hAnsi="Times New Roman"/>
          <w:color w:val="000000"/>
          <w:szCs w:val="36"/>
          <w:vertAlign w:val="subscript"/>
        </w:rPr>
        <w:t>max</w:t>
      </w:r>
      <w:r w:rsidRPr="00151D71">
        <w:rPr>
          <w:color w:val="000000"/>
          <w:szCs w:val="36"/>
        </w:rPr>
        <w:t>(ATR) 2953, 2909, 2865 and 1616 cm</w:t>
      </w:r>
      <w:r w:rsidRPr="00151D71">
        <w:rPr>
          <w:color w:val="000000"/>
          <w:szCs w:val="36"/>
          <w:vertAlign w:val="superscript"/>
        </w:rPr>
        <w:t>-1</w:t>
      </w:r>
      <w:r w:rsidRPr="00151D71">
        <w:rPr>
          <w:color w:val="000000"/>
          <w:szCs w:val="36"/>
        </w:rPr>
        <w:t xml:space="preserve">; </w:t>
      </w:r>
      <w:r w:rsidRPr="00151D71">
        <w:rPr>
          <w:rFonts w:ascii="Symbol" w:hAnsi="Symbol"/>
          <w:color w:val="000000"/>
          <w:szCs w:val="36"/>
        </w:rPr>
        <w:t></w:t>
      </w:r>
      <w:r w:rsidRPr="00151D71">
        <w:rPr>
          <w:color w:val="000000"/>
          <w:szCs w:val="36"/>
          <w:vertAlign w:val="subscript"/>
        </w:rPr>
        <w:t>H</w:t>
      </w:r>
      <w:r w:rsidRPr="00151D71">
        <w:rPr>
          <w:color w:val="000000"/>
          <w:szCs w:val="36"/>
        </w:rPr>
        <w:t>(400 MHz, 298K): 8.36 (4H, br, 4xCH=N), 7.59 (4H, br, 4xArCH), 3.86 (3H, br, 3xNCH), 3.71 (8H, s, 4xOCH</w:t>
      </w:r>
      <w:r w:rsidRPr="00151D71">
        <w:rPr>
          <w:color w:val="000000"/>
          <w:szCs w:val="36"/>
          <w:vertAlign w:val="subscript"/>
        </w:rPr>
        <w:t>2</w:t>
      </w:r>
      <w:r w:rsidRPr="00151D71">
        <w:rPr>
          <w:color w:val="000000"/>
          <w:szCs w:val="36"/>
        </w:rPr>
        <w:t>), 3.19 (1H, br, NCH), 2.52 (4H, br, 2xCH</w:t>
      </w:r>
      <w:r w:rsidRPr="00151D71">
        <w:rPr>
          <w:color w:val="000000"/>
          <w:szCs w:val="36"/>
          <w:vertAlign w:val="subscript"/>
        </w:rPr>
        <w:t>2</w:t>
      </w:r>
      <w:r w:rsidRPr="00151D71">
        <w:rPr>
          <w:color w:val="000000"/>
          <w:szCs w:val="36"/>
        </w:rPr>
        <w:t>), 2.08 (4H, br, 2xCH</w:t>
      </w:r>
      <w:r w:rsidRPr="00151D71">
        <w:rPr>
          <w:color w:val="000000"/>
          <w:szCs w:val="36"/>
          <w:vertAlign w:val="subscript"/>
        </w:rPr>
        <w:t>2</w:t>
      </w:r>
      <w:r w:rsidRPr="00151D71">
        <w:rPr>
          <w:color w:val="000000"/>
          <w:szCs w:val="36"/>
        </w:rPr>
        <w:t>), 1.8-1.1 (8H, m, 4xCH</w:t>
      </w:r>
      <w:r w:rsidRPr="00151D71">
        <w:rPr>
          <w:color w:val="000000"/>
          <w:szCs w:val="36"/>
          <w:vertAlign w:val="subscript"/>
        </w:rPr>
        <w:t>2</w:t>
      </w:r>
      <w:r w:rsidRPr="00151D71">
        <w:rPr>
          <w:color w:val="000000"/>
          <w:szCs w:val="36"/>
        </w:rPr>
        <w:t>), 1.58 (36H, s, 4xC(CH</w:t>
      </w:r>
      <w:r w:rsidRPr="00151D71">
        <w:rPr>
          <w:color w:val="000000"/>
          <w:szCs w:val="36"/>
          <w:vertAlign w:val="subscript"/>
        </w:rPr>
        <w:t>3</w:t>
      </w:r>
      <w:r w:rsidRPr="00151D71">
        <w:rPr>
          <w:color w:val="000000"/>
          <w:szCs w:val="36"/>
        </w:rPr>
        <w:t>)</w:t>
      </w:r>
      <w:r w:rsidRPr="00151D71">
        <w:rPr>
          <w:color w:val="000000"/>
          <w:szCs w:val="36"/>
          <w:vertAlign w:val="subscript"/>
        </w:rPr>
        <w:t>3</w:t>
      </w:r>
      <w:r w:rsidRPr="00151D71">
        <w:rPr>
          <w:color w:val="000000"/>
          <w:szCs w:val="36"/>
        </w:rPr>
        <w:t>), 1.34 (36H, s, 4xC(CH</w:t>
      </w:r>
      <w:r w:rsidRPr="00151D71">
        <w:rPr>
          <w:color w:val="000000"/>
          <w:szCs w:val="36"/>
          <w:vertAlign w:val="subscript"/>
        </w:rPr>
        <w:t>3</w:t>
      </w:r>
      <w:r w:rsidRPr="00151D71">
        <w:rPr>
          <w:color w:val="000000"/>
          <w:szCs w:val="36"/>
        </w:rPr>
        <w:t>)</w:t>
      </w:r>
      <w:r w:rsidRPr="00151D71">
        <w:rPr>
          <w:color w:val="000000"/>
          <w:szCs w:val="36"/>
          <w:vertAlign w:val="subscript"/>
        </w:rPr>
        <w:t>3</w:t>
      </w:r>
      <w:r w:rsidRPr="00151D71">
        <w:rPr>
          <w:color w:val="000000"/>
          <w:szCs w:val="36"/>
        </w:rPr>
        <w:t>);</w:t>
      </w:r>
      <w:r w:rsidRPr="00151D71">
        <w:rPr>
          <w:rFonts w:ascii="Symbol" w:hAnsi="Symbol"/>
          <w:color w:val="000000"/>
          <w:szCs w:val="36"/>
        </w:rPr>
        <w:t></w:t>
      </w:r>
      <w:r w:rsidRPr="00151D71">
        <w:rPr>
          <w:rFonts w:ascii="Symbol" w:hAnsi="Symbol"/>
          <w:color w:val="000000"/>
          <w:szCs w:val="36"/>
        </w:rPr>
        <w:t></w:t>
      </w:r>
      <w:r w:rsidRPr="00151D71">
        <w:rPr>
          <w:color w:val="000000"/>
          <w:szCs w:val="36"/>
          <w:vertAlign w:val="subscript"/>
        </w:rPr>
        <w:t>C</w:t>
      </w:r>
      <w:r w:rsidRPr="00151D71">
        <w:rPr>
          <w:color w:val="000000"/>
          <w:szCs w:val="36"/>
        </w:rPr>
        <w:t>(100 MHz, 298K): 160.4 (br), 141.2, 138.8 (br), 131.4 (br), 130.8 (br), 127.9 (br), 118.3, 67.2, 63.0 (br), 62.2 (br), 35.7, 34.2, 31.5, 29.9, 27.5, 23.8.</w:t>
      </w:r>
      <w:r w:rsidRPr="00151D71">
        <w:rPr>
          <w:color w:val="FF0000"/>
        </w:rPr>
        <w:t xml:space="preserve"> </w:t>
      </w:r>
      <w:r w:rsidRPr="00151D71">
        <w:rPr>
          <w:color w:val="000000"/>
          <w:szCs w:val="36"/>
        </w:rPr>
        <w:t>m/z (FD+): Found 606.35561; C</w:t>
      </w:r>
      <w:r w:rsidRPr="00151D71">
        <w:rPr>
          <w:color w:val="000000"/>
          <w:szCs w:val="36"/>
          <w:vertAlign w:val="subscript"/>
        </w:rPr>
        <w:t>36</w:t>
      </w:r>
      <w:r w:rsidRPr="00151D71">
        <w:rPr>
          <w:color w:val="000000"/>
          <w:szCs w:val="36"/>
        </w:rPr>
        <w:t>H</w:t>
      </w:r>
      <w:r w:rsidRPr="00151D71">
        <w:rPr>
          <w:color w:val="000000"/>
          <w:szCs w:val="36"/>
          <w:vertAlign w:val="subscript"/>
        </w:rPr>
        <w:t>52</w:t>
      </w:r>
      <w:r w:rsidRPr="00151D71">
        <w:rPr>
          <w:color w:val="000000"/>
          <w:szCs w:val="36"/>
        </w:rPr>
        <w:t>N</w:t>
      </w:r>
      <w:r w:rsidRPr="00151D71">
        <w:rPr>
          <w:color w:val="000000"/>
          <w:szCs w:val="36"/>
          <w:vertAlign w:val="subscript"/>
        </w:rPr>
        <w:t>2</w:t>
      </w:r>
      <w:r w:rsidRPr="00151D71">
        <w:rPr>
          <w:color w:val="000000"/>
          <w:szCs w:val="36"/>
        </w:rPr>
        <w:t>O</w:t>
      </w:r>
      <w:r w:rsidRPr="00151D71">
        <w:rPr>
          <w:color w:val="000000"/>
          <w:szCs w:val="36"/>
          <w:vertAlign w:val="subscript"/>
        </w:rPr>
        <w:t>2</w:t>
      </w:r>
      <w:r w:rsidRPr="00151D71">
        <w:rPr>
          <w:color w:val="000000"/>
          <w:szCs w:val="36"/>
        </w:rPr>
        <w:t>ClAl (0.5M-dioxane)</w:t>
      </w:r>
      <w:r w:rsidRPr="00151D71">
        <w:rPr>
          <w:color w:val="000000"/>
          <w:szCs w:val="36"/>
          <w:vertAlign w:val="superscript"/>
        </w:rPr>
        <w:t>+</w:t>
      </w:r>
      <w:r w:rsidRPr="00151D71">
        <w:rPr>
          <w:color w:val="000000"/>
          <w:szCs w:val="36"/>
        </w:rPr>
        <w:t xml:space="preserve"> requires 606.35327.</w:t>
      </w:r>
    </w:p>
    <w:p w:rsidR="00054FE8" w:rsidRPr="00151D71" w:rsidRDefault="00054FE8" w:rsidP="00E42C6C">
      <w:pPr>
        <w:pStyle w:val="RSCB02ArticleText"/>
        <w:rPr>
          <w:color w:val="FF0000"/>
        </w:rPr>
      </w:pPr>
    </w:p>
    <w:p w:rsidR="00054FE8" w:rsidRPr="00151D71" w:rsidRDefault="00054FE8" w:rsidP="00054FE8">
      <w:pPr>
        <w:pStyle w:val="RSCB06BHeadingSub-Section"/>
        <w:rPr>
          <w:color w:val="FF0000"/>
        </w:rPr>
      </w:pPr>
      <w:r w:rsidRPr="00151D71">
        <w:t>General procedure for the synthesis of styrene carbonate 13 at 1 bar pressure</w:t>
      </w:r>
    </w:p>
    <w:p w:rsidR="00054FE8" w:rsidRPr="00151D71" w:rsidRDefault="00054FE8" w:rsidP="00E42C6C">
      <w:pPr>
        <w:pStyle w:val="RSCB02ArticleText"/>
        <w:rPr>
          <w:color w:val="FF0000"/>
        </w:rPr>
      </w:pPr>
      <w:r w:rsidRPr="00151D71">
        <w:rPr>
          <w:szCs w:val="22"/>
        </w:rPr>
        <w:t xml:space="preserve">A mixture of styrene oxide </w:t>
      </w:r>
      <w:r w:rsidRPr="00151D71">
        <w:rPr>
          <w:b/>
          <w:szCs w:val="22"/>
        </w:rPr>
        <w:t>12</w:t>
      </w:r>
      <w:r w:rsidRPr="00151D71">
        <w:rPr>
          <w:szCs w:val="22"/>
        </w:rPr>
        <w:t xml:space="preserve"> (2 mmol, 0.23 ml) and catalyst or catalyst precursor (2.5 mol%) was stirred vigorously in a reaction vial. If the catalyst was being formed in situ, TFA (2.5 mol%, 3.83 </w:t>
      </w:r>
      <w:hyperlink r:id="rId51" w:tooltip="μ-" w:history="1">
        <w:r w:rsidRPr="00151D71">
          <w:rPr>
            <w:rStyle w:val="Hyperlink"/>
            <w:bCs/>
            <w:color w:val="000000" w:themeColor="text1"/>
            <w:szCs w:val="22"/>
          </w:rPr>
          <w:t>μ</w:t>
        </w:r>
      </w:hyperlink>
      <w:r w:rsidRPr="00151D71">
        <w:rPr>
          <w:bCs/>
          <w:szCs w:val="22"/>
        </w:rPr>
        <w:t>l</w:t>
      </w:r>
      <w:r w:rsidRPr="00151D71">
        <w:rPr>
          <w:szCs w:val="22"/>
        </w:rPr>
        <w:t xml:space="preserve"> or 5 mol%, 7.65 </w:t>
      </w:r>
      <w:hyperlink r:id="rId52" w:tooltip="μ-" w:history="1">
        <w:r w:rsidRPr="00151D71">
          <w:rPr>
            <w:rStyle w:val="Hyperlink"/>
            <w:bCs/>
            <w:color w:val="000000" w:themeColor="text1"/>
            <w:szCs w:val="22"/>
          </w:rPr>
          <w:t>μ</w:t>
        </w:r>
      </w:hyperlink>
      <w:r w:rsidRPr="00151D71">
        <w:rPr>
          <w:bCs/>
          <w:szCs w:val="22"/>
        </w:rPr>
        <w:t>l</w:t>
      </w:r>
      <w:r w:rsidRPr="00151D71">
        <w:rPr>
          <w:szCs w:val="22"/>
        </w:rPr>
        <w:t>) was added; followed in all cases by Bu</w:t>
      </w:r>
      <w:r w:rsidRPr="00151D71">
        <w:rPr>
          <w:szCs w:val="22"/>
          <w:vertAlign w:val="subscript"/>
        </w:rPr>
        <w:t>4</w:t>
      </w:r>
      <w:r w:rsidRPr="00151D71">
        <w:rPr>
          <w:szCs w:val="22"/>
        </w:rPr>
        <w:t>NBr (2.5 mol%, 0.0161 g). Upon dissolution, the reaction vial was purged for 5 minutes with CO</w:t>
      </w:r>
      <w:r w:rsidRPr="00151D71">
        <w:rPr>
          <w:szCs w:val="22"/>
          <w:vertAlign w:val="subscript"/>
        </w:rPr>
        <w:t>2</w:t>
      </w:r>
      <w:r w:rsidRPr="00151D71">
        <w:rPr>
          <w:szCs w:val="22"/>
        </w:rPr>
        <w:t xml:space="preserve"> and then with a balloon filled with CO</w:t>
      </w:r>
      <w:r w:rsidRPr="00151D71">
        <w:rPr>
          <w:szCs w:val="22"/>
          <w:vertAlign w:val="subscript"/>
        </w:rPr>
        <w:t>2</w:t>
      </w:r>
      <w:r w:rsidRPr="00151D71">
        <w:rPr>
          <w:szCs w:val="22"/>
        </w:rPr>
        <w:t xml:space="preserve">. The reaction was then stirred at 25 °C for 24 hours. The unpurified reaction mixture was analysed by </w:t>
      </w:r>
      <w:r w:rsidRPr="00151D71">
        <w:rPr>
          <w:szCs w:val="22"/>
          <w:vertAlign w:val="superscript"/>
        </w:rPr>
        <w:t>1</w:t>
      </w:r>
      <w:r w:rsidRPr="00151D71">
        <w:rPr>
          <w:szCs w:val="22"/>
        </w:rPr>
        <w:t xml:space="preserve">H NMR spectroscopy to determine the conversion of styrene oxide </w:t>
      </w:r>
      <w:r w:rsidRPr="00151D71">
        <w:rPr>
          <w:b/>
          <w:szCs w:val="22"/>
        </w:rPr>
        <w:t>12</w:t>
      </w:r>
      <w:r w:rsidRPr="00151D71">
        <w:rPr>
          <w:szCs w:val="22"/>
        </w:rPr>
        <w:t xml:space="preserve"> into styrene carbonate </w:t>
      </w:r>
      <w:r w:rsidRPr="00151D71">
        <w:rPr>
          <w:b/>
          <w:szCs w:val="22"/>
        </w:rPr>
        <w:t>13</w:t>
      </w:r>
      <w:r w:rsidRPr="00151D71">
        <w:rPr>
          <w:szCs w:val="22"/>
        </w:rPr>
        <w:t>.</w:t>
      </w:r>
    </w:p>
    <w:p w:rsidR="00054FE8" w:rsidRPr="00151D71" w:rsidRDefault="00054FE8" w:rsidP="00E42C6C">
      <w:pPr>
        <w:pStyle w:val="RSCB02ArticleText"/>
        <w:rPr>
          <w:color w:val="FF0000"/>
        </w:rPr>
      </w:pPr>
    </w:p>
    <w:p w:rsidR="00054FE8" w:rsidRPr="00151D71" w:rsidRDefault="00054FE8" w:rsidP="00054FE8">
      <w:pPr>
        <w:pStyle w:val="RSCB06BHeadingSub-Section"/>
        <w:rPr>
          <w:color w:val="FF0000"/>
        </w:rPr>
      </w:pPr>
      <w:r w:rsidRPr="00151D71">
        <w:t>General procedure for the synthesis of styrene carbonate 13 at 50 bar pressure</w:t>
      </w:r>
    </w:p>
    <w:p w:rsidR="00054FE8" w:rsidRPr="00151D71" w:rsidRDefault="00054FE8" w:rsidP="00E42C6C">
      <w:pPr>
        <w:pStyle w:val="RSCB02ArticleText"/>
        <w:rPr>
          <w:color w:val="FF0000"/>
        </w:rPr>
      </w:pPr>
      <w:r w:rsidRPr="00151D71">
        <w:rPr>
          <w:szCs w:val="22"/>
        </w:rPr>
        <w:t xml:space="preserve">Styrene oxide </w:t>
      </w:r>
      <w:r w:rsidRPr="00151D71">
        <w:rPr>
          <w:b/>
          <w:szCs w:val="22"/>
        </w:rPr>
        <w:t>12</w:t>
      </w:r>
      <w:r w:rsidRPr="00151D71">
        <w:rPr>
          <w:szCs w:val="22"/>
        </w:rPr>
        <w:t xml:space="preserve"> (2 mmol, 0.23 ml) was added to a sample vial preloaded with the desired catalyst (2.5 mol%) and a magnetic stirrer bar. The vial was sealed with a lid pierced by a needle and placed in a high-pressure reactor. The reactor was flushed with CO</w:t>
      </w:r>
      <w:r w:rsidRPr="00151D71">
        <w:rPr>
          <w:szCs w:val="22"/>
          <w:vertAlign w:val="subscript"/>
        </w:rPr>
        <w:t>2</w:t>
      </w:r>
      <w:r w:rsidRPr="00151D71">
        <w:rPr>
          <w:szCs w:val="22"/>
        </w:rPr>
        <w:t>, heated to 100 °C and pressurized to 50 bar with CO</w:t>
      </w:r>
      <w:r w:rsidRPr="00151D71">
        <w:rPr>
          <w:szCs w:val="22"/>
          <w:vertAlign w:val="subscript"/>
        </w:rPr>
        <w:t>2</w:t>
      </w:r>
      <w:r w:rsidRPr="00151D71">
        <w:rPr>
          <w:szCs w:val="22"/>
        </w:rPr>
        <w:t>. The reaction was stirred for 24 hours, then the reactor was cooled with a liquid nitrogen bath, before releasing the CO</w:t>
      </w:r>
      <w:r w:rsidRPr="00151D71">
        <w:rPr>
          <w:szCs w:val="22"/>
          <w:vertAlign w:val="subscript"/>
        </w:rPr>
        <w:t>2</w:t>
      </w:r>
      <w:r w:rsidRPr="00151D71">
        <w:rPr>
          <w:szCs w:val="22"/>
        </w:rPr>
        <w:t xml:space="preserve"> pressure. The reaction mixture was dissolved in dichloromethane and filtered through silica to remove catalyst before being analyzed by </w:t>
      </w:r>
      <w:r w:rsidRPr="00151D71">
        <w:rPr>
          <w:szCs w:val="22"/>
          <w:vertAlign w:val="superscript"/>
        </w:rPr>
        <w:t>1</w:t>
      </w:r>
      <w:r w:rsidRPr="00151D71">
        <w:rPr>
          <w:szCs w:val="22"/>
        </w:rPr>
        <w:t xml:space="preserve">H NMR spectroscopy to determine the conversion. Pure styrene carbonate </w:t>
      </w:r>
      <w:r w:rsidRPr="00151D71">
        <w:rPr>
          <w:b/>
          <w:szCs w:val="22"/>
        </w:rPr>
        <w:t>13</w:t>
      </w:r>
      <w:r w:rsidRPr="00151D71">
        <w:rPr>
          <w:szCs w:val="22"/>
        </w:rPr>
        <w:t xml:space="preserve"> was obtained by column chromatography using hexane:EtOAc mixtures (1:0, 1:6, 1:4, 1:2, 1:1 and 0:1) as eluent.</w:t>
      </w:r>
      <w:r w:rsidRPr="00151D71">
        <w:rPr>
          <w:szCs w:val="22"/>
          <w:vertAlign w:val="superscript"/>
        </w:rPr>
        <w:t xml:space="preserve"> </w:t>
      </w:r>
      <w:r w:rsidRPr="00151D71">
        <w:rPr>
          <w:rFonts w:ascii="Symbol" w:hAnsi="Symbol"/>
          <w:color w:val="000000" w:themeColor="text1"/>
          <w:szCs w:val="22"/>
        </w:rPr>
        <w:t></w:t>
      </w:r>
      <w:r w:rsidRPr="00151D71">
        <w:rPr>
          <w:color w:val="000000" w:themeColor="text1"/>
          <w:szCs w:val="22"/>
          <w:vertAlign w:val="subscript"/>
        </w:rPr>
        <w:t>max</w:t>
      </w:r>
      <w:r w:rsidRPr="00151D71">
        <w:rPr>
          <w:color w:val="000000" w:themeColor="text1"/>
          <w:szCs w:val="22"/>
        </w:rPr>
        <w:t>(CH</w:t>
      </w:r>
      <w:r w:rsidRPr="00151D71">
        <w:rPr>
          <w:color w:val="000000" w:themeColor="text1"/>
          <w:szCs w:val="22"/>
          <w:vertAlign w:val="subscript"/>
        </w:rPr>
        <w:t>2</w:t>
      </w:r>
      <w:r w:rsidRPr="00151D71">
        <w:rPr>
          <w:color w:val="000000" w:themeColor="text1"/>
          <w:szCs w:val="22"/>
        </w:rPr>
        <w:t>Cl</w:t>
      </w:r>
      <w:r w:rsidRPr="00151D71">
        <w:rPr>
          <w:color w:val="000000" w:themeColor="text1"/>
          <w:szCs w:val="22"/>
          <w:vertAlign w:val="subscript"/>
        </w:rPr>
        <w:t>2</w:t>
      </w:r>
      <w:r w:rsidRPr="00151D71">
        <w:rPr>
          <w:color w:val="000000" w:themeColor="text1"/>
          <w:szCs w:val="22"/>
        </w:rPr>
        <w:t>) 3078, 3038, 2926, 1784, 1459 and 1064 cm</w:t>
      </w:r>
      <w:r w:rsidRPr="00151D71">
        <w:rPr>
          <w:color w:val="000000" w:themeColor="text1"/>
          <w:szCs w:val="22"/>
          <w:vertAlign w:val="superscript"/>
        </w:rPr>
        <w:t>-1</w:t>
      </w:r>
      <w:r w:rsidRPr="00151D71">
        <w:rPr>
          <w:color w:val="000000" w:themeColor="text1"/>
          <w:szCs w:val="22"/>
        </w:rPr>
        <w:t>;</w:t>
      </w:r>
      <w:r w:rsidRPr="00151D71">
        <w:rPr>
          <w:szCs w:val="22"/>
          <w:vertAlign w:val="superscript"/>
        </w:rPr>
        <w:t xml:space="preserve"> 1</w:t>
      </w:r>
      <w:r w:rsidRPr="00151D71">
        <w:rPr>
          <w:szCs w:val="22"/>
        </w:rPr>
        <w:t>H NMR δ</w:t>
      </w:r>
      <w:r w:rsidRPr="00151D71">
        <w:rPr>
          <w:szCs w:val="22"/>
          <w:vertAlign w:val="subscript"/>
        </w:rPr>
        <w:t>H</w:t>
      </w:r>
      <w:r w:rsidRPr="00151D71">
        <w:rPr>
          <w:szCs w:val="22"/>
        </w:rPr>
        <w:t>(400 MHz, CDCl</w:t>
      </w:r>
      <w:r w:rsidRPr="00151D71">
        <w:rPr>
          <w:szCs w:val="22"/>
          <w:vertAlign w:val="subscript"/>
        </w:rPr>
        <w:t>3</w:t>
      </w:r>
      <w:r w:rsidRPr="00151D71">
        <w:rPr>
          <w:szCs w:val="22"/>
        </w:rPr>
        <w:t xml:space="preserve">): 7.5–7.4 (3H, m, ArH), 7.4-7.3 (2H, m, ArH), 5.67 (1H, dd </w:t>
      </w:r>
      <w:r w:rsidRPr="00151D71">
        <w:rPr>
          <w:szCs w:val="22"/>
          <w:vertAlign w:val="superscript"/>
        </w:rPr>
        <w:t>3</w:t>
      </w:r>
      <w:r w:rsidRPr="00151D71">
        <w:rPr>
          <w:i/>
          <w:szCs w:val="22"/>
        </w:rPr>
        <w:t>J</w:t>
      </w:r>
      <w:r w:rsidRPr="00151D71">
        <w:rPr>
          <w:szCs w:val="22"/>
        </w:rPr>
        <w:t xml:space="preserve"> 8.1, 7.9 Hz, PhCHO), 4.80 (1H, dd </w:t>
      </w:r>
      <w:r w:rsidRPr="00151D71">
        <w:rPr>
          <w:szCs w:val="22"/>
          <w:vertAlign w:val="superscript"/>
        </w:rPr>
        <w:t>3</w:t>
      </w:r>
      <w:r w:rsidRPr="00151D71">
        <w:rPr>
          <w:i/>
          <w:szCs w:val="22"/>
        </w:rPr>
        <w:t>J</w:t>
      </w:r>
      <w:r w:rsidRPr="00151D71">
        <w:rPr>
          <w:szCs w:val="22"/>
        </w:rPr>
        <w:t xml:space="preserve"> 8.3 Hz, </w:t>
      </w:r>
      <w:r w:rsidRPr="00151D71">
        <w:rPr>
          <w:szCs w:val="22"/>
          <w:vertAlign w:val="superscript"/>
        </w:rPr>
        <w:t>2</w:t>
      </w:r>
      <w:r w:rsidRPr="00151D71">
        <w:rPr>
          <w:i/>
          <w:szCs w:val="22"/>
        </w:rPr>
        <w:t>J</w:t>
      </w:r>
      <w:r w:rsidRPr="00151D71">
        <w:rPr>
          <w:szCs w:val="22"/>
        </w:rPr>
        <w:t xml:space="preserve"> 8.6 Hz, CH</w:t>
      </w:r>
      <w:r w:rsidRPr="00151D71">
        <w:rPr>
          <w:szCs w:val="22"/>
          <w:vertAlign w:val="subscript"/>
        </w:rPr>
        <w:t>2</w:t>
      </w:r>
      <w:r w:rsidRPr="00151D71">
        <w:rPr>
          <w:szCs w:val="22"/>
        </w:rPr>
        <w:t xml:space="preserve">O), 4.34 </w:t>
      </w:r>
      <w:r w:rsidRPr="00151D71">
        <w:rPr>
          <w:szCs w:val="22"/>
        </w:rPr>
        <w:lastRenderedPageBreak/>
        <w:t xml:space="preserve">(1H, </w:t>
      </w:r>
      <w:r w:rsidRPr="00151D71">
        <w:rPr>
          <w:szCs w:val="22"/>
          <w:vertAlign w:val="superscript"/>
        </w:rPr>
        <w:t>3</w:t>
      </w:r>
      <w:r w:rsidRPr="00151D71">
        <w:rPr>
          <w:i/>
          <w:szCs w:val="22"/>
        </w:rPr>
        <w:t>J</w:t>
      </w:r>
      <w:r w:rsidRPr="00151D71">
        <w:rPr>
          <w:szCs w:val="22"/>
        </w:rPr>
        <w:t xml:space="preserve"> 7.9, </w:t>
      </w:r>
      <w:r w:rsidRPr="00151D71">
        <w:rPr>
          <w:szCs w:val="22"/>
          <w:vertAlign w:val="superscript"/>
        </w:rPr>
        <w:t>2</w:t>
      </w:r>
      <w:r w:rsidRPr="00151D71">
        <w:rPr>
          <w:i/>
          <w:szCs w:val="22"/>
        </w:rPr>
        <w:t xml:space="preserve">J </w:t>
      </w:r>
      <w:r w:rsidRPr="00151D71">
        <w:rPr>
          <w:szCs w:val="22"/>
        </w:rPr>
        <w:t xml:space="preserve">8.6 Hz, </w:t>
      </w:r>
      <w:r w:rsidRPr="00151D71">
        <w:rPr>
          <w:color w:val="000000" w:themeColor="text1"/>
          <w:szCs w:val="22"/>
        </w:rPr>
        <w:t>CH</w:t>
      </w:r>
      <w:r w:rsidRPr="00151D71">
        <w:rPr>
          <w:color w:val="000000" w:themeColor="text1"/>
          <w:szCs w:val="22"/>
          <w:vertAlign w:val="subscript"/>
        </w:rPr>
        <w:t>2</w:t>
      </w:r>
      <w:r w:rsidRPr="00151D71">
        <w:rPr>
          <w:color w:val="000000" w:themeColor="text1"/>
          <w:szCs w:val="22"/>
        </w:rPr>
        <w:t xml:space="preserve">O); </w:t>
      </w:r>
      <w:r w:rsidRPr="00151D71">
        <w:rPr>
          <w:color w:val="000000" w:themeColor="text1"/>
          <w:szCs w:val="22"/>
          <w:vertAlign w:val="superscript"/>
        </w:rPr>
        <w:t>13</w:t>
      </w:r>
      <w:r w:rsidRPr="00151D71">
        <w:rPr>
          <w:color w:val="000000" w:themeColor="text1"/>
          <w:szCs w:val="22"/>
        </w:rPr>
        <w:t>C NMR δ</w:t>
      </w:r>
      <w:r w:rsidRPr="00151D71">
        <w:rPr>
          <w:color w:val="000000" w:themeColor="text1"/>
          <w:szCs w:val="22"/>
          <w:vertAlign w:val="subscript"/>
        </w:rPr>
        <w:t>C</w:t>
      </w:r>
      <w:r w:rsidRPr="00151D71">
        <w:rPr>
          <w:color w:val="000000" w:themeColor="text1"/>
          <w:szCs w:val="22"/>
        </w:rPr>
        <w:t>(101 MHz, CDCl</w:t>
      </w:r>
      <w:r w:rsidRPr="00151D71">
        <w:rPr>
          <w:color w:val="000000" w:themeColor="text1"/>
          <w:szCs w:val="22"/>
          <w:vertAlign w:val="subscript"/>
        </w:rPr>
        <w:t>3</w:t>
      </w:r>
      <w:r w:rsidRPr="00151D71">
        <w:rPr>
          <w:color w:val="000000" w:themeColor="text1"/>
          <w:szCs w:val="22"/>
        </w:rPr>
        <w:t>): 155.0, 135.9, 129.8, 129.3, 125.9,78.1, 71.3; m/z (ESI</w:t>
      </w:r>
      <w:r w:rsidRPr="00151D71">
        <w:rPr>
          <w:color w:val="000000" w:themeColor="text1"/>
          <w:szCs w:val="22"/>
          <w:vertAlign w:val="superscript"/>
        </w:rPr>
        <w:t>+</w:t>
      </w:r>
      <w:r w:rsidRPr="00151D71">
        <w:rPr>
          <w:color w:val="000000" w:themeColor="text1"/>
          <w:szCs w:val="22"/>
        </w:rPr>
        <w:t xml:space="preserve">) Found 187.0369; </w:t>
      </w:r>
      <w:r w:rsidRPr="00151D71">
        <w:rPr>
          <w:color w:val="000000" w:themeColor="text1"/>
          <w:szCs w:val="36"/>
        </w:rPr>
        <w:t>C</w:t>
      </w:r>
      <w:r w:rsidRPr="00151D71">
        <w:rPr>
          <w:color w:val="000000" w:themeColor="text1"/>
          <w:szCs w:val="36"/>
          <w:vertAlign w:val="subscript"/>
        </w:rPr>
        <w:t>9</w:t>
      </w:r>
      <w:r w:rsidRPr="00151D71">
        <w:rPr>
          <w:color w:val="000000" w:themeColor="text1"/>
          <w:szCs w:val="36"/>
        </w:rPr>
        <w:t>H</w:t>
      </w:r>
      <w:r w:rsidRPr="00151D71">
        <w:rPr>
          <w:color w:val="000000" w:themeColor="text1"/>
          <w:szCs w:val="36"/>
          <w:vertAlign w:val="subscript"/>
        </w:rPr>
        <w:t>8</w:t>
      </w:r>
      <w:r w:rsidRPr="00151D71">
        <w:rPr>
          <w:color w:val="000000" w:themeColor="text1"/>
          <w:szCs w:val="36"/>
        </w:rPr>
        <w:t>O</w:t>
      </w:r>
      <w:r w:rsidRPr="00151D71">
        <w:rPr>
          <w:color w:val="000000" w:themeColor="text1"/>
          <w:szCs w:val="36"/>
          <w:vertAlign w:val="subscript"/>
        </w:rPr>
        <w:t>3</w:t>
      </w:r>
      <w:r w:rsidRPr="00151D71">
        <w:rPr>
          <w:color w:val="000000" w:themeColor="text1"/>
          <w:szCs w:val="36"/>
        </w:rPr>
        <w:t>Na</w:t>
      </w:r>
      <w:r w:rsidRPr="00151D71">
        <w:rPr>
          <w:color w:val="000000" w:themeColor="text1"/>
          <w:szCs w:val="22"/>
        </w:rPr>
        <w:t xml:space="preserve"> (M+Na)</w:t>
      </w:r>
      <w:r w:rsidRPr="00151D71">
        <w:rPr>
          <w:color w:val="000000" w:themeColor="text1"/>
          <w:szCs w:val="22"/>
          <w:vertAlign w:val="superscript"/>
        </w:rPr>
        <w:t>+</w:t>
      </w:r>
      <w:r w:rsidRPr="00151D71">
        <w:rPr>
          <w:color w:val="000000" w:themeColor="text1"/>
          <w:szCs w:val="22"/>
        </w:rPr>
        <w:t xml:space="preserve"> requires 187.0366.</w:t>
      </w:r>
    </w:p>
    <w:p w:rsidR="00C9557D" w:rsidRPr="00151D71" w:rsidRDefault="00C9557D" w:rsidP="00C9557D">
      <w:pPr>
        <w:pStyle w:val="RSCB04AHeadingSection"/>
      </w:pPr>
      <w:r w:rsidRPr="00151D71">
        <w:t>Conflict</w:t>
      </w:r>
      <w:r w:rsidR="00F05C18" w:rsidRPr="00151D71">
        <w:t>s</w:t>
      </w:r>
      <w:r w:rsidRPr="00151D71">
        <w:t xml:space="preserve"> of interest</w:t>
      </w:r>
    </w:p>
    <w:p w:rsidR="00A05364" w:rsidRPr="00151D71" w:rsidRDefault="00A05364" w:rsidP="00A05364">
      <w:pPr>
        <w:rPr>
          <w:rFonts w:cs="Times New Roman"/>
          <w:w w:val="108"/>
          <w:sz w:val="18"/>
          <w:szCs w:val="18"/>
        </w:rPr>
      </w:pPr>
      <w:r w:rsidRPr="00151D71">
        <w:rPr>
          <w:rFonts w:cs="Times New Roman"/>
          <w:w w:val="108"/>
          <w:sz w:val="18"/>
          <w:szCs w:val="18"/>
        </w:rPr>
        <w:t>Th</w:t>
      </w:r>
      <w:r w:rsidR="006B55B2" w:rsidRPr="00151D71">
        <w:rPr>
          <w:rFonts w:cs="Times New Roman"/>
          <w:w w:val="108"/>
          <w:sz w:val="18"/>
          <w:szCs w:val="18"/>
        </w:rPr>
        <w:t>ere are no conflicts to declare</w:t>
      </w:r>
      <w:r w:rsidRPr="00151D71">
        <w:rPr>
          <w:rFonts w:cs="Times New Roman"/>
          <w:w w:val="108"/>
          <w:sz w:val="18"/>
          <w:szCs w:val="18"/>
        </w:rPr>
        <w:t>.</w:t>
      </w:r>
    </w:p>
    <w:p w:rsidR="00D010E8" w:rsidRPr="00151D71" w:rsidRDefault="00E61949" w:rsidP="00EF6BD4">
      <w:pPr>
        <w:pStyle w:val="RSCB04AHeadingSection"/>
        <w:rPr>
          <w:color w:val="000000" w:themeColor="text1"/>
        </w:rPr>
      </w:pPr>
      <w:r w:rsidRPr="00151D71">
        <w:rPr>
          <w:color w:val="000000" w:themeColor="text1"/>
        </w:rPr>
        <w:t>Notes and references</w:t>
      </w:r>
    </w:p>
    <w:p w:rsidR="00EB5C28" w:rsidRPr="00151D71" w:rsidRDefault="00D010E8" w:rsidP="00241ACD">
      <w:pPr>
        <w:pStyle w:val="RSCF02FootnotestoTitleAuthors"/>
        <w:spacing w:line="200" w:lineRule="exact"/>
        <w:rPr>
          <w:sz w:val="18"/>
          <w:szCs w:val="18"/>
        </w:rPr>
      </w:pPr>
      <w:r w:rsidRPr="00151D71">
        <w:rPr>
          <w:color w:val="000000" w:themeColor="text1"/>
          <w:sz w:val="18"/>
          <w:szCs w:val="18"/>
        </w:rPr>
        <w:t>‡</w:t>
      </w:r>
      <w:r w:rsidR="00AE71CA" w:rsidRPr="00151D71">
        <w:rPr>
          <w:color w:val="000000" w:themeColor="text1"/>
          <w:sz w:val="18"/>
          <w:szCs w:val="18"/>
        </w:rPr>
        <w:t xml:space="preserve"> </w:t>
      </w:r>
      <w:r w:rsidR="00082F6B" w:rsidRPr="00151D71">
        <w:rPr>
          <w:color w:val="000000" w:themeColor="text1"/>
          <w:sz w:val="18"/>
          <w:szCs w:val="18"/>
        </w:rPr>
        <w:t xml:space="preserve">X-ray data for complex </w:t>
      </w:r>
      <w:r w:rsidR="00082F6B" w:rsidRPr="00151D71">
        <w:rPr>
          <w:b/>
          <w:color w:val="000000" w:themeColor="text1"/>
          <w:sz w:val="18"/>
          <w:szCs w:val="18"/>
        </w:rPr>
        <w:t>1</w:t>
      </w:r>
      <w:r w:rsidR="00082F6B" w:rsidRPr="00151D71">
        <w:rPr>
          <w:color w:val="000000" w:themeColor="text1"/>
          <w:sz w:val="18"/>
          <w:szCs w:val="18"/>
        </w:rPr>
        <w:t xml:space="preserve">.HCl has </w:t>
      </w:r>
      <w:r w:rsidR="00082F6B" w:rsidRPr="00151D71">
        <w:rPr>
          <w:sz w:val="18"/>
          <w:szCs w:val="18"/>
        </w:rPr>
        <w:t>been deposited with the CCDC with reference number 2022416.</w:t>
      </w:r>
    </w:p>
    <w:p w:rsidR="00AE71CA" w:rsidRPr="00AE71CA" w:rsidRDefault="00AE71CA" w:rsidP="00241ACD">
      <w:pPr>
        <w:pStyle w:val="RSCF02FootnotestoTitleAuthors"/>
        <w:spacing w:line="200" w:lineRule="exact"/>
        <w:rPr>
          <w:color w:val="000000" w:themeColor="text1"/>
          <w:sz w:val="18"/>
          <w:szCs w:val="18"/>
        </w:rPr>
      </w:pPr>
      <w:r w:rsidRPr="00151D71">
        <w:rPr>
          <w:color w:val="000000" w:themeColor="text1"/>
          <w:sz w:val="18"/>
          <w:szCs w:val="18"/>
        </w:rPr>
        <w:t>† Line shape analysis was carried out using WinDNMR (</w:t>
      </w:r>
      <w:hyperlink r:id="rId53" w:history="1">
        <w:r w:rsidRPr="00151D71">
          <w:rPr>
            <w:color w:val="000000" w:themeColor="text1"/>
            <w:sz w:val="18"/>
            <w:szCs w:val="18"/>
          </w:rPr>
          <w:t>https://www.chem.wisc.edu/areas/reich/plt/windnmr.htm</w:t>
        </w:r>
      </w:hyperlink>
      <w:r w:rsidRPr="00151D71">
        <w:rPr>
          <w:color w:val="000000" w:themeColor="text1"/>
          <w:sz w:val="18"/>
          <w:szCs w:val="18"/>
        </w:rPr>
        <w:t>).</w:t>
      </w:r>
    </w:p>
    <w:sectPr w:rsidR="00AE71CA" w:rsidRPr="00AE71CA" w:rsidSect="00514CBA">
      <w:endnotePr>
        <w:numFmt w:val="decimal"/>
      </w:endnotePr>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72D7" w:rsidRPr="00E67DA9" w:rsidRDefault="000272D7" w:rsidP="00E67DA9">
      <w:pPr>
        <w:pStyle w:val="Footer"/>
        <w:spacing w:line="20" w:lineRule="exact"/>
      </w:pPr>
    </w:p>
  </w:endnote>
  <w:endnote w:type="continuationSeparator" w:id="0">
    <w:p w:rsidR="000272D7" w:rsidRPr="00E67DA9" w:rsidRDefault="000272D7" w:rsidP="00E67DA9">
      <w:pPr>
        <w:pStyle w:val="Footer"/>
        <w:spacing w:line="20" w:lineRule="exact"/>
      </w:pPr>
    </w:p>
  </w:endnote>
  <w:endnote w:type="continuationNotice" w:id="1">
    <w:p w:rsidR="000272D7" w:rsidRPr="00E67DA9" w:rsidRDefault="000272D7" w:rsidP="00E67DA9">
      <w:pPr>
        <w:pStyle w:val="Footer"/>
        <w:spacing w:line="20" w:lineRule="exact"/>
      </w:pPr>
    </w:p>
  </w:endnote>
  <w:endnote w:id="2">
    <w:p w:rsidR="00AC6870" w:rsidRPr="00151D71" w:rsidRDefault="00AC6870" w:rsidP="00E67DA9">
      <w:pPr>
        <w:pStyle w:val="RSCR02References"/>
      </w:pPr>
      <w:r w:rsidRPr="00CE0874">
        <w:t xml:space="preserve">‘Privileged </w:t>
      </w:r>
      <w:r w:rsidRPr="00151D71">
        <w:t>Chiral Ligands and Catalysts’ Q.-L. Zhou (Ed.), Wiley-VCH, Weinheim, 2011, Chapter 7.</w:t>
      </w:r>
    </w:p>
  </w:endnote>
  <w:endnote w:id="3">
    <w:p w:rsidR="00AC6870" w:rsidRPr="00151D71" w:rsidRDefault="00AC6870" w:rsidP="006622F0">
      <w:pPr>
        <w:pStyle w:val="RSCR02References"/>
      </w:pPr>
      <w:r w:rsidRPr="00151D71">
        <w:t xml:space="preserve">K. C. Gupta and A. K. Sutar, </w:t>
      </w:r>
      <w:r w:rsidRPr="00151D71">
        <w:rPr>
          <w:i/>
        </w:rPr>
        <w:t>Coord. Chem. Rev.</w:t>
      </w:r>
      <w:r w:rsidRPr="00151D71">
        <w:t xml:space="preserve"> 2008, </w:t>
      </w:r>
      <w:r w:rsidRPr="00151D71">
        <w:rPr>
          <w:b/>
        </w:rPr>
        <w:t>252</w:t>
      </w:r>
      <w:r w:rsidRPr="00151D71">
        <w:t xml:space="preserve">, 1420–1450; ‘Coordination Chemistry and Applications of Salen, Salan and Salalen Metal Complexes’ </w:t>
      </w:r>
      <w:hyperlink r:id="rId1" w:history="1">
        <w:r w:rsidRPr="00151D71">
          <w:t>S. Bellemin-Laponnaz</w:t>
        </w:r>
      </w:hyperlink>
      <w:r w:rsidRPr="00151D71">
        <w:t xml:space="preserve"> and </w:t>
      </w:r>
      <w:hyperlink r:id="rId2" w:history="1">
        <w:r w:rsidRPr="00151D71">
          <w:t>S. Dagorne</w:t>
        </w:r>
      </w:hyperlink>
      <w:r w:rsidRPr="00151D71">
        <w:t xml:space="preserve"> in </w:t>
      </w:r>
      <w:hyperlink r:id="rId3" w:history="1">
        <w:r w:rsidRPr="00151D71">
          <w:t>Pata’'s ‘Chemistry of Functional Groups</w:t>
        </w:r>
      </w:hyperlink>
      <w:r w:rsidRPr="00151D71">
        <w:t xml:space="preserve"> (Metal phenolates)’ Wiley-VCH, 2012, pp 263-309.</w:t>
      </w:r>
    </w:p>
  </w:endnote>
  <w:endnote w:id="4">
    <w:p w:rsidR="00AC6870" w:rsidRPr="00151D71" w:rsidRDefault="00AC6870" w:rsidP="00472D42">
      <w:pPr>
        <w:pStyle w:val="RSCR02References"/>
      </w:pPr>
      <w:r w:rsidRPr="00151D71">
        <w:rPr>
          <w:color w:val="000000" w:themeColor="text1"/>
        </w:rPr>
        <w:t xml:space="preserve">A. Gualandi, F. Calogero, S. Potenti and P. G. Cozzi, </w:t>
      </w:r>
      <w:r w:rsidRPr="00151D71">
        <w:rPr>
          <w:i/>
          <w:color w:val="000000" w:themeColor="text1"/>
        </w:rPr>
        <w:t>Molecules</w:t>
      </w:r>
      <w:r w:rsidRPr="00151D71">
        <w:rPr>
          <w:color w:val="000000" w:themeColor="text1"/>
        </w:rPr>
        <w:t xml:space="preserve"> </w:t>
      </w:r>
      <w:r w:rsidRPr="00151D71">
        <w:rPr>
          <w:b/>
          <w:color w:val="000000" w:themeColor="text1"/>
        </w:rPr>
        <w:t>2019</w:t>
      </w:r>
      <w:r w:rsidRPr="00151D71">
        <w:rPr>
          <w:color w:val="000000" w:themeColor="text1"/>
        </w:rPr>
        <w:t xml:space="preserve">, </w:t>
      </w:r>
      <w:r w:rsidRPr="00151D71">
        <w:rPr>
          <w:i/>
          <w:color w:val="000000" w:themeColor="text1"/>
        </w:rPr>
        <w:t>24</w:t>
      </w:r>
      <w:r w:rsidRPr="00151D71">
        <w:rPr>
          <w:color w:val="000000" w:themeColor="text1"/>
        </w:rPr>
        <w:t>, article 1716.</w:t>
      </w:r>
    </w:p>
  </w:endnote>
  <w:endnote w:id="5">
    <w:p w:rsidR="00AC6870" w:rsidRPr="00151D71" w:rsidRDefault="00AC6870" w:rsidP="00E67DA9">
      <w:pPr>
        <w:pStyle w:val="RSCR02References"/>
      </w:pPr>
      <w:r w:rsidRPr="00151D71">
        <w:t xml:space="preserve">Y. N. Belokon, J. Fuentes, M. North and J. W. Steed, </w:t>
      </w:r>
      <w:r w:rsidRPr="00151D71">
        <w:rPr>
          <w:i/>
        </w:rPr>
        <w:t>Tetrahedron</w:t>
      </w:r>
      <w:r w:rsidRPr="00151D71">
        <w:t xml:space="preserve"> 2004, </w:t>
      </w:r>
      <w:r w:rsidRPr="00151D71">
        <w:rPr>
          <w:b/>
        </w:rPr>
        <w:t>60</w:t>
      </w:r>
      <w:r w:rsidRPr="00151D71">
        <w:t xml:space="preserve">, 3191–3204; P. U. Naik, G. J. McManus, M. J. Zaworotko and R. D. Singer, </w:t>
      </w:r>
      <w:r w:rsidRPr="00151D71">
        <w:rPr>
          <w:i/>
        </w:rPr>
        <w:t>Dalton Trans.</w:t>
      </w:r>
      <w:r w:rsidRPr="00151D71">
        <w:t xml:space="preserve"> 2008, 4834–4836; A. Akbari, M. Ahmadi, R. Takjoo and F. W. Heinemann</w:t>
      </w:r>
      <w:r w:rsidRPr="00151D71">
        <w:rPr>
          <w:i/>
        </w:rPr>
        <w:t>, J. Coord. Chem.</w:t>
      </w:r>
      <w:r w:rsidRPr="00151D71">
        <w:t xml:space="preserve"> 2013, </w:t>
      </w:r>
      <w:r w:rsidRPr="00151D71">
        <w:rPr>
          <w:b/>
        </w:rPr>
        <w:t>66</w:t>
      </w:r>
      <w:r w:rsidRPr="00151D71">
        <w:t>, 1866–1875; M. Behzad, L. S. Ghomi, M. Damercheli, B. Mehravi, M. S. Ardestani, H. S. Jahromi and Z. Abbasi</w:t>
      </w:r>
      <w:r w:rsidRPr="00151D71">
        <w:rPr>
          <w:i/>
        </w:rPr>
        <w:t>, J. Coord. Chem.</w:t>
      </w:r>
      <w:r w:rsidRPr="00151D71">
        <w:t xml:space="preserve"> 2016, </w:t>
      </w:r>
      <w:r w:rsidRPr="00151D71">
        <w:rPr>
          <w:b/>
        </w:rPr>
        <w:t>69</w:t>
      </w:r>
      <w:r w:rsidRPr="00151D71">
        <w:t>, 2469–2481.</w:t>
      </w:r>
    </w:p>
  </w:endnote>
  <w:endnote w:id="6">
    <w:p w:rsidR="00AC6870" w:rsidRPr="00151D71" w:rsidRDefault="00AC6870" w:rsidP="00E67DA9">
      <w:pPr>
        <w:pStyle w:val="RSCR02References"/>
        <w:rPr>
          <w:color w:val="000000" w:themeColor="text1"/>
        </w:rPr>
      </w:pPr>
      <w:r w:rsidRPr="00151D71">
        <w:t xml:space="preserve">G. A. Morris, H. Zhou, C. L. Stern and S. T. Nguyen, </w:t>
      </w:r>
      <w:r w:rsidRPr="00151D71">
        <w:rPr>
          <w:rFonts w:cs="Times"/>
          <w:i/>
          <w:iCs/>
          <w:szCs w:val="24"/>
        </w:rPr>
        <w:t xml:space="preserve">Inorg. Chem. </w:t>
      </w:r>
      <w:r w:rsidRPr="00151D71">
        <w:rPr>
          <w:rFonts w:cs="Times"/>
          <w:bCs/>
          <w:szCs w:val="24"/>
        </w:rPr>
        <w:t>2001</w:t>
      </w:r>
      <w:r w:rsidRPr="00151D71">
        <w:rPr>
          <w:rFonts w:cs="Times"/>
          <w:b/>
          <w:bCs/>
          <w:szCs w:val="24"/>
        </w:rPr>
        <w:t xml:space="preserve">, </w:t>
      </w:r>
      <w:r w:rsidRPr="00151D71">
        <w:rPr>
          <w:rFonts w:cs="Times"/>
          <w:b/>
          <w:iCs/>
          <w:szCs w:val="24"/>
        </w:rPr>
        <w:t>40</w:t>
      </w:r>
      <w:r w:rsidRPr="00151D71">
        <w:rPr>
          <w:rFonts w:cs="Times"/>
          <w:i/>
          <w:iCs/>
          <w:szCs w:val="24"/>
        </w:rPr>
        <w:t xml:space="preserve">, </w:t>
      </w:r>
      <w:r w:rsidRPr="00151D71">
        <w:rPr>
          <w:rFonts w:cs="Times"/>
          <w:szCs w:val="24"/>
        </w:rPr>
        <w:t xml:space="preserve">3222–3227; </w:t>
      </w:r>
      <w:r w:rsidRPr="00151D71">
        <w:t xml:space="preserve">D. Zhu, Z. Su, Z. Mu, Y. Qiu and Y. Wang, </w:t>
      </w:r>
      <w:r w:rsidRPr="00151D71">
        <w:rPr>
          <w:i/>
        </w:rPr>
        <w:t xml:space="preserve">J. Coord. Chem. </w:t>
      </w:r>
      <w:r w:rsidRPr="00151D71">
        <w:t xml:space="preserve">2006, </w:t>
      </w:r>
      <w:r w:rsidRPr="00151D71">
        <w:rPr>
          <w:b/>
        </w:rPr>
        <w:t>59</w:t>
      </w:r>
      <w:r w:rsidRPr="00151D71">
        <w:t>, 409–419;</w:t>
      </w:r>
      <w:r w:rsidRPr="00151D71">
        <w:rPr>
          <w:rFonts w:cs="Times"/>
          <w:szCs w:val="24"/>
        </w:rPr>
        <w:t xml:space="preserve"> </w:t>
      </w:r>
      <w:r w:rsidRPr="00151D71">
        <w:rPr>
          <w:color w:val="000000" w:themeColor="text1"/>
        </w:rPr>
        <w:t xml:space="preserve">R. M. Haak, A. M. Castilla, M. M. Belmonte, E. C. Escudero-Adán, J. Benet-Buchholz and A. W. Kleij, </w:t>
      </w:r>
      <w:r w:rsidRPr="00151D71">
        <w:rPr>
          <w:i/>
          <w:color w:val="000000" w:themeColor="text1"/>
        </w:rPr>
        <w:t>Dalton Trans.</w:t>
      </w:r>
      <w:r w:rsidRPr="00151D71">
        <w:rPr>
          <w:color w:val="000000" w:themeColor="text1"/>
        </w:rPr>
        <w:t xml:space="preserve"> 2011, </w:t>
      </w:r>
      <w:r w:rsidRPr="00151D71">
        <w:rPr>
          <w:b/>
          <w:color w:val="000000" w:themeColor="text1"/>
        </w:rPr>
        <w:t>40</w:t>
      </w:r>
      <w:r w:rsidRPr="00151D71">
        <w:rPr>
          <w:color w:val="000000" w:themeColor="text1"/>
        </w:rPr>
        <w:t xml:space="preserve">, 3352–3364; E. Martin, M. M. Belmonte, E. C. Escudero-Adán and A. W. Kleij, </w:t>
      </w:r>
      <w:r w:rsidRPr="00151D71">
        <w:rPr>
          <w:i/>
          <w:color w:val="000000" w:themeColor="text1"/>
        </w:rPr>
        <w:t>Eur. J. Inorg. Chem.</w:t>
      </w:r>
      <w:r w:rsidRPr="00151D71">
        <w:rPr>
          <w:color w:val="000000" w:themeColor="text1"/>
        </w:rPr>
        <w:t xml:space="preserve"> 2014, 4632–4641.</w:t>
      </w:r>
    </w:p>
  </w:endnote>
  <w:endnote w:id="7">
    <w:p w:rsidR="00AC6870" w:rsidRPr="00151D71" w:rsidRDefault="00AC6870" w:rsidP="00E67DA9">
      <w:pPr>
        <w:pStyle w:val="RSCR02References"/>
        <w:rPr>
          <w:color w:val="000000" w:themeColor="text1"/>
        </w:rPr>
      </w:pPr>
      <w:r w:rsidRPr="00151D71">
        <w:t xml:space="preserve">Q. Liu and M. Ding, </w:t>
      </w:r>
      <w:r w:rsidRPr="00151D71">
        <w:rPr>
          <w:i/>
        </w:rPr>
        <w:t xml:space="preserve">J. Organomet. Chem. </w:t>
      </w:r>
      <w:r w:rsidRPr="00151D71">
        <w:t xml:space="preserve">1998, </w:t>
      </w:r>
      <w:r w:rsidRPr="00151D71">
        <w:rPr>
          <w:b/>
        </w:rPr>
        <w:t>553</w:t>
      </w:r>
      <w:r w:rsidRPr="00151D71">
        <w:t xml:space="preserve">, 179–181; </w:t>
      </w:r>
      <w:r w:rsidRPr="00151D71">
        <w:rPr>
          <w:color w:val="000000" w:themeColor="text1"/>
        </w:rPr>
        <w:t xml:space="preserve">G. M. Lombardo, A. L. Thompson, F. P. Ballistreri, A. Pappalardo, G. T. Sfrazzetto, G. A. Tomaselli, R. M. Toscano and F. Punzo, </w:t>
      </w:r>
      <w:r w:rsidRPr="00151D71">
        <w:rPr>
          <w:i/>
          <w:color w:val="000000" w:themeColor="text1"/>
        </w:rPr>
        <w:t>Dalton Trans.</w:t>
      </w:r>
      <w:r w:rsidRPr="00151D71">
        <w:rPr>
          <w:color w:val="000000" w:themeColor="text1"/>
        </w:rPr>
        <w:t xml:space="preserve"> 2012, </w:t>
      </w:r>
      <w:r w:rsidRPr="00151D71">
        <w:rPr>
          <w:b/>
          <w:color w:val="000000" w:themeColor="text1"/>
        </w:rPr>
        <w:t>41</w:t>
      </w:r>
      <w:r w:rsidRPr="00151D71">
        <w:rPr>
          <w:color w:val="000000" w:themeColor="text1"/>
        </w:rPr>
        <w:t xml:space="preserve">, 1951–1960.  </w:t>
      </w:r>
    </w:p>
  </w:endnote>
  <w:endnote w:id="8">
    <w:p w:rsidR="00AC6870" w:rsidRPr="00151D71" w:rsidRDefault="00AC6870" w:rsidP="00E67DA9">
      <w:pPr>
        <w:pStyle w:val="RSCR02References"/>
        <w:rPr>
          <w:color w:val="000000" w:themeColor="text1"/>
        </w:rPr>
      </w:pPr>
      <w:r w:rsidRPr="00151D71">
        <w:rPr>
          <w:color w:val="000000" w:themeColor="text1"/>
        </w:rPr>
        <w:t xml:space="preserve">A. M. Sargeson and G. H. Searle, </w:t>
      </w:r>
      <w:r w:rsidRPr="00151D71">
        <w:rPr>
          <w:i/>
          <w:color w:val="000000" w:themeColor="text1"/>
        </w:rPr>
        <w:t>Inorg. Chem.</w:t>
      </w:r>
      <w:r w:rsidRPr="00151D71">
        <w:rPr>
          <w:color w:val="000000" w:themeColor="text1"/>
        </w:rPr>
        <w:t xml:space="preserve"> 1965, </w:t>
      </w:r>
      <w:r w:rsidRPr="00151D71">
        <w:rPr>
          <w:b/>
          <w:color w:val="000000" w:themeColor="text1"/>
        </w:rPr>
        <w:t>4</w:t>
      </w:r>
      <w:r w:rsidRPr="00151D71">
        <w:rPr>
          <w:color w:val="000000" w:themeColor="text1"/>
        </w:rPr>
        <w:t xml:space="preserve">, 45–52; U. Knof and A. von Zelewsky, </w:t>
      </w:r>
      <w:r w:rsidRPr="00151D71">
        <w:rPr>
          <w:i/>
          <w:color w:val="000000" w:themeColor="text1"/>
        </w:rPr>
        <w:t>Angew. Chem. Int. Ed.</w:t>
      </w:r>
      <w:r w:rsidRPr="00151D71">
        <w:rPr>
          <w:color w:val="000000" w:themeColor="text1"/>
        </w:rPr>
        <w:t xml:space="preserve"> 1999, </w:t>
      </w:r>
      <w:r w:rsidRPr="00151D71">
        <w:rPr>
          <w:b/>
          <w:color w:val="000000" w:themeColor="text1"/>
        </w:rPr>
        <w:t>38</w:t>
      </w:r>
      <w:r w:rsidRPr="00151D71">
        <w:rPr>
          <w:color w:val="000000" w:themeColor="text1"/>
        </w:rPr>
        <w:t>, 302–322.</w:t>
      </w:r>
    </w:p>
  </w:endnote>
  <w:endnote w:id="9">
    <w:p w:rsidR="00AC6870" w:rsidRPr="00151D71" w:rsidRDefault="00AC6870" w:rsidP="00E67DA9">
      <w:pPr>
        <w:pStyle w:val="RSCR02References"/>
        <w:rPr>
          <w:color w:val="000000" w:themeColor="text1"/>
        </w:rPr>
      </w:pPr>
      <w:r w:rsidRPr="00151D71">
        <w:rPr>
          <w:color w:val="000000"/>
        </w:rPr>
        <w:t xml:space="preserve">V. Vergopoulos, S. Jantzen, D. Rodewald and D. Rehder, </w:t>
      </w:r>
      <w:r w:rsidRPr="00151D71">
        <w:rPr>
          <w:i/>
          <w:color w:val="000000"/>
        </w:rPr>
        <w:t xml:space="preserve">Chem. </w:t>
      </w:r>
      <w:r w:rsidRPr="00151D71">
        <w:rPr>
          <w:i/>
          <w:color w:val="000000"/>
          <w:lang w:val="it-IT"/>
        </w:rPr>
        <w:t>Commun.</w:t>
      </w:r>
      <w:r w:rsidRPr="00151D71">
        <w:rPr>
          <w:color w:val="000000"/>
          <w:lang w:val="it-IT"/>
        </w:rPr>
        <w:t xml:space="preserve"> </w:t>
      </w:r>
      <w:r w:rsidRPr="00151D71">
        <w:rPr>
          <w:b/>
          <w:color w:val="000000"/>
          <w:lang w:val="it-IT"/>
        </w:rPr>
        <w:t>1995</w:t>
      </w:r>
      <w:r w:rsidRPr="00151D71">
        <w:rPr>
          <w:color w:val="000000"/>
          <w:lang w:val="it-IT"/>
        </w:rPr>
        <w:t xml:space="preserve">, 377–378; </w:t>
      </w:r>
      <w:r w:rsidRPr="00151D71">
        <w:rPr>
          <w:color w:val="000000" w:themeColor="text1"/>
        </w:rPr>
        <w:t xml:space="preserve">D. Agustin, G. Rima, H. Gornitzka and J. Barrau, </w:t>
      </w:r>
      <w:r w:rsidRPr="00151D71">
        <w:rPr>
          <w:i/>
          <w:color w:val="000000" w:themeColor="text1"/>
        </w:rPr>
        <w:t>J. Organomet. Chem.</w:t>
      </w:r>
      <w:r w:rsidRPr="00151D71">
        <w:rPr>
          <w:color w:val="000000" w:themeColor="text1"/>
        </w:rPr>
        <w:t xml:space="preserve"> 1999, </w:t>
      </w:r>
      <w:r w:rsidRPr="00151D71">
        <w:rPr>
          <w:b/>
          <w:color w:val="000000" w:themeColor="text1"/>
        </w:rPr>
        <w:t>592</w:t>
      </w:r>
      <w:r w:rsidRPr="00151D71">
        <w:rPr>
          <w:color w:val="000000" w:themeColor="text1"/>
        </w:rPr>
        <w:t xml:space="preserve">, 1–10; </w:t>
      </w:r>
      <w:r w:rsidRPr="00151D71">
        <w:t xml:space="preserve">Y. N. Belokon, S. Caveda-Cepas, B. Green, N. S. Ikonnikov, V. N. Khrustalev, V. S. Larichev, M. A. Moscalenko, M. North, C. Orizu, V. I. Tararov, M. Tasinazzo, G. I. Timofeeva and L. V. Yashkina, </w:t>
      </w:r>
      <w:r w:rsidRPr="00151D71">
        <w:rPr>
          <w:i/>
        </w:rPr>
        <w:t>J. Am. Chem. Soc.</w:t>
      </w:r>
      <w:r w:rsidRPr="00151D71">
        <w:t xml:space="preserve"> 1999, </w:t>
      </w:r>
      <w:r w:rsidRPr="00151D71">
        <w:rPr>
          <w:b/>
        </w:rPr>
        <w:t>121</w:t>
      </w:r>
      <w:r w:rsidRPr="00151D71">
        <w:t xml:space="preserve">, 3968–3973; </w:t>
      </w:r>
      <w:r w:rsidRPr="00151D71">
        <w:rPr>
          <w:color w:val="000000" w:themeColor="text1"/>
        </w:rPr>
        <w:t xml:space="preserve">W. J. Evans, C. H. Fujimoto and J. W. Ziller, </w:t>
      </w:r>
      <w:r w:rsidRPr="00151D71">
        <w:rPr>
          <w:i/>
          <w:color w:val="000000" w:themeColor="text1"/>
        </w:rPr>
        <w:t>Polyhedron</w:t>
      </w:r>
      <w:r w:rsidRPr="00151D71">
        <w:rPr>
          <w:color w:val="000000" w:themeColor="text1"/>
        </w:rPr>
        <w:t xml:space="preserve"> 2002, </w:t>
      </w:r>
      <w:r w:rsidRPr="00151D71">
        <w:rPr>
          <w:b/>
          <w:color w:val="000000" w:themeColor="text1"/>
        </w:rPr>
        <w:t>21</w:t>
      </w:r>
      <w:r w:rsidRPr="00151D71">
        <w:rPr>
          <w:color w:val="000000" w:themeColor="text1"/>
        </w:rPr>
        <w:t xml:space="preserve">, 1683–1688. </w:t>
      </w:r>
    </w:p>
  </w:endnote>
  <w:endnote w:id="10">
    <w:p w:rsidR="00AC6870" w:rsidRPr="00151D71" w:rsidRDefault="00AC6870" w:rsidP="00043252">
      <w:pPr>
        <w:pStyle w:val="RSCR02References"/>
        <w:rPr>
          <w:color w:val="000000" w:themeColor="text1"/>
        </w:rPr>
      </w:pPr>
      <w:r w:rsidRPr="00151D71">
        <w:rPr>
          <w:color w:val="000000" w:themeColor="text1"/>
        </w:rPr>
        <w:t xml:space="preserve">M. North, </w:t>
      </w:r>
      <w:r w:rsidRPr="00151D71">
        <w:rPr>
          <w:i/>
          <w:color w:val="000000" w:themeColor="text1"/>
        </w:rPr>
        <w:t>Arkivoc</w:t>
      </w:r>
      <w:r w:rsidRPr="00151D71">
        <w:rPr>
          <w:color w:val="000000" w:themeColor="text1"/>
        </w:rPr>
        <w:t xml:space="preserve"> 2012, (i), 610–628.</w:t>
      </w:r>
    </w:p>
  </w:endnote>
  <w:endnote w:id="11">
    <w:p w:rsidR="00AC6870" w:rsidRPr="00151D71" w:rsidRDefault="00AC6870" w:rsidP="00E67DA9">
      <w:pPr>
        <w:pStyle w:val="RSCR02References"/>
        <w:rPr>
          <w:color w:val="000000" w:themeColor="text1"/>
        </w:rPr>
      </w:pPr>
      <w:r w:rsidRPr="00151D71">
        <w:rPr>
          <w:color w:val="000000" w:themeColor="text1"/>
        </w:rPr>
        <w:t xml:space="preserve">J. A. Castro-Osma, M. North and X. Wu, </w:t>
      </w:r>
      <w:r w:rsidRPr="00151D71">
        <w:rPr>
          <w:i/>
          <w:color w:val="000000" w:themeColor="text1"/>
        </w:rPr>
        <w:t xml:space="preserve">Chem. Eur. J. </w:t>
      </w:r>
      <w:r w:rsidRPr="00151D71">
        <w:rPr>
          <w:color w:val="000000" w:themeColor="text1"/>
        </w:rPr>
        <w:t xml:space="preserve">2014, </w:t>
      </w:r>
      <w:r w:rsidRPr="00151D71">
        <w:rPr>
          <w:b/>
          <w:color w:val="000000" w:themeColor="text1"/>
        </w:rPr>
        <w:t>20</w:t>
      </w:r>
      <w:r w:rsidRPr="00151D71">
        <w:rPr>
          <w:color w:val="000000" w:themeColor="text1"/>
        </w:rPr>
        <w:t xml:space="preserve">, 15005–15008; X. Wu and M. North, </w:t>
      </w:r>
      <w:r w:rsidRPr="00151D71">
        <w:rPr>
          <w:i/>
          <w:color w:val="000000" w:themeColor="text1"/>
        </w:rPr>
        <w:t>ChemSusChem</w:t>
      </w:r>
      <w:r w:rsidRPr="00151D71">
        <w:rPr>
          <w:color w:val="000000" w:themeColor="text1"/>
        </w:rPr>
        <w:t xml:space="preserve"> 2017, </w:t>
      </w:r>
      <w:r w:rsidRPr="00151D71">
        <w:rPr>
          <w:b/>
          <w:color w:val="000000" w:themeColor="text1"/>
        </w:rPr>
        <w:t>10</w:t>
      </w:r>
      <w:r w:rsidRPr="00151D71">
        <w:rPr>
          <w:color w:val="000000" w:themeColor="text1"/>
        </w:rPr>
        <w:t xml:space="preserve">, 74–78; P. A. Carvalho, J. W. Comerford, K. J. Lamb, M. North and P. S. Reiss, </w:t>
      </w:r>
      <w:r w:rsidRPr="00151D71">
        <w:rPr>
          <w:i/>
          <w:color w:val="000000" w:themeColor="text1"/>
        </w:rPr>
        <w:t>Adv. Syn. Catal.</w:t>
      </w:r>
      <w:r w:rsidRPr="00151D71">
        <w:rPr>
          <w:color w:val="000000" w:themeColor="text1"/>
        </w:rPr>
        <w:t xml:space="preserve"> 2019, </w:t>
      </w:r>
      <w:r w:rsidRPr="00151D71">
        <w:rPr>
          <w:b/>
          <w:color w:val="000000" w:themeColor="text1"/>
        </w:rPr>
        <w:t>361</w:t>
      </w:r>
      <w:r w:rsidRPr="00151D71">
        <w:rPr>
          <w:color w:val="000000" w:themeColor="text1"/>
        </w:rPr>
        <w:t>, 345–354.</w:t>
      </w:r>
    </w:p>
  </w:endnote>
  <w:endnote w:id="12">
    <w:p w:rsidR="00AC6870" w:rsidRPr="00151D71" w:rsidRDefault="00AC6870" w:rsidP="00E67DA9">
      <w:pPr>
        <w:pStyle w:val="RSCR02References"/>
        <w:rPr>
          <w:color w:val="000000" w:themeColor="text1"/>
        </w:rPr>
      </w:pPr>
      <w:r w:rsidRPr="00151D71">
        <w:rPr>
          <w:color w:val="000000" w:themeColor="text1"/>
        </w:rPr>
        <w:t xml:space="preserve">J. A. Castro-Osma, M. North, W. K. Offermans, W. Leitner and T. E. Müller, </w:t>
      </w:r>
      <w:r w:rsidRPr="00151D71">
        <w:rPr>
          <w:i/>
          <w:color w:val="000000" w:themeColor="text1"/>
        </w:rPr>
        <w:t>ChemSusChem</w:t>
      </w:r>
      <w:r w:rsidRPr="00151D71">
        <w:rPr>
          <w:color w:val="000000" w:themeColor="text1"/>
        </w:rPr>
        <w:t xml:space="preserve"> 2016, </w:t>
      </w:r>
      <w:r w:rsidRPr="00151D71">
        <w:rPr>
          <w:b/>
          <w:color w:val="000000" w:themeColor="text1"/>
        </w:rPr>
        <w:t>9</w:t>
      </w:r>
      <w:r w:rsidRPr="00151D71">
        <w:rPr>
          <w:color w:val="000000" w:themeColor="text1"/>
        </w:rPr>
        <w:t xml:space="preserve">, 791–794. </w:t>
      </w:r>
    </w:p>
  </w:endnote>
  <w:endnote w:id="13">
    <w:p w:rsidR="00AC6870" w:rsidRPr="00151D71" w:rsidRDefault="00AC6870" w:rsidP="00E67DA9">
      <w:pPr>
        <w:pStyle w:val="RSCR02References"/>
        <w:rPr>
          <w:color w:val="000000" w:themeColor="text1"/>
        </w:rPr>
      </w:pPr>
      <w:r w:rsidRPr="00151D71">
        <w:rPr>
          <w:color w:val="000000" w:themeColor="text1"/>
        </w:rPr>
        <w:t xml:space="preserve">M. North, S. C. Z. Quek, N. E. Pridmore, A. C. Whitwood and X. Wu, </w:t>
      </w:r>
      <w:r w:rsidRPr="00151D71">
        <w:rPr>
          <w:i/>
          <w:color w:val="000000" w:themeColor="text1"/>
        </w:rPr>
        <w:t>ACS Catal.</w:t>
      </w:r>
      <w:r w:rsidRPr="00151D71">
        <w:rPr>
          <w:color w:val="000000" w:themeColor="text1"/>
        </w:rPr>
        <w:t xml:space="preserve"> 2015, </w:t>
      </w:r>
      <w:r w:rsidRPr="00151D71">
        <w:rPr>
          <w:b/>
          <w:color w:val="000000" w:themeColor="text1"/>
        </w:rPr>
        <w:t>5</w:t>
      </w:r>
      <w:r w:rsidRPr="00151D71">
        <w:rPr>
          <w:color w:val="000000" w:themeColor="text1"/>
        </w:rPr>
        <w:t>, 3398−3402.</w:t>
      </w:r>
    </w:p>
  </w:endnote>
  <w:endnote w:id="14">
    <w:p w:rsidR="00AC6870" w:rsidRPr="00151D71" w:rsidRDefault="00AC6870" w:rsidP="00E67DA9">
      <w:pPr>
        <w:pStyle w:val="RSCR02References"/>
        <w:rPr>
          <w:color w:val="000000" w:themeColor="text1"/>
        </w:rPr>
      </w:pPr>
      <w:r w:rsidRPr="00151D71">
        <w:rPr>
          <w:color w:val="000000" w:themeColor="text1"/>
        </w:rPr>
        <w:t xml:space="preserve">T. Baronsky, C. Beattie, R. W. Harrington, R. Irfan, M. North, J. G. Osende and C. Young, </w:t>
      </w:r>
      <w:r w:rsidRPr="00151D71">
        <w:rPr>
          <w:i/>
          <w:color w:val="000000" w:themeColor="text1"/>
        </w:rPr>
        <w:t>ACS Catal.</w:t>
      </w:r>
      <w:r w:rsidRPr="00151D71">
        <w:rPr>
          <w:color w:val="000000" w:themeColor="text1"/>
        </w:rPr>
        <w:t xml:space="preserve"> 2013, </w:t>
      </w:r>
      <w:r w:rsidRPr="00151D71">
        <w:rPr>
          <w:b/>
          <w:color w:val="000000" w:themeColor="text1"/>
        </w:rPr>
        <w:t>3</w:t>
      </w:r>
      <w:r w:rsidRPr="00151D71">
        <w:rPr>
          <w:color w:val="000000" w:themeColor="text1"/>
        </w:rPr>
        <w:t xml:space="preserve">, 790−797. </w:t>
      </w:r>
    </w:p>
  </w:endnote>
  <w:endnote w:id="15">
    <w:p w:rsidR="00AC6870" w:rsidRPr="00151D71" w:rsidRDefault="00AC6870" w:rsidP="00E67DA9">
      <w:pPr>
        <w:pStyle w:val="RSCR02References"/>
        <w:rPr>
          <w:color w:val="000000" w:themeColor="text1"/>
        </w:rPr>
      </w:pPr>
      <w:r w:rsidRPr="00151D71">
        <w:rPr>
          <w:color w:val="000000" w:themeColor="text1"/>
        </w:rPr>
        <w:t xml:space="preserve">M. Sengoden, M. North and A. C. Whitwood, </w:t>
      </w:r>
      <w:r w:rsidRPr="00151D71">
        <w:rPr>
          <w:i/>
          <w:color w:val="000000" w:themeColor="text1"/>
        </w:rPr>
        <w:t>ChemSusChem</w:t>
      </w:r>
      <w:r w:rsidRPr="00151D71">
        <w:rPr>
          <w:color w:val="000000" w:themeColor="text1"/>
        </w:rPr>
        <w:t xml:space="preserve"> 2019, </w:t>
      </w:r>
      <w:r w:rsidRPr="00151D71">
        <w:rPr>
          <w:b/>
          <w:color w:val="000000" w:themeColor="text1"/>
        </w:rPr>
        <w:t>12</w:t>
      </w:r>
      <w:r w:rsidRPr="00151D71">
        <w:rPr>
          <w:color w:val="000000" w:themeColor="text1"/>
        </w:rPr>
        <w:t>, 3296–3303.</w:t>
      </w:r>
    </w:p>
  </w:endnote>
  <w:endnote w:id="16">
    <w:p w:rsidR="00AC6870" w:rsidRPr="00151D71" w:rsidRDefault="00AC6870" w:rsidP="00E67DA9">
      <w:pPr>
        <w:pStyle w:val="RSCR02References"/>
        <w:rPr>
          <w:color w:val="000000" w:themeColor="text1"/>
        </w:rPr>
      </w:pPr>
      <w:r w:rsidRPr="00151D71">
        <w:rPr>
          <w:color w:val="000000" w:themeColor="text1"/>
        </w:rPr>
        <w:t xml:space="preserve">W. Clegg, R. W. Harrington, M. North and P. Villuendas, </w:t>
      </w:r>
      <w:r w:rsidRPr="00151D71">
        <w:rPr>
          <w:i/>
          <w:color w:val="000000" w:themeColor="text1"/>
        </w:rPr>
        <w:t>J. Org. Chem.</w:t>
      </w:r>
      <w:r w:rsidRPr="00151D71">
        <w:rPr>
          <w:color w:val="000000" w:themeColor="text1"/>
        </w:rPr>
        <w:t xml:space="preserve"> 2010, </w:t>
      </w:r>
      <w:r w:rsidRPr="00151D71">
        <w:rPr>
          <w:b/>
          <w:color w:val="000000" w:themeColor="text1"/>
        </w:rPr>
        <w:t>75</w:t>
      </w:r>
      <w:r w:rsidRPr="00151D71">
        <w:rPr>
          <w:color w:val="000000" w:themeColor="text1"/>
        </w:rPr>
        <w:t>, 6201–6207.</w:t>
      </w:r>
    </w:p>
  </w:endnote>
  <w:endnote w:id="17">
    <w:p w:rsidR="00AC6870" w:rsidRPr="00151D71" w:rsidRDefault="00AC6870" w:rsidP="00E67DA9">
      <w:pPr>
        <w:pStyle w:val="RSCR02References"/>
        <w:rPr>
          <w:color w:val="000000" w:themeColor="text1"/>
        </w:rPr>
      </w:pPr>
      <w:r w:rsidRPr="00151D71">
        <w:rPr>
          <w:color w:val="000000" w:themeColor="text1"/>
        </w:rPr>
        <w:t xml:space="preserve">M. North, P. Villuendas and C. Williamson, </w:t>
      </w:r>
      <w:r w:rsidRPr="00151D71">
        <w:rPr>
          <w:i/>
          <w:color w:val="000000" w:themeColor="text1"/>
        </w:rPr>
        <w:t>Tetrahedron</w:t>
      </w:r>
      <w:r w:rsidRPr="00151D71">
        <w:rPr>
          <w:color w:val="000000" w:themeColor="text1"/>
        </w:rPr>
        <w:t xml:space="preserve"> 2010, </w:t>
      </w:r>
      <w:r w:rsidRPr="00151D71">
        <w:rPr>
          <w:b/>
          <w:color w:val="000000" w:themeColor="text1"/>
        </w:rPr>
        <w:t>66</w:t>
      </w:r>
      <w:r w:rsidRPr="00151D71">
        <w:rPr>
          <w:color w:val="000000" w:themeColor="text1"/>
        </w:rPr>
        <w:t>, 1915–1924.</w:t>
      </w:r>
    </w:p>
  </w:endnote>
  <w:endnote w:id="18">
    <w:p w:rsidR="00AC6870" w:rsidRPr="00151D71" w:rsidRDefault="00AC6870" w:rsidP="009C2DB9">
      <w:pPr>
        <w:pStyle w:val="RSCR02References"/>
        <w:rPr>
          <w:color w:val="000000" w:themeColor="text1"/>
        </w:rPr>
      </w:pPr>
      <w:r w:rsidRPr="00151D71">
        <w:t xml:space="preserve">T. Yue, M.-X. Wang, D.-X. Wang and J. Zhu, </w:t>
      </w:r>
      <w:r w:rsidRPr="00151D71">
        <w:rPr>
          <w:i/>
        </w:rPr>
        <w:t>Angew. Chem. Int. Ed.</w:t>
      </w:r>
      <w:r w:rsidRPr="00151D71">
        <w:t xml:space="preserve"> 2008, </w:t>
      </w:r>
      <w:r w:rsidRPr="00151D71">
        <w:rPr>
          <w:b/>
        </w:rPr>
        <w:t>47</w:t>
      </w:r>
      <w:r w:rsidRPr="00151D71">
        <w:t>, 9454–9457.</w:t>
      </w:r>
      <w:r w:rsidRPr="00151D71">
        <w:rPr>
          <w:color w:val="000000" w:themeColor="text1"/>
        </w:rPr>
        <w:t xml:space="preserve"> </w:t>
      </w:r>
    </w:p>
  </w:endnote>
  <w:endnote w:id="19">
    <w:p w:rsidR="00AC6870" w:rsidRPr="00151D71" w:rsidRDefault="00AC6870" w:rsidP="00667EDC">
      <w:pPr>
        <w:pStyle w:val="RSCR02References"/>
      </w:pPr>
      <w:r w:rsidRPr="00151D71">
        <w:t xml:space="preserve">J. Gao, D. Zhu, W. Zhang, G. A. Solan, Y. Ma and W.-H. Sun, </w:t>
      </w:r>
      <w:r w:rsidRPr="00151D71">
        <w:rPr>
          <w:i/>
        </w:rPr>
        <w:t>Inorg. Chem. Front.</w:t>
      </w:r>
      <w:r w:rsidRPr="00151D71">
        <w:t xml:space="preserve"> 2019, </w:t>
      </w:r>
      <w:r w:rsidRPr="00151D71">
        <w:rPr>
          <w:b/>
        </w:rPr>
        <w:t>6</w:t>
      </w:r>
      <w:r w:rsidRPr="00151D71">
        <w:t>, 2619–2652.</w:t>
      </w:r>
    </w:p>
  </w:endnote>
  <w:endnote w:id="20">
    <w:p w:rsidR="00AC6870" w:rsidRPr="00151D71" w:rsidRDefault="00AC6870" w:rsidP="00BB2DBE">
      <w:pPr>
        <w:pStyle w:val="RSCR02References"/>
        <w:rPr>
          <w:color w:val="000000" w:themeColor="text1"/>
        </w:rPr>
      </w:pPr>
      <w:r w:rsidRPr="00151D71">
        <w:rPr>
          <w:color w:val="000000" w:themeColor="text1"/>
        </w:rPr>
        <w:t xml:space="preserve">W. Clegg, R. W. Harrington, M. North and R. Pasquale, </w:t>
      </w:r>
      <w:r w:rsidRPr="00151D71">
        <w:rPr>
          <w:i/>
          <w:color w:val="000000" w:themeColor="text1"/>
        </w:rPr>
        <w:t>Chem. Eur. J.</w:t>
      </w:r>
      <w:r w:rsidRPr="00151D71">
        <w:rPr>
          <w:color w:val="000000" w:themeColor="text1"/>
        </w:rPr>
        <w:t xml:space="preserve"> 2010, </w:t>
      </w:r>
      <w:r w:rsidRPr="00151D71">
        <w:rPr>
          <w:b/>
          <w:color w:val="000000" w:themeColor="text1"/>
        </w:rPr>
        <w:t>16</w:t>
      </w:r>
      <w:r w:rsidRPr="00151D71">
        <w:rPr>
          <w:color w:val="000000" w:themeColor="text1"/>
        </w:rPr>
        <w:t>, 6828–6843.</w:t>
      </w:r>
    </w:p>
  </w:endnote>
  <w:endnote w:id="21">
    <w:p w:rsidR="00AC6870" w:rsidRPr="00151D71" w:rsidRDefault="00AC6870" w:rsidP="00082F6B">
      <w:pPr>
        <w:pStyle w:val="RSCR02References"/>
        <w:rPr>
          <w:color w:val="000000" w:themeColor="text1"/>
        </w:rPr>
      </w:pPr>
      <w:r w:rsidRPr="00151D71">
        <w:rPr>
          <w:color w:val="000000" w:themeColor="text1"/>
        </w:rPr>
        <w:t xml:space="preserve">A. W. Addison, N. T. Rao, J. Reedijk, J. van Rijn and G. C. Verschoor, </w:t>
      </w:r>
      <w:r w:rsidRPr="00151D71">
        <w:rPr>
          <w:i/>
          <w:color w:val="000000" w:themeColor="text1"/>
        </w:rPr>
        <w:t>J. Chem. Soc., Dalton Trans.</w:t>
      </w:r>
      <w:r w:rsidRPr="00151D71">
        <w:rPr>
          <w:color w:val="000000" w:themeColor="text1"/>
        </w:rPr>
        <w:t xml:space="preserve"> 1984, 1349–1356.</w:t>
      </w:r>
    </w:p>
  </w:endnote>
  <w:endnote w:id="22">
    <w:p w:rsidR="00AC6870" w:rsidRPr="00151D71" w:rsidRDefault="00AC6870" w:rsidP="00486845">
      <w:pPr>
        <w:pStyle w:val="RSCR02References"/>
        <w:rPr>
          <w:color w:val="000000" w:themeColor="text1"/>
        </w:rPr>
      </w:pPr>
      <w:r w:rsidRPr="00151D71">
        <w:rPr>
          <w:color w:val="000000" w:themeColor="text1"/>
        </w:rPr>
        <w:t xml:space="preserve">P. L. Gurian, L. K. Cheatham, J. W. Ziller and A. R. Barron, </w:t>
      </w:r>
      <w:r w:rsidRPr="00151D71">
        <w:rPr>
          <w:i/>
          <w:color w:val="000000" w:themeColor="text1"/>
        </w:rPr>
        <w:t>J. Chem. Soc., Dalton Trans.</w:t>
      </w:r>
      <w:r w:rsidRPr="00151D71">
        <w:rPr>
          <w:color w:val="000000" w:themeColor="text1"/>
        </w:rPr>
        <w:t xml:space="preserve"> 1991, 1449–1456. </w:t>
      </w:r>
    </w:p>
  </w:endnote>
  <w:endnote w:id="23">
    <w:p w:rsidR="00AC6870" w:rsidRPr="00151D71" w:rsidRDefault="00AC6870" w:rsidP="003216F2">
      <w:pPr>
        <w:pStyle w:val="RSCR02References"/>
        <w:rPr>
          <w:color w:val="000000" w:themeColor="text1"/>
        </w:rPr>
      </w:pPr>
      <w:r w:rsidRPr="00151D71">
        <w:rPr>
          <w:color w:val="000000" w:themeColor="text1"/>
        </w:rPr>
        <w:t xml:space="preserve">H. Sugimoto, C. Kawamura, M. Kuroki, T. Aida and S. Inoue, </w:t>
      </w:r>
      <w:r w:rsidRPr="00151D71">
        <w:rPr>
          <w:i/>
          <w:color w:val="000000" w:themeColor="text1"/>
        </w:rPr>
        <w:t>Macromol.</w:t>
      </w:r>
      <w:r w:rsidRPr="00151D71">
        <w:rPr>
          <w:color w:val="000000" w:themeColor="text1"/>
        </w:rPr>
        <w:t xml:space="preserve"> 1994, </w:t>
      </w:r>
      <w:r w:rsidRPr="00151D71">
        <w:rPr>
          <w:b/>
          <w:color w:val="000000" w:themeColor="text1"/>
        </w:rPr>
        <w:t>27</w:t>
      </w:r>
      <w:r w:rsidRPr="00151D71">
        <w:rPr>
          <w:color w:val="000000" w:themeColor="text1"/>
        </w:rPr>
        <w:t xml:space="preserve">, 2013–2018; M.-A. Munoz-Hernandez, M. L. McKee, T. S. Keizer, B. C. Yearwood and D. A. Atwood, </w:t>
      </w:r>
      <w:r w:rsidRPr="00151D71">
        <w:rPr>
          <w:i/>
          <w:color w:val="000000" w:themeColor="text1"/>
        </w:rPr>
        <w:t>J. Chem. Soc., Dalton Trans.</w:t>
      </w:r>
      <w:r w:rsidRPr="00151D71">
        <w:rPr>
          <w:color w:val="000000" w:themeColor="text1"/>
        </w:rPr>
        <w:t xml:space="preserve"> 2002, 410–414.</w:t>
      </w:r>
    </w:p>
  </w:endnote>
  <w:endnote w:id="24">
    <w:p w:rsidR="00AC6870" w:rsidRPr="00151D71" w:rsidRDefault="00AC6870" w:rsidP="00A4655D">
      <w:pPr>
        <w:pStyle w:val="RSCR02References"/>
        <w:rPr>
          <w:color w:val="000000" w:themeColor="text1"/>
        </w:rPr>
      </w:pPr>
      <w:r w:rsidRPr="00151D71">
        <w:rPr>
          <w:color w:val="000000" w:themeColor="text1"/>
        </w:rPr>
        <w:t>CrysAlisPro, Oxford Diffraction Ltd. Version 1.171.34.41</w:t>
      </w:r>
    </w:p>
  </w:endnote>
  <w:endnote w:id="25">
    <w:p w:rsidR="00AC6870" w:rsidRPr="00151D71" w:rsidRDefault="00AC6870" w:rsidP="00A4655D">
      <w:pPr>
        <w:pStyle w:val="RSCR02References"/>
        <w:rPr>
          <w:color w:val="000000" w:themeColor="text1"/>
        </w:rPr>
      </w:pPr>
      <w:r w:rsidRPr="00151D71">
        <w:rPr>
          <w:color w:val="000000" w:themeColor="text1"/>
        </w:rPr>
        <w:t>Empirical absorption correction using spherical harmonics, implemented in SCALE3 ABSPACK scaling algorithm within CrysAlisPro software, Oxford Diffraction Ltd. Version 1.171.34.40</w:t>
      </w:r>
    </w:p>
  </w:endnote>
  <w:endnote w:id="26">
    <w:p w:rsidR="00AC6870" w:rsidRPr="00A4655D" w:rsidRDefault="00AC6870" w:rsidP="00A4655D">
      <w:pPr>
        <w:pStyle w:val="RSCR02References"/>
        <w:rPr>
          <w:color w:val="000000" w:themeColor="text1"/>
        </w:rPr>
      </w:pPr>
      <w:r w:rsidRPr="00151D71">
        <w:rPr>
          <w:color w:val="000000" w:themeColor="text1"/>
        </w:rPr>
        <w:t>O. V. Dolomanov, L. J.</w:t>
      </w:r>
      <w:bookmarkStart w:id="15" w:name="_GoBack"/>
      <w:bookmarkEnd w:id="15"/>
      <w:r>
        <w:rPr>
          <w:color w:val="000000" w:themeColor="text1"/>
        </w:rPr>
        <w:t xml:space="preserve"> </w:t>
      </w:r>
      <w:r w:rsidRPr="00A4655D">
        <w:rPr>
          <w:color w:val="000000" w:themeColor="text1"/>
        </w:rPr>
        <w:t>Bourhis, R. J.</w:t>
      </w:r>
      <w:r>
        <w:rPr>
          <w:color w:val="000000" w:themeColor="text1"/>
        </w:rPr>
        <w:t xml:space="preserve"> </w:t>
      </w:r>
      <w:r w:rsidRPr="00A4655D">
        <w:rPr>
          <w:color w:val="000000" w:themeColor="text1"/>
        </w:rPr>
        <w:t>Gildea, J. A. K.</w:t>
      </w:r>
      <w:r>
        <w:rPr>
          <w:color w:val="000000" w:themeColor="text1"/>
        </w:rPr>
        <w:t xml:space="preserve"> Howard and</w:t>
      </w:r>
      <w:r w:rsidRPr="00A4655D">
        <w:rPr>
          <w:color w:val="000000" w:themeColor="text1"/>
        </w:rPr>
        <w:t xml:space="preserve"> H.</w:t>
      </w:r>
      <w:r>
        <w:rPr>
          <w:color w:val="000000" w:themeColor="text1"/>
        </w:rPr>
        <w:t xml:space="preserve"> </w:t>
      </w:r>
      <w:r w:rsidRPr="00A4655D">
        <w:rPr>
          <w:color w:val="000000" w:themeColor="text1"/>
        </w:rPr>
        <w:t xml:space="preserve">Puschmann, </w:t>
      </w:r>
      <w:r w:rsidRPr="00A4655D">
        <w:rPr>
          <w:i/>
          <w:color w:val="000000" w:themeColor="text1"/>
        </w:rPr>
        <w:t>J. Appl. Cryst.</w:t>
      </w:r>
      <w:r w:rsidRPr="00A4655D">
        <w:rPr>
          <w:color w:val="000000" w:themeColor="text1"/>
        </w:rPr>
        <w:t xml:space="preserve"> 2009, </w:t>
      </w:r>
      <w:r w:rsidRPr="00A4655D">
        <w:rPr>
          <w:b/>
          <w:color w:val="000000" w:themeColor="text1"/>
        </w:rPr>
        <w:t>42</w:t>
      </w:r>
      <w:r w:rsidRPr="00A4655D">
        <w:rPr>
          <w:color w:val="000000" w:themeColor="text1"/>
        </w:rPr>
        <w:t>, 339–341.</w:t>
      </w:r>
    </w:p>
  </w:endnote>
  <w:endnote w:id="27">
    <w:p w:rsidR="00AC6870" w:rsidRPr="00AC7346" w:rsidRDefault="00AC6870" w:rsidP="00A4655D">
      <w:pPr>
        <w:pStyle w:val="RSCR02References"/>
        <w:rPr>
          <w:color w:val="000000" w:themeColor="text1"/>
        </w:rPr>
      </w:pPr>
      <w:r w:rsidRPr="00A4655D">
        <w:rPr>
          <w:color w:val="000000" w:themeColor="text1"/>
        </w:rPr>
        <w:t xml:space="preserve">G. M. Sheldrick, </w:t>
      </w:r>
      <w:r w:rsidRPr="00A4655D">
        <w:rPr>
          <w:i/>
          <w:color w:val="000000" w:themeColor="text1"/>
        </w:rPr>
        <w:t>Acta Cryst.</w:t>
      </w:r>
      <w:r w:rsidRPr="00A4655D">
        <w:rPr>
          <w:color w:val="000000" w:themeColor="text1"/>
        </w:rPr>
        <w:t xml:space="preserve"> 2008, </w:t>
      </w:r>
      <w:r w:rsidRPr="00A4655D">
        <w:rPr>
          <w:b/>
          <w:color w:val="000000" w:themeColor="text1"/>
        </w:rPr>
        <w:t>A64</w:t>
      </w:r>
      <w:r w:rsidRPr="00A4655D">
        <w:rPr>
          <w:color w:val="000000" w:themeColor="text1"/>
        </w:rPr>
        <w:t>, 112–122.</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Regular r:id="rId1" w:fontKey="{E573F5D3-42F4-4F80-BDF5-CCC267485D16}"/>
    <w:embedBold r:id="rId2" w:fontKey="{D446861A-EA2E-4C7E-AFB8-72B1AC22E190}"/>
    <w:embedItalic r:id="rId3" w:fontKey="{458DF294-C943-40F6-A40C-3749C3EE3A48}"/>
    <w:embedBoldItalic r:id="rId4" w:fontKey="{107AAD6D-074A-4D73-B8CE-A68A3BD4C57B}"/>
  </w:font>
  <w:font w:name="Tahoma">
    <w:panose1 w:val="020B0604030504040204"/>
    <w:charset w:val="00"/>
    <w:family w:val="swiss"/>
    <w:pitch w:val="variable"/>
    <w:sig w:usb0="E1002EFF" w:usb1="C000605B" w:usb2="00000029" w:usb3="00000000" w:csb0="000101FF" w:csb1="00000000"/>
    <w:embedRegular r:id="rId5" w:fontKey="{3EC660D0-24E8-47F6-9CA2-302565E01EBD}"/>
  </w:font>
  <w:font w:name="Times">
    <w:altName w:val="Times New Roman"/>
    <w:panose1 w:val="02020603050405020304"/>
    <w:charset w:val="00"/>
    <w:family w:val="roman"/>
    <w:pitch w:val="variable"/>
    <w:sig w:usb0="E0002AFF" w:usb1="C0007841" w:usb2="00000009" w:usb3="00000000" w:csb0="000001FF" w:csb1="00000000"/>
    <w:embedRegular r:id="rId6" w:fontKey="{A0080BAA-AA97-432D-8114-0729E390875C}"/>
    <w:embedBold r:id="rId7" w:fontKey="{C3DED707-1092-43C0-81A2-E83EAF406931}"/>
    <w:embedItalic r:id="rId8" w:fontKey="{DE3CAE32-4314-4821-A27A-516EE2C3B201}"/>
  </w:font>
  <w:font w:name="Cambria">
    <w:panose1 w:val="02040503050406030204"/>
    <w:charset w:val="00"/>
    <w:family w:val="roman"/>
    <w:pitch w:val="variable"/>
    <w:sig w:usb0="E00002FF" w:usb1="400004FF" w:usb2="00000000" w:usb3="00000000" w:csb0="0000019F" w:csb1="00000000"/>
    <w:embedRegular r:id="rId9" w:fontKey="{28197AA2-7EC0-4D93-B4F0-579EA62E9D8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870" w:rsidRPr="006602F1" w:rsidRDefault="00AC6870"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151D71">
      <w:rPr>
        <w:b/>
        <w:noProof/>
        <w:spacing w:val="10"/>
        <w:sz w:val="16"/>
        <w:szCs w:val="16"/>
      </w:rPr>
      <w:t>4</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870" w:rsidRPr="006602F1" w:rsidRDefault="00AC6870"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151D71">
      <w:rPr>
        <w:b/>
        <w:noProof/>
        <w:spacing w:val="10"/>
        <w:sz w:val="16"/>
        <w:szCs w:val="16"/>
      </w:rPr>
      <w:t>3</w:t>
    </w:r>
    <w:r w:rsidRPr="008C1387">
      <w:rPr>
        <w:b/>
        <w:noProof/>
        <w:spacing w:val="10"/>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870" w:rsidRPr="006602F1" w:rsidRDefault="00AC6870" w:rsidP="00D45ADF">
    <w:pPr>
      <w:pStyle w:val="Footer"/>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3BB9EC3D" wp14:editId="66A8B61A">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rsidR="00AC6870" w:rsidRPr="00F20A7C" w:rsidRDefault="00AC6870"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10923125" id="_x0000_t202" coordsize="21600,21600" o:spt="202" path="m,l,21600r21600,l21600,xe">
              <v:stroke joinstyle="miter"/>
              <v:path gradientshapeok="t" o:connecttype="rect"/>
            </v:shapetype>
            <v:shape id="_x0000_s1032"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7UbuWDECAABHBAAADgAAAAAAAAAAAAAAAAAuAgAA&#10;ZHJzL2Uyb0RvYy54bWxQSwECLQAUAAYACAAAACEA/zb6gNwAAAAFAQAADwAAAAAAAAAAAAAAAACL&#10;BAAAZHJzL2Rvd25yZXYueG1sUEsFBgAAAAAEAAQA8wAAAJQFAAAAAA==&#10;" fillcolor="#a5a5a5 [2092]" stroked="f">
              <v:textbox>
                <w:txbxContent>
                  <w:p w:rsidR="00AC6870" w:rsidRPr="00F20A7C" w:rsidRDefault="00AC6870"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6602F1">
      <w:rPr>
        <w:i/>
        <w:noProof/>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72D7" w:rsidRDefault="000272D7" w:rsidP="00E547DB">
      <w:pPr>
        <w:spacing w:after="0" w:line="240" w:lineRule="auto"/>
      </w:pPr>
      <w:r>
        <w:separator/>
      </w:r>
    </w:p>
    <w:p w:rsidR="000272D7" w:rsidRDefault="000272D7"/>
    <w:p w:rsidR="000272D7" w:rsidRDefault="000272D7"/>
    <w:p w:rsidR="000272D7" w:rsidRDefault="000272D7"/>
    <w:p w:rsidR="000272D7" w:rsidRDefault="000272D7"/>
    <w:p w:rsidR="000272D7" w:rsidRDefault="000272D7"/>
  </w:footnote>
  <w:footnote w:type="continuationSeparator" w:id="0">
    <w:p w:rsidR="000272D7" w:rsidRDefault="000272D7" w:rsidP="00E547DB">
      <w:pPr>
        <w:spacing w:after="0" w:line="240" w:lineRule="auto"/>
      </w:pPr>
      <w:r>
        <w:continuationSeparator/>
      </w:r>
    </w:p>
    <w:p w:rsidR="000272D7" w:rsidRDefault="000272D7"/>
    <w:p w:rsidR="000272D7" w:rsidRDefault="000272D7"/>
    <w:p w:rsidR="000272D7" w:rsidRDefault="000272D7"/>
    <w:p w:rsidR="000272D7" w:rsidRDefault="000272D7"/>
    <w:p w:rsidR="000272D7" w:rsidRDefault="000272D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870" w:rsidRPr="00E70DCE" w:rsidRDefault="00AC6870" w:rsidP="00D45ADF">
    <w:pPr>
      <w:pStyle w:val="Header"/>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1C76C327" wp14:editId="132960D9">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rsidR="00AC6870" w:rsidRPr="00F20A7C" w:rsidRDefault="00AC6870"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7C1C481" id="_x0000_t202" coordsize="21600,21600" o:spt="202" path="m,l,21600r21600,l21600,xe">
              <v:stroke joinstyle="miter"/>
              <v:path gradientshapeok="t" o:connecttype="rect"/>
            </v:shapetype>
            <v:shape id="_x0000_s1027"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" fillcolor="#a5a5a5 [2092]" stroked="f">
              <v:textbox>
                <w:txbxContent>
                  <w:p w:rsidR="00AC6870" w:rsidRPr="00F20A7C" w:rsidRDefault="00AC6870"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357528B8" wp14:editId="6AA7E40C">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rsidR="00AC6870" w:rsidRPr="00F20A7C" w:rsidRDefault="00AC6870"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0C4FFA3" id="_x0000_s1028"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YiQ2qjECAABHBAAADgAAAAAAAAAAAAAAAAAuAgAA&#10;ZHJzL2Uyb0RvYy54bWxQSwECLQAUAAYACAAAACEA/zb6gNwAAAAFAQAADwAAAAAAAAAAAAAAAACL&#10;BAAAZHJzL2Rvd25yZXYueG1sUEsFBgAAAAAEAAQA8wAAAJQFAAAAAA==&#10;" fillcolor="#a5a5a5 [2092]" stroked="f">
              <v:textbox>
                <w:txbxContent>
                  <w:p w:rsidR="00AC6870" w:rsidRPr="00F20A7C" w:rsidRDefault="00AC6870"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870" w:rsidRPr="009316A6" w:rsidRDefault="00AC6870" w:rsidP="00D45ADF">
    <w:pPr>
      <w:pStyle w:val="Header"/>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45E48BF5" wp14:editId="6BDA098C">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rsidR="00AC6870" w:rsidRPr="00F20A7C" w:rsidRDefault="00AC6870"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566D0DCF" id="_x0000_t202" coordsize="21600,21600" o:spt="202" path="m,l,21600r21600,l21600,xe">
              <v:stroke joinstyle="miter"/>
              <v:path gradientshapeok="t" o:connecttype="rect"/>
            </v:shapetype>
            <v:shape id="_x0000_s1029"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NnScb4yAgAARwQAAA4AAAAAAAAAAAAAAAAALgIA&#10;AGRycy9lMm9Eb2MueG1sUEsBAi0AFAAGAAgAAAAhAMCm0bfcAAAABQEAAA8AAAAAAAAAAAAAAAAA&#10;jAQAAGRycy9kb3ducmV2LnhtbFBLBQYAAAAABAAEAPMAAACVBQAAAAA=&#10;" fillcolor="#a5a5a5 [2092]" stroked="f">
              <v:textbox>
                <w:txbxContent>
                  <w:p w:rsidR="00AC6870" w:rsidRPr="00F20A7C" w:rsidRDefault="00AC6870"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26AD2E01" wp14:editId="5CCAB6CD">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rsidR="00AC6870" w:rsidRPr="00F20A7C" w:rsidRDefault="00AC6870"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7307C2" id="_x0000_s1030"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" fillcolor="#a5a5a5 [2092]" stroked="f">
              <v:textbox>
                <w:txbxContent>
                  <w:p w:rsidR="00AC6870" w:rsidRPr="00F20A7C" w:rsidRDefault="00AC6870"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870" w:rsidRDefault="00AC6870" w:rsidP="00180ABE">
    <w:pPr>
      <w:pStyle w:val="Header"/>
      <w:shd w:val="clear" w:color="auto" w:fill="FFFFFF" w:themeFill="background1"/>
      <w:tabs>
        <w:tab w:val="clear" w:pos="4513"/>
        <w:tab w:val="clear" w:pos="9026"/>
        <w:tab w:val="right" w:pos="10205"/>
      </w:tabs>
      <w:spacing w:after="240"/>
      <w:rPr>
        <w:b/>
        <w:noProof/>
        <w:sz w:val="32"/>
        <w:szCs w:val="32"/>
        <w:lang w:eastAsia="en-GB"/>
      </w:rPr>
    </w:pPr>
    <w:r>
      <w:rPr>
        <w:noProof/>
        <w:lang w:eastAsia="en-GB"/>
      </w:rPr>
      <mc:AlternateContent>
        <mc:Choice Requires="wps">
          <w:drawing>
            <wp:anchor distT="0" distB="0" distL="114300" distR="114300" simplePos="0" relativeHeight="251662336" behindDoc="0" locked="0" layoutInCell="1" allowOverlap="1" wp14:anchorId="67D3B987" wp14:editId="40814ED4">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rsidR="00AC6870" w:rsidRPr="00F20A7C" w:rsidRDefault="00AC6870"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285CC63B" id="_x0000_t202" coordsize="21600,21600" o:spt="202" path="m,l,21600r21600,l21600,xe">
              <v:stroke joinstyle="miter"/>
              <v:path gradientshapeok="t" o:connecttype="rect"/>
            </v:shapetype>
            <v:shape id="_x0000_s1031"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K9ZzlsyAgAARwQAAA4AAAAAAAAAAAAAAAAALgIA&#10;AGRycy9lMm9Eb2MueG1sUEsBAi0AFAAGAAgAAAAhAMCm0bfcAAAABQEAAA8AAAAAAAAAAAAAAAAA&#10;jAQAAGRycy9kb3ducmV2LnhtbFBLBQYAAAAABAAEAPMAAACVBQAAAAA=&#10;" fillcolor="#a5a5a5 [2092]" stroked="f">
              <v:textbox>
                <w:txbxContent>
                  <w:p w:rsidR="00AC6870" w:rsidRPr="00F20A7C" w:rsidRDefault="00AC6870"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ab/>
    </w:r>
  </w:p>
  <w:p w:rsidR="00AC6870" w:rsidRDefault="00AC6870" w:rsidP="00180ABE">
    <w:pPr>
      <w:pStyle w:val="Header"/>
      <w:shd w:val="clear" w:color="auto" w:fill="FFFFFF" w:themeFill="background1"/>
      <w:tabs>
        <w:tab w:val="clear" w:pos="4513"/>
        <w:tab w:val="clear" w:pos="9026"/>
        <w:tab w:val="right" w:pos="10205"/>
      </w:tabs>
      <w:spacing w:after="240"/>
      <w:rPr>
        <w:b/>
        <w:sz w:val="32"/>
        <w:szCs w:val="32"/>
      </w:rPr>
    </w:pPr>
  </w:p>
  <w:p w:rsidR="00AC6870" w:rsidRPr="00180ABE" w:rsidRDefault="00AC6870"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6"/>
  </w:num>
  <w:num w:numId="5">
    <w:abstractNumId w:val="5"/>
  </w:num>
  <w:num w:numId="6">
    <w:abstractNumId w:val="1"/>
  </w:num>
  <w:num w:numId="7">
    <w:abstractNumId w:val="4"/>
  </w:num>
  <w:num w:numId="8">
    <w:abstractNumId w:val="3"/>
  </w:num>
  <w:num w:numId="9">
    <w:abstractNumId w:val="3"/>
  </w:num>
  <w:num w:numId="10">
    <w:abstractNumId w:val="3"/>
  </w:num>
  <w:num w:numId="11">
    <w:abstractNumId w:val="3"/>
  </w:num>
  <w:num w:numId="12">
    <w:abstractNumId w:val="3"/>
  </w:num>
  <w:num w:numId="13">
    <w:abstractNumId w:val="3"/>
  </w:num>
  <w:num w:numId="14">
    <w:abstractNumId w:val="3"/>
  </w:num>
  <w:num w:numId="15">
    <w:abstractNumId w:val="3"/>
  </w:num>
  <w:num w:numId="16">
    <w:abstractNumId w:val="3"/>
  </w:num>
  <w:num w:numId="17">
    <w:abstractNumId w:val="3"/>
  </w:num>
  <w:num w:numId="18">
    <w:abstractNumId w:val="3"/>
  </w:num>
  <w:num w:numId="19">
    <w:abstractNumId w:val="3"/>
  </w:num>
  <w:num w:numId="20">
    <w:abstractNumId w:val="3"/>
  </w:num>
  <w:num w:numId="21">
    <w:abstractNumId w:val="3"/>
  </w:num>
  <w:num w:numId="22">
    <w:abstractNumId w:val="3"/>
  </w:num>
  <w:num w:numId="23">
    <w:abstractNumId w:val="3"/>
  </w:num>
  <w:num w:numId="24">
    <w:abstractNumId w:val="3"/>
  </w:num>
  <w:num w:numId="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2"/>
  <w:embedTrueTypeFonts/>
  <w:stylePaneSortMethod w:val="0000"/>
  <w:defaultTabStop w:val="284"/>
  <w:evenAndOddHeaders/>
  <w:characterSpacingControl w:val="doNotCompress"/>
  <w:hdrShapeDefaults>
    <o:shapedefaults v:ext="edit" spidmax="2049"/>
  </w:hdrShapeDefaults>
  <w:footnotePr>
    <w:footnote w:id="-1"/>
    <w:footnote w:id="0"/>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25A0"/>
    <w:rsid w:val="00005B8A"/>
    <w:rsid w:val="00022D8A"/>
    <w:rsid w:val="000272D7"/>
    <w:rsid w:val="0003744F"/>
    <w:rsid w:val="00043252"/>
    <w:rsid w:val="00045164"/>
    <w:rsid w:val="00054FE8"/>
    <w:rsid w:val="000622D1"/>
    <w:rsid w:val="00071E41"/>
    <w:rsid w:val="00073639"/>
    <w:rsid w:val="0007522C"/>
    <w:rsid w:val="00082F6B"/>
    <w:rsid w:val="000A2670"/>
    <w:rsid w:val="000A2F67"/>
    <w:rsid w:val="000C0A9D"/>
    <w:rsid w:val="000D2FAC"/>
    <w:rsid w:val="000D3EC0"/>
    <w:rsid w:val="000D5891"/>
    <w:rsid w:val="000D6963"/>
    <w:rsid w:val="000E7A32"/>
    <w:rsid w:val="000F0959"/>
    <w:rsid w:val="000F30AB"/>
    <w:rsid w:val="000F3A41"/>
    <w:rsid w:val="001173EA"/>
    <w:rsid w:val="00120227"/>
    <w:rsid w:val="00124987"/>
    <w:rsid w:val="00126027"/>
    <w:rsid w:val="001508E9"/>
    <w:rsid w:val="00151D71"/>
    <w:rsid w:val="001633D9"/>
    <w:rsid w:val="00177228"/>
    <w:rsid w:val="00180ABE"/>
    <w:rsid w:val="0018766A"/>
    <w:rsid w:val="001923AB"/>
    <w:rsid w:val="001A400E"/>
    <w:rsid w:val="001C1EB8"/>
    <w:rsid w:val="001C6A32"/>
    <w:rsid w:val="001D0D35"/>
    <w:rsid w:val="001F6217"/>
    <w:rsid w:val="00201CC0"/>
    <w:rsid w:val="00206A82"/>
    <w:rsid w:val="00214BEC"/>
    <w:rsid w:val="00235BB7"/>
    <w:rsid w:val="00237C8A"/>
    <w:rsid w:val="0024022C"/>
    <w:rsid w:val="00241ACD"/>
    <w:rsid w:val="00253551"/>
    <w:rsid w:val="00270DD5"/>
    <w:rsid w:val="00271235"/>
    <w:rsid w:val="00272D6F"/>
    <w:rsid w:val="002865D4"/>
    <w:rsid w:val="002A3B96"/>
    <w:rsid w:val="002A5421"/>
    <w:rsid w:val="002B4CD6"/>
    <w:rsid w:val="002C0803"/>
    <w:rsid w:val="002C251C"/>
    <w:rsid w:val="002C3D7C"/>
    <w:rsid w:val="002E3D98"/>
    <w:rsid w:val="002E5B1D"/>
    <w:rsid w:val="002F14CF"/>
    <w:rsid w:val="002F52C3"/>
    <w:rsid w:val="003216F2"/>
    <w:rsid w:val="00342155"/>
    <w:rsid w:val="003443E5"/>
    <w:rsid w:val="0034555C"/>
    <w:rsid w:val="003515A7"/>
    <w:rsid w:val="00352029"/>
    <w:rsid w:val="00352AA4"/>
    <w:rsid w:val="00354579"/>
    <w:rsid w:val="00356F00"/>
    <w:rsid w:val="00377481"/>
    <w:rsid w:val="003818C8"/>
    <w:rsid w:val="00385965"/>
    <w:rsid w:val="003923A3"/>
    <w:rsid w:val="00392843"/>
    <w:rsid w:val="003950D2"/>
    <w:rsid w:val="003A2711"/>
    <w:rsid w:val="003A4651"/>
    <w:rsid w:val="003A7E95"/>
    <w:rsid w:val="003B662C"/>
    <w:rsid w:val="003B739C"/>
    <w:rsid w:val="003C1A30"/>
    <w:rsid w:val="003C1CAC"/>
    <w:rsid w:val="003C5B76"/>
    <w:rsid w:val="003C6313"/>
    <w:rsid w:val="003D4ECA"/>
    <w:rsid w:val="003D6715"/>
    <w:rsid w:val="003E55B2"/>
    <w:rsid w:val="00420D3D"/>
    <w:rsid w:val="0043180D"/>
    <w:rsid w:val="004414A5"/>
    <w:rsid w:val="0044700B"/>
    <w:rsid w:val="00454490"/>
    <w:rsid w:val="0046425B"/>
    <w:rsid w:val="00467171"/>
    <w:rsid w:val="00467C80"/>
    <w:rsid w:val="00472D42"/>
    <w:rsid w:val="00474052"/>
    <w:rsid w:val="00486845"/>
    <w:rsid w:val="004877C8"/>
    <w:rsid w:val="004901D3"/>
    <w:rsid w:val="004B27D9"/>
    <w:rsid w:val="004B5EA4"/>
    <w:rsid w:val="004C531E"/>
    <w:rsid w:val="004C6C90"/>
    <w:rsid w:val="004D638A"/>
    <w:rsid w:val="004E07E9"/>
    <w:rsid w:val="004E7CE3"/>
    <w:rsid w:val="005037CD"/>
    <w:rsid w:val="00504795"/>
    <w:rsid w:val="00514CBA"/>
    <w:rsid w:val="00515D7B"/>
    <w:rsid w:val="0052630A"/>
    <w:rsid w:val="0053177A"/>
    <w:rsid w:val="00533EA1"/>
    <w:rsid w:val="005771C3"/>
    <w:rsid w:val="00577B54"/>
    <w:rsid w:val="00590F6D"/>
    <w:rsid w:val="005A5A6D"/>
    <w:rsid w:val="005A5ED7"/>
    <w:rsid w:val="005B1AA2"/>
    <w:rsid w:val="005B1B75"/>
    <w:rsid w:val="005C1A41"/>
    <w:rsid w:val="005C4565"/>
    <w:rsid w:val="005E05CD"/>
    <w:rsid w:val="005E3FC3"/>
    <w:rsid w:val="005E40D4"/>
    <w:rsid w:val="0061572F"/>
    <w:rsid w:val="00631441"/>
    <w:rsid w:val="00641030"/>
    <w:rsid w:val="00645D52"/>
    <w:rsid w:val="00646578"/>
    <w:rsid w:val="00647535"/>
    <w:rsid w:val="0065133B"/>
    <w:rsid w:val="006556AC"/>
    <w:rsid w:val="006602F1"/>
    <w:rsid w:val="006622F0"/>
    <w:rsid w:val="00667EDC"/>
    <w:rsid w:val="00670ED4"/>
    <w:rsid w:val="00672928"/>
    <w:rsid w:val="00674A86"/>
    <w:rsid w:val="00676EA2"/>
    <w:rsid w:val="006A69C8"/>
    <w:rsid w:val="006B26AF"/>
    <w:rsid w:val="006B55B2"/>
    <w:rsid w:val="006B7E74"/>
    <w:rsid w:val="006D4622"/>
    <w:rsid w:val="006D6163"/>
    <w:rsid w:val="006E58B1"/>
    <w:rsid w:val="006F01C4"/>
    <w:rsid w:val="006F1102"/>
    <w:rsid w:val="006F28B1"/>
    <w:rsid w:val="006F487B"/>
    <w:rsid w:val="006F740B"/>
    <w:rsid w:val="00744A41"/>
    <w:rsid w:val="007554F1"/>
    <w:rsid w:val="0077224F"/>
    <w:rsid w:val="00775FA0"/>
    <w:rsid w:val="00780A41"/>
    <w:rsid w:val="00794787"/>
    <w:rsid w:val="007A37D8"/>
    <w:rsid w:val="007C3D03"/>
    <w:rsid w:val="007D1EFA"/>
    <w:rsid w:val="007D5FE4"/>
    <w:rsid w:val="008125A0"/>
    <w:rsid w:val="008560DE"/>
    <w:rsid w:val="008611E2"/>
    <w:rsid w:val="008626A3"/>
    <w:rsid w:val="0088525A"/>
    <w:rsid w:val="0089476B"/>
    <w:rsid w:val="00895CC7"/>
    <w:rsid w:val="008A0D60"/>
    <w:rsid w:val="008C1387"/>
    <w:rsid w:val="008C682F"/>
    <w:rsid w:val="008E509B"/>
    <w:rsid w:val="008F4811"/>
    <w:rsid w:val="008F525A"/>
    <w:rsid w:val="009026D4"/>
    <w:rsid w:val="00904804"/>
    <w:rsid w:val="0092763E"/>
    <w:rsid w:val="009316A6"/>
    <w:rsid w:val="00932A7A"/>
    <w:rsid w:val="00936114"/>
    <w:rsid w:val="009400E9"/>
    <w:rsid w:val="00946830"/>
    <w:rsid w:val="00954217"/>
    <w:rsid w:val="00962779"/>
    <w:rsid w:val="009654EC"/>
    <w:rsid w:val="009918D9"/>
    <w:rsid w:val="009A392D"/>
    <w:rsid w:val="009C2DB9"/>
    <w:rsid w:val="009D17C3"/>
    <w:rsid w:val="009D47C2"/>
    <w:rsid w:val="009E51F8"/>
    <w:rsid w:val="009F2649"/>
    <w:rsid w:val="009F30F1"/>
    <w:rsid w:val="00A05364"/>
    <w:rsid w:val="00A074D7"/>
    <w:rsid w:val="00A17D23"/>
    <w:rsid w:val="00A208E1"/>
    <w:rsid w:val="00A4655D"/>
    <w:rsid w:val="00A521AB"/>
    <w:rsid w:val="00A56CD0"/>
    <w:rsid w:val="00A61D3E"/>
    <w:rsid w:val="00A7643E"/>
    <w:rsid w:val="00A9649E"/>
    <w:rsid w:val="00AA1341"/>
    <w:rsid w:val="00AB16D0"/>
    <w:rsid w:val="00AB2C1B"/>
    <w:rsid w:val="00AC3BF2"/>
    <w:rsid w:val="00AC6870"/>
    <w:rsid w:val="00AC7346"/>
    <w:rsid w:val="00AD5483"/>
    <w:rsid w:val="00AE71CA"/>
    <w:rsid w:val="00AF0249"/>
    <w:rsid w:val="00AF150F"/>
    <w:rsid w:val="00AF345C"/>
    <w:rsid w:val="00AF4737"/>
    <w:rsid w:val="00B04065"/>
    <w:rsid w:val="00B0470A"/>
    <w:rsid w:val="00B2364D"/>
    <w:rsid w:val="00B3249A"/>
    <w:rsid w:val="00B53582"/>
    <w:rsid w:val="00B6239D"/>
    <w:rsid w:val="00B67630"/>
    <w:rsid w:val="00B705B3"/>
    <w:rsid w:val="00B70B18"/>
    <w:rsid w:val="00B722DE"/>
    <w:rsid w:val="00B80DDB"/>
    <w:rsid w:val="00B81EE1"/>
    <w:rsid w:val="00B85D1A"/>
    <w:rsid w:val="00B91BB7"/>
    <w:rsid w:val="00B9392D"/>
    <w:rsid w:val="00BA42DD"/>
    <w:rsid w:val="00BA761E"/>
    <w:rsid w:val="00BB22FD"/>
    <w:rsid w:val="00BB2DBE"/>
    <w:rsid w:val="00BB3FBE"/>
    <w:rsid w:val="00BC603D"/>
    <w:rsid w:val="00BE147D"/>
    <w:rsid w:val="00C03CE1"/>
    <w:rsid w:val="00C3016F"/>
    <w:rsid w:val="00C31922"/>
    <w:rsid w:val="00C32EDF"/>
    <w:rsid w:val="00C405FD"/>
    <w:rsid w:val="00C42573"/>
    <w:rsid w:val="00C5024A"/>
    <w:rsid w:val="00C56F15"/>
    <w:rsid w:val="00C57107"/>
    <w:rsid w:val="00C62C2D"/>
    <w:rsid w:val="00C71C50"/>
    <w:rsid w:val="00C9227C"/>
    <w:rsid w:val="00C93CFD"/>
    <w:rsid w:val="00C94604"/>
    <w:rsid w:val="00C9557D"/>
    <w:rsid w:val="00CA01C2"/>
    <w:rsid w:val="00CA2740"/>
    <w:rsid w:val="00CC12E6"/>
    <w:rsid w:val="00CC2E25"/>
    <w:rsid w:val="00CC5BF7"/>
    <w:rsid w:val="00CC7C64"/>
    <w:rsid w:val="00CD0B47"/>
    <w:rsid w:val="00CE377A"/>
    <w:rsid w:val="00CE76E4"/>
    <w:rsid w:val="00CF5F1A"/>
    <w:rsid w:val="00CF7FA8"/>
    <w:rsid w:val="00D010E8"/>
    <w:rsid w:val="00D02C04"/>
    <w:rsid w:val="00D040D4"/>
    <w:rsid w:val="00D04124"/>
    <w:rsid w:val="00D138E8"/>
    <w:rsid w:val="00D20259"/>
    <w:rsid w:val="00D208BA"/>
    <w:rsid w:val="00D21668"/>
    <w:rsid w:val="00D216BC"/>
    <w:rsid w:val="00D2490C"/>
    <w:rsid w:val="00D30E1A"/>
    <w:rsid w:val="00D34B58"/>
    <w:rsid w:val="00D42F8F"/>
    <w:rsid w:val="00D45ADF"/>
    <w:rsid w:val="00D75D80"/>
    <w:rsid w:val="00D87D28"/>
    <w:rsid w:val="00DA07F1"/>
    <w:rsid w:val="00DD06F4"/>
    <w:rsid w:val="00DD500F"/>
    <w:rsid w:val="00DE61C1"/>
    <w:rsid w:val="00DF53E4"/>
    <w:rsid w:val="00E135F2"/>
    <w:rsid w:val="00E2136E"/>
    <w:rsid w:val="00E252AE"/>
    <w:rsid w:val="00E25AB2"/>
    <w:rsid w:val="00E25AF8"/>
    <w:rsid w:val="00E31A6A"/>
    <w:rsid w:val="00E31A77"/>
    <w:rsid w:val="00E42C6C"/>
    <w:rsid w:val="00E46BDF"/>
    <w:rsid w:val="00E46F77"/>
    <w:rsid w:val="00E547DB"/>
    <w:rsid w:val="00E555BF"/>
    <w:rsid w:val="00E61949"/>
    <w:rsid w:val="00E67DA9"/>
    <w:rsid w:val="00E70DCE"/>
    <w:rsid w:val="00EA446A"/>
    <w:rsid w:val="00EA7DC1"/>
    <w:rsid w:val="00EB5BA2"/>
    <w:rsid w:val="00EB5C28"/>
    <w:rsid w:val="00EE3AFB"/>
    <w:rsid w:val="00EF0D19"/>
    <w:rsid w:val="00EF1577"/>
    <w:rsid w:val="00EF6BD4"/>
    <w:rsid w:val="00F02A47"/>
    <w:rsid w:val="00F05C18"/>
    <w:rsid w:val="00F157DD"/>
    <w:rsid w:val="00F15F90"/>
    <w:rsid w:val="00F21465"/>
    <w:rsid w:val="00F6065C"/>
    <w:rsid w:val="00F61EB1"/>
    <w:rsid w:val="00F62C8B"/>
    <w:rsid w:val="00F802D4"/>
    <w:rsid w:val="00F90069"/>
    <w:rsid w:val="00F91982"/>
    <w:rsid w:val="00FA2DA2"/>
    <w:rsid w:val="00FA311A"/>
    <w:rsid w:val="00FB038F"/>
    <w:rsid w:val="00FB16A8"/>
    <w:rsid w:val="00FC1AAD"/>
    <w:rsid w:val="00FE0FE8"/>
    <w:rsid w:val="00FE7241"/>
    <w:rsid w:val="00FF0F0B"/>
    <w:rsid w:val="00FF2D3E"/>
    <w:rsid w:val="00FF56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EF15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 w:type="paragraph" w:customStyle="1" w:styleId="TFReferencesSection">
    <w:name w:val="TF_References_Section"/>
    <w:basedOn w:val="Normal"/>
    <w:rsid w:val="003C5B76"/>
    <w:pPr>
      <w:spacing w:line="480" w:lineRule="auto"/>
      <w:ind w:firstLine="187"/>
      <w:jc w:val="both"/>
    </w:pPr>
    <w:rPr>
      <w:rFonts w:ascii="Times" w:eastAsia="Times New Roman" w:hAnsi="Times" w:cs="Times New Roman"/>
      <w:sz w:val="24"/>
      <w:szCs w:val="20"/>
      <w:lang w:val="en-US"/>
    </w:rPr>
  </w:style>
  <w:style w:type="character" w:styleId="EndnoteReference">
    <w:name w:val="endnote reference"/>
    <w:uiPriority w:val="99"/>
    <w:unhideWhenUsed/>
    <w:rsid w:val="003C5B76"/>
    <w:rPr>
      <w:vertAlign w:val="superscript"/>
    </w:rPr>
  </w:style>
  <w:style w:type="paragraph" w:styleId="EndnoteText">
    <w:name w:val="endnote text"/>
    <w:basedOn w:val="Normal"/>
    <w:link w:val="EndnoteTextChar"/>
    <w:uiPriority w:val="99"/>
    <w:semiHidden/>
    <w:unhideWhenUsed/>
    <w:rsid w:val="00472D4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72D42"/>
    <w:rPr>
      <w:sz w:val="20"/>
      <w:szCs w:val="20"/>
    </w:rPr>
  </w:style>
  <w:style w:type="paragraph" w:customStyle="1" w:styleId="VDTableTitle">
    <w:name w:val="VD_Table_Title"/>
    <w:basedOn w:val="Normal"/>
    <w:next w:val="Normal"/>
    <w:rsid w:val="006F28B1"/>
    <w:pPr>
      <w:spacing w:line="480" w:lineRule="auto"/>
      <w:jc w:val="both"/>
    </w:pPr>
    <w:rPr>
      <w:rFonts w:ascii="Times" w:eastAsia="Times New Roman" w:hAnsi="Times" w:cs="Times New Roman"/>
      <w:sz w:val="24"/>
      <w:szCs w:val="20"/>
      <w:lang w:val="en-US"/>
    </w:rPr>
  </w:style>
  <w:style w:type="paragraph" w:customStyle="1" w:styleId="FETableFootnote">
    <w:name w:val="FE_Table_Footnote"/>
    <w:basedOn w:val="Normal"/>
    <w:next w:val="Normal"/>
    <w:rsid w:val="006F28B1"/>
    <w:pPr>
      <w:spacing w:line="240" w:lineRule="auto"/>
      <w:ind w:firstLine="187"/>
      <w:jc w:val="both"/>
    </w:pPr>
    <w:rPr>
      <w:rFonts w:ascii="Times" w:eastAsia="Times New Roman" w:hAnsi="Times" w:cs="Times New Roman"/>
      <w:sz w:val="24"/>
      <w:szCs w:val="20"/>
      <w:lang w:val="en-US"/>
    </w:rPr>
  </w:style>
  <w:style w:type="paragraph" w:customStyle="1" w:styleId="TCTableBody">
    <w:name w:val="TC_Table_Body"/>
    <w:basedOn w:val="Normal"/>
    <w:rsid w:val="006F28B1"/>
    <w:pPr>
      <w:spacing w:line="240" w:lineRule="auto"/>
      <w:jc w:val="both"/>
    </w:pPr>
    <w:rPr>
      <w:rFonts w:ascii="Times" w:eastAsia="Times New Roman" w:hAnsi="Times" w:cs="Times New Roman"/>
      <w:sz w:val="24"/>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EF15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 w:type="paragraph" w:customStyle="1" w:styleId="TFReferencesSection">
    <w:name w:val="TF_References_Section"/>
    <w:basedOn w:val="Normal"/>
    <w:rsid w:val="003C5B76"/>
    <w:pPr>
      <w:spacing w:line="480" w:lineRule="auto"/>
      <w:ind w:firstLine="187"/>
      <w:jc w:val="both"/>
    </w:pPr>
    <w:rPr>
      <w:rFonts w:ascii="Times" w:eastAsia="Times New Roman" w:hAnsi="Times" w:cs="Times New Roman"/>
      <w:sz w:val="24"/>
      <w:szCs w:val="20"/>
      <w:lang w:val="en-US"/>
    </w:rPr>
  </w:style>
  <w:style w:type="character" w:styleId="EndnoteReference">
    <w:name w:val="endnote reference"/>
    <w:uiPriority w:val="99"/>
    <w:unhideWhenUsed/>
    <w:rsid w:val="003C5B76"/>
    <w:rPr>
      <w:vertAlign w:val="superscript"/>
    </w:rPr>
  </w:style>
  <w:style w:type="paragraph" w:styleId="EndnoteText">
    <w:name w:val="endnote text"/>
    <w:basedOn w:val="Normal"/>
    <w:link w:val="EndnoteTextChar"/>
    <w:uiPriority w:val="99"/>
    <w:semiHidden/>
    <w:unhideWhenUsed/>
    <w:rsid w:val="00472D4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72D42"/>
    <w:rPr>
      <w:sz w:val="20"/>
      <w:szCs w:val="20"/>
    </w:rPr>
  </w:style>
  <w:style w:type="paragraph" w:customStyle="1" w:styleId="VDTableTitle">
    <w:name w:val="VD_Table_Title"/>
    <w:basedOn w:val="Normal"/>
    <w:next w:val="Normal"/>
    <w:rsid w:val="006F28B1"/>
    <w:pPr>
      <w:spacing w:line="480" w:lineRule="auto"/>
      <w:jc w:val="both"/>
    </w:pPr>
    <w:rPr>
      <w:rFonts w:ascii="Times" w:eastAsia="Times New Roman" w:hAnsi="Times" w:cs="Times New Roman"/>
      <w:sz w:val="24"/>
      <w:szCs w:val="20"/>
      <w:lang w:val="en-US"/>
    </w:rPr>
  </w:style>
  <w:style w:type="paragraph" w:customStyle="1" w:styleId="FETableFootnote">
    <w:name w:val="FE_Table_Footnote"/>
    <w:basedOn w:val="Normal"/>
    <w:next w:val="Normal"/>
    <w:rsid w:val="006F28B1"/>
    <w:pPr>
      <w:spacing w:line="240" w:lineRule="auto"/>
      <w:ind w:firstLine="187"/>
      <w:jc w:val="both"/>
    </w:pPr>
    <w:rPr>
      <w:rFonts w:ascii="Times" w:eastAsia="Times New Roman" w:hAnsi="Times" w:cs="Times New Roman"/>
      <w:sz w:val="24"/>
      <w:szCs w:val="20"/>
      <w:lang w:val="en-US"/>
    </w:rPr>
  </w:style>
  <w:style w:type="paragraph" w:customStyle="1" w:styleId="TCTableBody">
    <w:name w:val="TC_Table_Body"/>
    <w:basedOn w:val="Normal"/>
    <w:rsid w:val="006F28B1"/>
    <w:pPr>
      <w:spacing w:line="240" w:lineRule="auto"/>
      <w:jc w:val="both"/>
    </w:pPr>
    <w:rPr>
      <w:rFonts w:ascii="Times" w:eastAsia="Times New Roman" w:hAnsi="Times" w:cs="Times New Roman"/>
      <w:sz w:val="24"/>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oleObject" Target="embeddings/oleObject2.bin"/><Relationship Id="rId26" Type="http://schemas.openxmlformats.org/officeDocument/2006/relationships/image" Target="media/image7.png"/><Relationship Id="rId39" Type="http://schemas.openxmlformats.org/officeDocument/2006/relationships/oleObject" Target="embeddings/oleObject11.bin"/><Relationship Id="rId21" Type="http://schemas.openxmlformats.org/officeDocument/2006/relationships/image" Target="media/image4.emf"/><Relationship Id="rId34" Type="http://schemas.openxmlformats.org/officeDocument/2006/relationships/oleObject" Target="embeddings/oleObject9.bin"/><Relationship Id="rId42" Type="http://schemas.openxmlformats.org/officeDocument/2006/relationships/image" Target="media/image16.emf"/><Relationship Id="rId47" Type="http://schemas.openxmlformats.org/officeDocument/2006/relationships/image" Target="media/image19.emf"/><Relationship Id="rId50" Type="http://schemas.openxmlformats.org/officeDocument/2006/relationships/oleObject" Target="embeddings/oleObject16.bin"/><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2.emf"/><Relationship Id="rId25" Type="http://schemas.openxmlformats.org/officeDocument/2006/relationships/image" Target="media/image6.png"/><Relationship Id="rId33" Type="http://schemas.openxmlformats.org/officeDocument/2006/relationships/image" Target="media/image11.emf"/><Relationship Id="rId38" Type="http://schemas.openxmlformats.org/officeDocument/2006/relationships/image" Target="media/image14.emf"/><Relationship Id="rId46"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image" Target="media/image9.emf"/><Relationship Id="rId41" Type="http://schemas.openxmlformats.org/officeDocument/2006/relationships/oleObject" Target="embeddings/oleObject12.bin"/><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oleObject" Target="embeddings/oleObject5.bin"/><Relationship Id="rId32" Type="http://schemas.openxmlformats.org/officeDocument/2006/relationships/oleObject" Target="embeddings/oleObject8.bin"/><Relationship Id="rId37" Type="http://schemas.openxmlformats.org/officeDocument/2006/relationships/oleObject" Target="embeddings/oleObject10.bin"/><Relationship Id="rId40" Type="http://schemas.openxmlformats.org/officeDocument/2006/relationships/image" Target="media/image15.emf"/><Relationship Id="rId45" Type="http://schemas.openxmlformats.org/officeDocument/2006/relationships/oleObject" Target="embeddings/oleObject14.bin"/><Relationship Id="rId53" Type="http://schemas.openxmlformats.org/officeDocument/2006/relationships/hyperlink" Target="https://www.chem.wisc.edu/areas/reich/plt/windnmr.htm" TargetMode="External"/><Relationship Id="rId5" Type="http://schemas.openxmlformats.org/officeDocument/2006/relationships/settings" Target="settings.xml"/><Relationship Id="rId15" Type="http://schemas.openxmlformats.org/officeDocument/2006/relationships/image" Target="media/image1.emf"/><Relationship Id="rId23" Type="http://schemas.openxmlformats.org/officeDocument/2006/relationships/image" Target="media/image5.emf"/><Relationship Id="rId28" Type="http://schemas.openxmlformats.org/officeDocument/2006/relationships/oleObject" Target="embeddings/oleObject6.bin"/><Relationship Id="rId36" Type="http://schemas.openxmlformats.org/officeDocument/2006/relationships/image" Target="media/image13.emf"/><Relationship Id="rId49" Type="http://schemas.openxmlformats.org/officeDocument/2006/relationships/image" Target="media/image20.emf"/><Relationship Id="rId10" Type="http://schemas.openxmlformats.org/officeDocument/2006/relationships/header" Target="header2.xml"/><Relationship Id="rId19" Type="http://schemas.openxmlformats.org/officeDocument/2006/relationships/image" Target="media/image3.emf"/><Relationship Id="rId31" Type="http://schemas.openxmlformats.org/officeDocument/2006/relationships/image" Target="media/image10.emf"/><Relationship Id="rId44" Type="http://schemas.openxmlformats.org/officeDocument/2006/relationships/image" Target="media/image17.emf"/><Relationship Id="rId52" Type="http://schemas.openxmlformats.org/officeDocument/2006/relationships/hyperlink" Target="https://en.wiktionary.org/wiki/%CE%BC-"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oleObject" Target="embeddings/oleObject4.bin"/><Relationship Id="rId27" Type="http://schemas.openxmlformats.org/officeDocument/2006/relationships/image" Target="media/image8.emf"/><Relationship Id="rId30" Type="http://schemas.openxmlformats.org/officeDocument/2006/relationships/oleObject" Target="embeddings/oleObject7.bin"/><Relationship Id="rId35" Type="http://schemas.openxmlformats.org/officeDocument/2006/relationships/image" Target="media/image12.emf"/><Relationship Id="rId43" Type="http://schemas.openxmlformats.org/officeDocument/2006/relationships/oleObject" Target="embeddings/oleObject13.bin"/><Relationship Id="rId48" Type="http://schemas.openxmlformats.org/officeDocument/2006/relationships/oleObject" Target="embeddings/oleObject15.bin"/><Relationship Id="rId8" Type="http://schemas.openxmlformats.org/officeDocument/2006/relationships/endnotes" Target="endnotes.xml"/><Relationship Id="rId51" Type="http://schemas.openxmlformats.org/officeDocument/2006/relationships/hyperlink" Target="https://en.wiktionary.org/wiki/%CE%BC-" TargetMode="External"/><Relationship Id="rId3" Type="http://schemas.openxmlformats.org/officeDocument/2006/relationships/styles" Target="styles.xml"/></Relationships>
</file>

<file path=word/_rels/endnotes.xml.rels><?xml version="1.0" encoding="UTF-8" standalone="yes"?>
<Relationships xmlns="http://schemas.openxmlformats.org/package/2006/relationships"><Relationship Id="rId3" Type="http://schemas.openxmlformats.org/officeDocument/2006/relationships/hyperlink" Target="https://onlinelibrary.wiley.com/doi/book/10.1002/9780470682531" TargetMode="External"/><Relationship Id="rId2" Type="http://schemas.openxmlformats.org/officeDocument/2006/relationships/hyperlink" Target="https://onlinelibrary.wiley.com/action/doSearch?ContribAuthorStored=Dagorne%2C+Samuel" TargetMode="External"/><Relationship Id="rId1" Type="http://schemas.openxmlformats.org/officeDocument/2006/relationships/hyperlink" Target="https://onlinelibrary.wiley.com/action/doSearch?ContribAuthorStored=Bellemin-Laponnaz%2C+St%C3%A9phan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7658AD-6790-474B-B90F-3334D5266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6926</Words>
  <Characters>39484</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46318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Kate McCallum</dc:creator>
  <cp:lastModifiedBy>M North</cp:lastModifiedBy>
  <cp:revision>2</cp:revision>
  <cp:lastPrinted>2014-10-09T15:34:00Z</cp:lastPrinted>
  <dcterms:created xsi:type="dcterms:W3CDTF">2020-12-08T15:57:00Z</dcterms:created>
  <dcterms:modified xsi:type="dcterms:W3CDTF">2020-12-08T15:57:00Z</dcterms:modified>
</cp:coreProperties>
</file>